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2EA3" w:rsidRDefault="006652C0">
      <w:pPr>
        <w:pStyle w:val="Normal85d1b3aa"/>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012EA3" w:rsidRDefault="006652C0">
      <w:pPr>
        <w:pStyle w:val="Normal85d1b3aa"/>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012EA3" w:rsidRDefault="006652C0">
      <w:pPr>
        <w:pStyle w:val="NormalWebcf1a7749"/>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012EA3">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012EA3" w:rsidRDefault="006652C0">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012EA3" w:rsidRDefault="006652C0">
            <w:pPr>
              <w:widowControl/>
              <w:spacing w:line="200" w:lineRule="exact"/>
              <w:jc w:val="left"/>
              <w:rPr>
                <w:kern w:val="0"/>
                <w:sz w:val="18"/>
                <w:szCs w:val="18"/>
              </w:rPr>
            </w:pPr>
            <w:r>
              <w:rPr>
                <w:rFonts w:hint="eastAsia"/>
                <w:kern w:val="0"/>
                <w:sz w:val="18"/>
                <w:szCs w:val="18"/>
              </w:rPr>
              <w:t>南银理财鼎瑞安稳一年定开2025第14期公募人民币理财产品</w:t>
            </w:r>
          </w:p>
        </w:tc>
      </w:tr>
      <w:tr w:rsidR="00012EA3">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012EA3" w:rsidRDefault="006652C0">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012EA3" w:rsidRDefault="006652C0">
            <w:pPr>
              <w:widowControl/>
              <w:spacing w:line="200" w:lineRule="exact"/>
              <w:jc w:val="left"/>
              <w:rPr>
                <w:kern w:val="0"/>
                <w:sz w:val="18"/>
                <w:szCs w:val="18"/>
              </w:rPr>
            </w:pPr>
            <w:r>
              <w:rPr>
                <w:rFonts w:hint="eastAsia"/>
                <w:kern w:val="0"/>
                <w:sz w:val="18"/>
                <w:szCs w:val="18"/>
              </w:rPr>
              <w:t>定期开放式、固定收益类、公募、净值型</w:t>
            </w:r>
          </w:p>
        </w:tc>
      </w:tr>
      <w:tr w:rsidR="00012EA3">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012EA3" w:rsidRDefault="006652C0">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012EA3" w:rsidRDefault="006652C0">
            <w:pPr>
              <w:widowControl/>
              <w:spacing w:line="200" w:lineRule="exact"/>
              <w:jc w:val="left"/>
              <w:rPr>
                <w:kern w:val="0"/>
                <w:sz w:val="18"/>
                <w:szCs w:val="18"/>
              </w:rPr>
            </w:pPr>
            <w:r>
              <w:rPr>
                <w:rFonts w:hint="eastAsia"/>
                <w:kern w:val="0"/>
                <w:sz w:val="18"/>
                <w:szCs w:val="18"/>
              </w:rPr>
              <w:t>公开募集</w:t>
            </w:r>
          </w:p>
        </w:tc>
      </w:tr>
      <w:tr w:rsidR="00012EA3">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012EA3" w:rsidRDefault="006652C0">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012EA3" w:rsidRDefault="006652C0">
            <w:pPr>
              <w:widowControl/>
              <w:spacing w:line="200" w:lineRule="exact"/>
              <w:jc w:val="left"/>
              <w:rPr>
                <w:kern w:val="0"/>
                <w:sz w:val="18"/>
                <w:szCs w:val="18"/>
              </w:rPr>
            </w:pPr>
            <w:r>
              <w:rPr>
                <w:rFonts w:hint="eastAsia"/>
                <w:kern w:val="0"/>
                <w:sz w:val="18"/>
                <w:szCs w:val="18"/>
              </w:rPr>
              <w:t>ZZ700322500293</w:t>
            </w:r>
          </w:p>
        </w:tc>
      </w:tr>
      <w:tr w:rsidR="00012EA3">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12EA3" w:rsidRDefault="006652C0">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012EA3" w:rsidRDefault="006652C0">
            <w:pPr>
              <w:widowControl/>
              <w:spacing w:line="200" w:lineRule="exact"/>
              <w:jc w:val="left"/>
              <w:rPr>
                <w:kern w:val="0"/>
                <w:sz w:val="18"/>
                <w:szCs w:val="18"/>
              </w:rPr>
            </w:pPr>
            <w:r>
              <w:rPr>
                <w:rFonts w:cs="宋体" w:hint="eastAsia"/>
                <w:kern w:val="0"/>
                <w:sz w:val="18"/>
                <w:szCs w:val="18"/>
              </w:rPr>
              <w:t>Z7003225000217(投资者可依据该编码在中国理财网www.chinawealth.com.cn查询理财产品相关信息）</w:t>
            </w:r>
          </w:p>
        </w:tc>
      </w:tr>
      <w:tr w:rsidR="00012EA3">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12EA3" w:rsidRDefault="006652C0">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012EA3" w:rsidRDefault="006652C0">
            <w:pPr>
              <w:spacing w:line="200" w:lineRule="exact"/>
            </w:pPr>
            <w:r>
              <w:rPr>
                <w:rFonts w:cs="宋体"/>
                <w:sz w:val="18"/>
                <w:szCs w:val="18"/>
              </w:rPr>
              <w:t>A份额：Z30024</w:t>
            </w:r>
          </w:p>
          <w:p w:rsidR="00012EA3" w:rsidRDefault="006652C0">
            <w:pPr>
              <w:spacing w:line="200" w:lineRule="exact"/>
            </w:pPr>
            <w:r>
              <w:rPr>
                <w:rFonts w:cs="宋体"/>
                <w:sz w:val="18"/>
                <w:szCs w:val="18"/>
              </w:rPr>
              <w:t>C份额：NYAW001237</w:t>
            </w:r>
          </w:p>
          <w:p w:rsidR="00012EA3" w:rsidRDefault="006652C0">
            <w:pPr>
              <w:spacing w:line="200" w:lineRule="exact"/>
            </w:pPr>
            <w:r>
              <w:rPr>
                <w:rFonts w:cs="宋体"/>
                <w:sz w:val="18"/>
                <w:szCs w:val="18"/>
              </w:rPr>
              <w:t>D份额：NYAW001238</w:t>
            </w:r>
          </w:p>
          <w:p w:rsidR="00012EA3" w:rsidRDefault="006652C0">
            <w:pPr>
              <w:spacing w:line="200" w:lineRule="exact"/>
            </w:pPr>
            <w:r>
              <w:rPr>
                <w:rFonts w:cs="宋体"/>
                <w:sz w:val="18"/>
                <w:szCs w:val="18"/>
              </w:rPr>
              <w:t>E份额：NYAW001239</w:t>
            </w:r>
          </w:p>
          <w:p w:rsidR="00012EA3" w:rsidRDefault="006652C0">
            <w:pPr>
              <w:spacing w:line="200" w:lineRule="exact"/>
            </w:pPr>
            <w:r>
              <w:rPr>
                <w:rFonts w:cs="宋体"/>
                <w:sz w:val="18"/>
                <w:szCs w:val="18"/>
              </w:rPr>
              <w:t>F份额：NYAW001240</w:t>
            </w:r>
          </w:p>
          <w:p w:rsidR="00012EA3" w:rsidRDefault="006652C0">
            <w:pPr>
              <w:spacing w:line="200" w:lineRule="exact"/>
            </w:pPr>
            <w:r>
              <w:rPr>
                <w:rFonts w:cs="宋体"/>
                <w:sz w:val="18"/>
                <w:szCs w:val="18"/>
              </w:rPr>
              <w:t>G份额：NYAW001241</w:t>
            </w:r>
          </w:p>
          <w:p w:rsidR="00012EA3" w:rsidRDefault="006652C0">
            <w:pPr>
              <w:spacing w:line="200" w:lineRule="exact"/>
            </w:pPr>
            <w:r>
              <w:rPr>
                <w:rFonts w:cs="宋体"/>
                <w:sz w:val="18"/>
                <w:szCs w:val="18"/>
              </w:rPr>
              <w:t>H份额：NYAW001242</w:t>
            </w:r>
          </w:p>
          <w:p w:rsidR="00012EA3" w:rsidRDefault="006652C0">
            <w:pPr>
              <w:spacing w:line="200" w:lineRule="exact"/>
            </w:pPr>
            <w:r>
              <w:rPr>
                <w:rFonts w:cs="宋体"/>
                <w:sz w:val="18"/>
                <w:szCs w:val="18"/>
              </w:rPr>
              <w:t>I份额：NYAW001243</w:t>
            </w:r>
          </w:p>
          <w:p w:rsidR="00012EA3" w:rsidRDefault="006652C0">
            <w:pPr>
              <w:spacing w:line="200" w:lineRule="exact"/>
            </w:pPr>
            <w:r>
              <w:rPr>
                <w:rFonts w:cs="宋体"/>
                <w:sz w:val="18"/>
                <w:szCs w:val="18"/>
              </w:rPr>
              <w:t>M份额：NYAW001249</w:t>
            </w:r>
          </w:p>
          <w:p w:rsidR="00012EA3" w:rsidRDefault="006652C0">
            <w:pPr>
              <w:spacing w:line="200" w:lineRule="exact"/>
            </w:pPr>
            <w:r>
              <w:rPr>
                <w:rFonts w:cs="宋体"/>
                <w:sz w:val="18"/>
                <w:szCs w:val="18"/>
              </w:rPr>
              <w:t>I2份额：NYAW001244</w:t>
            </w:r>
          </w:p>
          <w:p w:rsidR="00012EA3" w:rsidRDefault="006652C0">
            <w:pPr>
              <w:spacing w:line="200" w:lineRule="exact"/>
            </w:pPr>
            <w:r>
              <w:rPr>
                <w:rFonts w:cs="宋体"/>
                <w:sz w:val="18"/>
                <w:szCs w:val="18"/>
              </w:rPr>
              <w:t>Q份额：NYAW001250</w:t>
            </w:r>
          </w:p>
          <w:p w:rsidR="00012EA3" w:rsidRDefault="006652C0">
            <w:pPr>
              <w:spacing w:line="200" w:lineRule="exact"/>
            </w:pPr>
            <w:r>
              <w:rPr>
                <w:rFonts w:cs="宋体"/>
                <w:sz w:val="18"/>
                <w:szCs w:val="18"/>
              </w:rPr>
              <w:t>R份额：NYAW001251</w:t>
            </w:r>
          </w:p>
          <w:p w:rsidR="00012EA3" w:rsidRDefault="006652C0">
            <w:pPr>
              <w:spacing w:line="200" w:lineRule="exact"/>
            </w:pPr>
            <w:r>
              <w:rPr>
                <w:rFonts w:cs="宋体"/>
                <w:sz w:val="18"/>
                <w:szCs w:val="18"/>
              </w:rPr>
              <w:t>B1份额：NYAW001236</w:t>
            </w:r>
          </w:p>
          <w:p w:rsidR="00012EA3" w:rsidRDefault="006652C0">
            <w:pPr>
              <w:spacing w:line="200" w:lineRule="exact"/>
            </w:pPr>
            <w:r>
              <w:rPr>
                <w:rFonts w:cs="宋体"/>
                <w:sz w:val="18"/>
                <w:szCs w:val="18"/>
              </w:rPr>
              <w:t>S份额：NYAW001245</w:t>
            </w:r>
          </w:p>
          <w:p w:rsidR="00012EA3" w:rsidRDefault="006652C0">
            <w:pPr>
              <w:spacing w:line="200" w:lineRule="exact"/>
            </w:pPr>
            <w:r>
              <w:rPr>
                <w:rFonts w:cs="宋体"/>
                <w:sz w:val="18"/>
                <w:szCs w:val="18"/>
              </w:rPr>
              <w:t>T份额：NYAW001246</w:t>
            </w:r>
          </w:p>
          <w:p w:rsidR="00012EA3" w:rsidRDefault="006652C0">
            <w:pPr>
              <w:spacing w:line="200" w:lineRule="exact"/>
            </w:pPr>
            <w:r>
              <w:rPr>
                <w:rFonts w:cs="宋体"/>
                <w:sz w:val="18"/>
                <w:szCs w:val="18"/>
              </w:rPr>
              <w:t>V份额：NYAW001247</w:t>
            </w:r>
          </w:p>
          <w:p w:rsidR="00012EA3" w:rsidRDefault="006652C0">
            <w:pPr>
              <w:spacing w:line="200" w:lineRule="exact"/>
            </w:pPr>
            <w:r>
              <w:rPr>
                <w:rFonts w:cs="宋体"/>
                <w:sz w:val="18"/>
                <w:szCs w:val="18"/>
              </w:rPr>
              <w:t>W份额：NYAW001248</w:t>
            </w:r>
          </w:p>
          <w:p w:rsidR="00012EA3" w:rsidRDefault="006652C0">
            <w:pPr>
              <w:spacing w:line="200" w:lineRule="exact"/>
            </w:pPr>
            <w:r>
              <w:rPr>
                <w:rFonts w:cs="宋体"/>
                <w:b/>
                <w:sz w:val="18"/>
                <w:szCs w:val="18"/>
              </w:rPr>
              <w:t>注：本产品不同份额针对不同的销售机构及客群进行销售。</w:t>
            </w:r>
          </w:p>
        </w:tc>
      </w:tr>
      <w:tr w:rsidR="00012EA3">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12EA3" w:rsidRDefault="006652C0">
            <w:pPr>
              <w:widowControl/>
              <w:spacing w:line="200" w:lineRule="exact"/>
              <w:jc w:val="left"/>
              <w:textAlignment w:val="center"/>
              <w:rPr>
                <w:kern w:val="0"/>
                <w:sz w:val="18"/>
                <w:szCs w:val="18"/>
              </w:rPr>
            </w:pPr>
            <w:r>
              <w:rPr>
                <w:rFonts w:hint="eastAsia"/>
                <w:kern w:val="0"/>
                <w:sz w:val="18"/>
                <w:szCs w:val="18"/>
              </w:rPr>
              <w:t>理财期限</w:t>
            </w:r>
          </w:p>
        </w:tc>
        <w:tc>
          <w:tcPr>
            <w:tcW w:w="5543" w:type="dxa"/>
            <w:tcBorders>
              <w:top w:val="single" w:sz="4" w:space="0" w:color="auto"/>
              <w:left w:val="nil"/>
              <w:bottom w:val="single" w:sz="4" w:space="0" w:color="auto"/>
              <w:right w:val="single" w:sz="4" w:space="0" w:color="auto"/>
              <w:tl2br w:val="nil"/>
              <w:tr2bl w:val="nil"/>
            </w:tcBorders>
            <w:vAlign w:val="center"/>
          </w:tcPr>
          <w:p w:rsidR="00012EA3" w:rsidRDefault="006652C0">
            <w:pPr>
              <w:spacing w:line="200" w:lineRule="exact"/>
            </w:pPr>
            <w:r>
              <w:rPr>
                <w:rFonts w:cs="宋体"/>
                <w:sz w:val="18"/>
                <w:szCs w:val="18"/>
              </w:rPr>
              <w:t>10年（管理人有权提前终止或延期终止）</w:t>
            </w:r>
          </w:p>
        </w:tc>
      </w:tr>
      <w:tr w:rsidR="00012EA3">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12EA3" w:rsidRDefault="006652C0">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012EA3" w:rsidRDefault="006652C0">
            <w:pPr>
              <w:spacing w:line="200" w:lineRule="exact"/>
            </w:pPr>
            <w:r>
              <w:rPr>
                <w:rFonts w:cs="宋体"/>
                <w:sz w:val="18"/>
                <w:szCs w:val="18"/>
              </w:rPr>
              <w:t>全国</w:t>
            </w:r>
          </w:p>
        </w:tc>
      </w:tr>
      <w:tr w:rsidR="00012EA3">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12EA3" w:rsidRDefault="006652C0">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012EA3" w:rsidRDefault="006652C0">
            <w:pPr>
              <w:widowControl/>
              <w:spacing w:line="200" w:lineRule="exact"/>
              <w:jc w:val="left"/>
              <w:textAlignment w:val="center"/>
              <w:rPr>
                <w:kern w:val="0"/>
                <w:sz w:val="18"/>
                <w:szCs w:val="18"/>
              </w:rPr>
            </w:pPr>
            <w:r>
              <w:rPr>
                <w:rFonts w:hint="eastAsia"/>
                <w:kern w:val="0"/>
                <w:sz w:val="18"/>
                <w:szCs w:val="18"/>
              </w:rPr>
              <w:t>人民币</w:t>
            </w:r>
          </w:p>
        </w:tc>
      </w:tr>
      <w:tr w:rsidR="00012EA3">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12EA3" w:rsidRDefault="006652C0">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012EA3" w:rsidRDefault="006652C0">
            <w:pPr>
              <w:spacing w:line="200" w:lineRule="exact"/>
            </w:pPr>
            <w:r>
              <w:rPr>
                <w:rFonts w:cs="宋体"/>
                <w:sz w:val="18"/>
                <w:szCs w:val="18"/>
              </w:rPr>
              <w:t>本理财产品规模上限为500亿元。理财产品管理人有权对上述规模上限根据实际业务需求进行调整。</w:t>
            </w:r>
          </w:p>
        </w:tc>
      </w:tr>
      <w:tr w:rsidR="00012EA3">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12EA3" w:rsidRDefault="006652C0">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012EA3" w:rsidRDefault="006652C0">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012EA3" w:rsidRDefault="006652C0">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012EA3">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12EA3" w:rsidRDefault="006652C0">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012EA3" w:rsidRDefault="006652C0">
            <w:pPr>
              <w:spacing w:line="200" w:lineRule="exact"/>
            </w:pPr>
            <w:r>
              <w:rPr>
                <w:rFonts w:cs="宋体"/>
                <w:color w:val="000000"/>
                <w:sz w:val="18"/>
                <w:szCs w:val="18"/>
              </w:rPr>
              <w:t>符合相关法律法规、监管规定要求的，经销售机构的风险承受能力评估体系评定为适合的个人和机构投资者。</w:t>
            </w:r>
          </w:p>
          <w:p w:rsidR="00012EA3" w:rsidRDefault="006652C0">
            <w:pPr>
              <w:spacing w:line="200" w:lineRule="exact"/>
            </w:pPr>
            <w:r>
              <w:rPr>
                <w:rFonts w:cs="宋体"/>
                <w:sz w:val="18"/>
                <w:szCs w:val="18"/>
              </w:rPr>
              <w:t>A份额：南银理财有限责任公司、南京银行股份有限公司（除镇江分行（新客或新资金5万或代发客户）和上海分行（新客或新资金5万或代发客户）、代发客户、私行客户、钻石客户、新晋私行客户、新晋钻石户及南京银行认定的其他符合标准的客户外的其他客户）、江苏江阴农村商业银行股份有限公司。</w:t>
            </w:r>
          </w:p>
          <w:p w:rsidR="00012EA3" w:rsidRDefault="006652C0">
            <w:pPr>
              <w:spacing w:line="200" w:lineRule="exact"/>
            </w:pPr>
            <w:r>
              <w:rPr>
                <w:rFonts w:cs="宋体"/>
                <w:sz w:val="18"/>
                <w:szCs w:val="18"/>
              </w:rPr>
              <w:t>C份额：江苏张家港农村商业银行股份有限公司、天津农村商业银行股份有限公司、桂林银行股份有限公司(除银龄客户、代发工资客户、高净值客户、分行财富客户外的其他客户)、江苏阜宁农村商业银行股份有限公司、江苏扬州农村商业银行股份有限公司。</w:t>
            </w:r>
          </w:p>
          <w:p w:rsidR="00012EA3" w:rsidRDefault="006652C0">
            <w:pPr>
              <w:spacing w:line="200" w:lineRule="exact"/>
            </w:pPr>
            <w:r>
              <w:rPr>
                <w:rFonts w:cs="宋体"/>
                <w:sz w:val="18"/>
                <w:szCs w:val="18"/>
              </w:rPr>
              <w:t>D份额：江苏太仓农村商业银行股份有限公司、河北银行股份有限公司（分行财富客户）、江苏苏州农村商业银行股份有限公司（新支行开业客户）、秦皇岛银行股份有限公司、兰州银行股份有限公司、甘肃银行股份有限公司、重庆富民银行股份有限公司、桂林银行股份有限公司(代发工资客户)、江苏宜兴农村商业银行股份有限公司、江苏高淳农村商业银行股份有限公司、江苏大丰农村商业银行股份有限公</w:t>
            </w:r>
            <w:r>
              <w:rPr>
                <w:rFonts w:cs="宋体"/>
                <w:sz w:val="18"/>
                <w:szCs w:val="18"/>
              </w:rPr>
              <w:lastRenderedPageBreak/>
              <w:t>司（财富客户）、江苏镇江农村商业银行股份有限公司(20万元起购)、江苏紫金农村商业银行股份有限公司、江苏丰县农村商业银行股份有限公司(20万元起购)、江苏沛县农村商业银行股份有限公司(财富客户)、江苏仪征农村商业银行股份有限公司（20万元起购）、江苏海安农村商业银行股份有限公司。</w:t>
            </w:r>
          </w:p>
          <w:p w:rsidR="00012EA3" w:rsidRDefault="006652C0">
            <w:pPr>
              <w:spacing w:line="200" w:lineRule="exact"/>
            </w:pPr>
            <w:r>
              <w:rPr>
                <w:rFonts w:cs="宋体"/>
                <w:sz w:val="18"/>
                <w:szCs w:val="18"/>
              </w:rPr>
              <w:t>E份额：郑州银行股份有限公司、桂林银行股份有限公司(分行财富客户)、江苏响水农村商业银行股份有限公司、江苏兴化农村商业银行股份有限公司、江苏镇江农村商业银行股份有限公司(100万元起购)、江苏射阳农村商业银行股份有限公司、江苏句容农村商业银行股份有限公司、江苏沛县农村商业银行股份有限公司( 高端客户专享)、江苏海门农村商业银行股份有限公司。</w:t>
            </w:r>
          </w:p>
          <w:p w:rsidR="00012EA3" w:rsidRDefault="006652C0">
            <w:pPr>
              <w:spacing w:line="200" w:lineRule="exact"/>
            </w:pPr>
            <w:r>
              <w:rPr>
                <w:rFonts w:cs="宋体"/>
                <w:sz w:val="18"/>
                <w:szCs w:val="18"/>
              </w:rPr>
              <w:t>F份额：南京银行私行客户、钻石客户、新晋私行客户、新晋钻石户及南京银行认定的其他符合标准的客户。</w:t>
            </w:r>
          </w:p>
          <w:p w:rsidR="00012EA3" w:rsidRDefault="006652C0">
            <w:pPr>
              <w:spacing w:line="200" w:lineRule="exact"/>
            </w:pPr>
            <w:r>
              <w:rPr>
                <w:rFonts w:cs="宋体"/>
                <w:sz w:val="18"/>
                <w:szCs w:val="18"/>
              </w:rPr>
              <w:t>G份额：成都银行股份有限公司。</w:t>
            </w:r>
          </w:p>
          <w:p w:rsidR="00012EA3" w:rsidRDefault="006652C0">
            <w:pPr>
              <w:spacing w:line="200" w:lineRule="exact"/>
            </w:pPr>
            <w:r>
              <w:rPr>
                <w:rFonts w:cs="宋体"/>
                <w:sz w:val="18"/>
                <w:szCs w:val="18"/>
              </w:rPr>
              <w:t>H份额：南京银行股份有限公司（除镇江分行代发客户和上海分行代发客户外的其他代发客户）</w:t>
            </w:r>
          </w:p>
          <w:p w:rsidR="00012EA3" w:rsidRDefault="006652C0">
            <w:pPr>
              <w:spacing w:line="200" w:lineRule="exact"/>
            </w:pPr>
            <w:r>
              <w:rPr>
                <w:rFonts w:cs="宋体"/>
                <w:sz w:val="18"/>
                <w:szCs w:val="18"/>
              </w:rPr>
              <w:t>I份额：南京银行股份有限公司镇江分行(新客或新资金5万或代发客户)。</w:t>
            </w:r>
          </w:p>
          <w:p w:rsidR="00012EA3" w:rsidRDefault="006652C0">
            <w:pPr>
              <w:spacing w:line="200" w:lineRule="exact"/>
            </w:pPr>
            <w:r>
              <w:rPr>
                <w:rFonts w:cs="宋体"/>
                <w:sz w:val="18"/>
                <w:szCs w:val="18"/>
              </w:rPr>
              <w:t>M份额：浙江民泰商业银行股份有限公司、嘉兴银行股份有限公司、苏州银行股份有限公司、福建海峡银行股份有限公司、宁波通商银行股份有限公司。</w:t>
            </w:r>
          </w:p>
          <w:p w:rsidR="00012EA3" w:rsidRDefault="006652C0">
            <w:pPr>
              <w:spacing w:line="200" w:lineRule="exact"/>
            </w:pPr>
            <w:r>
              <w:rPr>
                <w:rFonts w:cs="宋体"/>
                <w:sz w:val="18"/>
                <w:szCs w:val="18"/>
              </w:rPr>
              <w:t>I2份额：南京银行股份有限公司上海分行(新客或新资金5万或代发客户)。</w:t>
            </w:r>
          </w:p>
          <w:p w:rsidR="00012EA3" w:rsidRDefault="006652C0">
            <w:pPr>
              <w:spacing w:line="200" w:lineRule="exact"/>
            </w:pPr>
            <w:r>
              <w:rPr>
                <w:rFonts w:cs="宋体"/>
                <w:sz w:val="18"/>
                <w:szCs w:val="18"/>
              </w:rPr>
              <w:t>Q份额：台州银行股份有限公司（除白名单客户外的其他客户）。</w:t>
            </w:r>
          </w:p>
          <w:p w:rsidR="00012EA3" w:rsidRDefault="006652C0">
            <w:pPr>
              <w:spacing w:line="200" w:lineRule="exact"/>
            </w:pPr>
            <w:r>
              <w:rPr>
                <w:rFonts w:cs="宋体"/>
                <w:sz w:val="18"/>
                <w:szCs w:val="18"/>
              </w:rPr>
              <w:t>R份额：台州银行股份有限公司白名单客户。</w:t>
            </w:r>
          </w:p>
          <w:p w:rsidR="00012EA3" w:rsidRDefault="006652C0">
            <w:pPr>
              <w:spacing w:line="200" w:lineRule="exact"/>
            </w:pPr>
            <w:r>
              <w:rPr>
                <w:rFonts w:cs="宋体"/>
                <w:sz w:val="18"/>
                <w:szCs w:val="18"/>
              </w:rPr>
              <w:t>B1份额：江苏常熟农村商业银行股份有限公司、江苏苏州农村商业银行股份有限公司（除新支行开业客户外的其他客户）、齐鲁银行股份有限公司（代发客户）、贵阳银行股份有限公司、云南红塔银行股份有限公司、中原银行股份有限公司、廊坊银行股份有限公司、乌鲁木齐银行股份有限公司、桂林银行股份有限公司(银龄客户)、石嘴山银行股份有限公司、江苏苏商银行股份有限公司、江苏丹阳农村商业银行股份有限公司、江苏靖江农村商业银行股份有限公司、江苏新沂农村商业银行股份有限公司、江苏民丰农村商业银行股份有限公司、江苏建湖农村商业银行股份有限公司、江苏南通农村商业银行股份有限公司、江苏大丰农村商业银行股份有限公司（除财富新客户外的其他客户）、江苏洪泽农村商业银行股份有限公司、江苏如皋农村商业银行股份有限公司、江苏镇江农村商业银行股份有限公司（1元起购）、徐州农村商业银行股份有限公司、江苏金湖农村商业银行股份有限公司、江苏盱眙农村商业银行股份有限公司、江苏丰县农村商业银行股份有限公司（1元起购）、江苏沛县农村商业银行股份有限公司（除财富客户外其他客户）、江苏仪征农村商业银行股份有限公司（1元起购）、江苏沭阳农村商业银行股份有限公司、江苏睢宁农村商业银行股份有限公司。</w:t>
            </w:r>
          </w:p>
          <w:p w:rsidR="00012EA3" w:rsidRDefault="006652C0">
            <w:pPr>
              <w:spacing w:line="200" w:lineRule="exact"/>
            </w:pPr>
            <w:r>
              <w:rPr>
                <w:rFonts w:cs="宋体"/>
                <w:sz w:val="18"/>
                <w:szCs w:val="18"/>
              </w:rPr>
              <w:t>S份额：成都农村商业银行股份有限公司。</w:t>
            </w:r>
          </w:p>
          <w:p w:rsidR="00012EA3" w:rsidRDefault="006652C0">
            <w:pPr>
              <w:spacing w:line="200" w:lineRule="exact"/>
            </w:pPr>
            <w:r>
              <w:rPr>
                <w:rFonts w:cs="宋体"/>
                <w:sz w:val="18"/>
                <w:szCs w:val="18"/>
              </w:rPr>
              <w:t>T份额：河北银行股份有限公司（除分行财富客户外的其他客户）。</w:t>
            </w:r>
          </w:p>
          <w:p w:rsidR="00012EA3" w:rsidRDefault="006652C0">
            <w:pPr>
              <w:spacing w:line="200" w:lineRule="exact"/>
            </w:pPr>
            <w:r>
              <w:rPr>
                <w:rFonts w:cs="宋体"/>
                <w:sz w:val="18"/>
                <w:szCs w:val="18"/>
              </w:rPr>
              <w:t>V份额：桂林银行股份有限公司（高净值客户）。</w:t>
            </w:r>
          </w:p>
          <w:p w:rsidR="00012EA3" w:rsidRDefault="006652C0">
            <w:pPr>
              <w:spacing w:line="200" w:lineRule="exact"/>
            </w:pPr>
            <w:r>
              <w:rPr>
                <w:rFonts w:cs="宋体"/>
                <w:sz w:val="18"/>
                <w:szCs w:val="18"/>
              </w:rPr>
              <w:t>W份额：齐鲁银行股份有限公司（财富客户）。</w:t>
            </w:r>
          </w:p>
          <w:p w:rsidR="00012EA3" w:rsidRDefault="006652C0">
            <w:pPr>
              <w:spacing w:line="200" w:lineRule="exact"/>
            </w:pPr>
            <w:r>
              <w:rPr>
                <w:rFonts w:cs="宋体"/>
                <w:b/>
                <w:sz w:val="18"/>
                <w:szCs w:val="18"/>
              </w:rPr>
              <w:t>注：本产品不同份额针对不同的销售机构及客群进行销售。</w:t>
            </w:r>
          </w:p>
        </w:tc>
      </w:tr>
      <w:tr w:rsidR="00012EA3">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12EA3" w:rsidRDefault="006652C0">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012EA3" w:rsidRDefault="006652C0">
            <w:pPr>
              <w:spacing w:line="200" w:lineRule="exact"/>
            </w:pPr>
            <w:r>
              <w:rPr>
                <w:rFonts w:cs="宋体"/>
                <w:sz w:val="18"/>
                <w:szCs w:val="18"/>
              </w:rPr>
              <w:t>A份额/C份额/D份额/E份额/F份额/G份额/H份额/I份额/M份额/I2份额/Q份额/R份额/B1份额/S份额/T份额/V份额/W份额：</w:t>
            </w:r>
          </w:p>
          <w:p w:rsidR="00012EA3" w:rsidRDefault="006652C0">
            <w:pPr>
              <w:spacing w:line="200" w:lineRule="exact"/>
            </w:pPr>
            <w:r>
              <w:rPr>
                <w:rFonts w:cs="宋体"/>
                <w:sz w:val="18"/>
                <w:szCs w:val="18"/>
              </w:rPr>
              <w:t>个人投资者投资起点金额1元人民币，以1元的整数倍递增；</w:t>
            </w:r>
          </w:p>
          <w:p w:rsidR="00012EA3" w:rsidRDefault="006652C0">
            <w:pPr>
              <w:spacing w:line="200" w:lineRule="exact"/>
            </w:pPr>
            <w:r>
              <w:rPr>
                <w:rFonts w:cs="宋体"/>
                <w:sz w:val="18"/>
                <w:szCs w:val="18"/>
              </w:rPr>
              <w:t>机构投资者投资起点金额1元人民币，以1元的整数倍递增；</w:t>
            </w:r>
          </w:p>
          <w:p w:rsidR="00012EA3" w:rsidRDefault="006652C0">
            <w:pPr>
              <w:spacing w:line="200" w:lineRule="exact"/>
            </w:pPr>
            <w:r>
              <w:rPr>
                <w:rFonts w:cs="宋体"/>
                <w:sz w:val="18"/>
                <w:szCs w:val="18"/>
              </w:rPr>
              <w:t>后续在符合监管政策规定的条件下，理财产品管理人有权对上述投资起点金额和递增金额进行调整，并进行信息披露。</w:t>
            </w:r>
          </w:p>
          <w:p w:rsidR="00012EA3" w:rsidRDefault="006652C0">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012EA3">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12EA3" w:rsidRDefault="006652C0">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012EA3" w:rsidRDefault="006652C0">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012EA3" w:rsidRDefault="006652C0">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012EA3">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12EA3" w:rsidRDefault="006652C0">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012EA3" w:rsidRDefault="006652C0">
            <w:pPr>
              <w:spacing w:line="200" w:lineRule="exact"/>
            </w:pPr>
            <w:r>
              <w:rPr>
                <w:rFonts w:cs="宋体"/>
                <w:color w:val="000000"/>
                <w:sz w:val="18"/>
                <w:szCs w:val="18"/>
              </w:rPr>
              <w:t>2025年07月10日 09:00—2025年07月16日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012EA3">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12EA3" w:rsidRDefault="006652C0">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012EA3" w:rsidRDefault="006652C0">
            <w:pPr>
              <w:spacing w:line="200" w:lineRule="exact"/>
            </w:pPr>
            <w:r>
              <w:rPr>
                <w:rFonts w:cs="宋体"/>
                <w:sz w:val="18"/>
                <w:szCs w:val="18"/>
              </w:rPr>
              <w:t>认购份额=确认认购金额/1。（认购份额以去尾法保留两位小数）</w:t>
            </w:r>
          </w:p>
        </w:tc>
      </w:tr>
      <w:tr w:rsidR="00012EA3">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12EA3" w:rsidRDefault="006652C0">
            <w:pPr>
              <w:widowControl/>
              <w:spacing w:line="200" w:lineRule="exact"/>
              <w:jc w:val="left"/>
              <w:rPr>
                <w:kern w:val="0"/>
                <w:sz w:val="18"/>
                <w:szCs w:val="18"/>
              </w:rPr>
            </w:pPr>
            <w:r>
              <w:rPr>
                <w:rFonts w:hint="eastAsia"/>
                <w:kern w:val="0"/>
                <w:sz w:val="18"/>
                <w:szCs w:val="18"/>
              </w:rPr>
              <w:t>理财封闭期</w:t>
            </w:r>
          </w:p>
        </w:tc>
        <w:tc>
          <w:tcPr>
            <w:tcW w:w="5543" w:type="dxa"/>
            <w:tcBorders>
              <w:top w:val="single" w:sz="4" w:space="0" w:color="auto"/>
              <w:left w:val="nil"/>
              <w:bottom w:val="single" w:sz="4" w:space="0" w:color="auto"/>
              <w:right w:val="single" w:sz="4" w:space="0" w:color="auto"/>
              <w:tl2br w:val="nil"/>
              <w:tr2bl w:val="nil"/>
            </w:tcBorders>
            <w:vAlign w:val="center"/>
          </w:tcPr>
          <w:p w:rsidR="00012EA3" w:rsidRDefault="006652C0">
            <w:pPr>
              <w:spacing w:line="200" w:lineRule="exact"/>
            </w:pPr>
            <w:r>
              <w:rPr>
                <w:rFonts w:cs="宋体"/>
                <w:sz w:val="18"/>
                <w:szCs w:val="18"/>
              </w:rPr>
              <w:t>本理财产品每期封闭期为一年，当期封闭期起止时间以信息披露为准</w:t>
            </w:r>
            <w:r>
              <w:rPr>
                <w:rFonts w:cs="宋体"/>
                <w:color w:val="000000"/>
                <w:sz w:val="18"/>
                <w:szCs w:val="18"/>
              </w:rPr>
              <w:t>。</w:t>
            </w:r>
          </w:p>
        </w:tc>
      </w:tr>
      <w:tr w:rsidR="00012EA3">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12EA3" w:rsidRDefault="006652C0">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012EA3" w:rsidRDefault="006652C0">
            <w:pPr>
              <w:spacing w:line="200" w:lineRule="exact"/>
              <w:rPr>
                <w:color w:val="000000"/>
                <w:kern w:val="0"/>
                <w:sz w:val="18"/>
                <w:szCs w:val="18"/>
              </w:rPr>
            </w:pPr>
            <w:r>
              <w:rPr>
                <w:rFonts w:hint="eastAsia"/>
                <w:color w:val="000000"/>
                <w:kern w:val="0"/>
                <w:sz w:val="18"/>
                <w:szCs w:val="18"/>
              </w:rPr>
              <w:t>同产品成立日</w:t>
            </w:r>
          </w:p>
        </w:tc>
      </w:tr>
      <w:tr w:rsidR="00012EA3">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12EA3" w:rsidRDefault="006652C0">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012EA3" w:rsidRDefault="006652C0">
            <w:pPr>
              <w:spacing w:line="200" w:lineRule="exact"/>
            </w:pPr>
            <w:r>
              <w:rPr>
                <w:rFonts w:hint="eastAsia"/>
                <w:kern w:val="0"/>
                <w:sz w:val="18"/>
                <w:szCs w:val="18"/>
              </w:rPr>
              <w:t>2025年07月17日</w:t>
            </w:r>
          </w:p>
        </w:tc>
      </w:tr>
      <w:tr w:rsidR="00012EA3">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12EA3" w:rsidRDefault="006652C0">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012EA3" w:rsidRDefault="006652C0">
            <w:pPr>
              <w:spacing w:line="200" w:lineRule="exact"/>
            </w:pPr>
            <w:r>
              <w:rPr>
                <w:rFonts w:cs="宋体"/>
                <w:sz w:val="18"/>
                <w:szCs w:val="18"/>
              </w:rPr>
              <w:t>2025年07月17日—实际到期日（若本理财产品未被提前终止或延期终止，则实际到期日即为名义到期日，存续期限10年；若本理财产品被提前终止或延期终止，则实际到期日为提前终止日或延期终止日。理财产品管理人有权根据市场变化情况调整产品存续期，届时管理人将调整相关日期并进行信息披露。）</w:t>
            </w:r>
          </w:p>
        </w:tc>
      </w:tr>
      <w:tr w:rsidR="00012EA3">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12EA3" w:rsidRDefault="006652C0">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012EA3" w:rsidRDefault="006652C0">
            <w:pPr>
              <w:widowControl/>
              <w:spacing w:line="200" w:lineRule="exact"/>
              <w:jc w:val="left"/>
              <w:rPr>
                <w:kern w:val="0"/>
                <w:sz w:val="18"/>
                <w:szCs w:val="18"/>
              </w:rPr>
            </w:pPr>
            <w:r>
              <w:rPr>
                <w:rFonts w:hint="eastAsia"/>
                <w:kern w:val="0"/>
                <w:sz w:val="18"/>
                <w:szCs w:val="18"/>
              </w:rPr>
              <w:t>2035年12月28日</w:t>
            </w:r>
            <w:r>
              <w:rPr>
                <w:rFonts w:hint="eastAsia"/>
                <w:b/>
                <w:bCs/>
                <w:kern w:val="0"/>
                <w:sz w:val="18"/>
                <w:szCs w:val="18"/>
              </w:rPr>
              <w:t>（如遇国家法定节假日，管理人可结合国家法定节假日安排进行调整，并进行信息披露）</w:t>
            </w:r>
          </w:p>
        </w:tc>
      </w:tr>
      <w:tr w:rsidR="00012EA3">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12EA3" w:rsidRDefault="006652C0">
            <w:pPr>
              <w:widowControl/>
              <w:spacing w:line="200" w:lineRule="exact"/>
              <w:jc w:val="left"/>
              <w:rPr>
                <w:kern w:val="0"/>
                <w:sz w:val="18"/>
                <w:szCs w:val="18"/>
              </w:rPr>
            </w:pPr>
            <w:r>
              <w:rPr>
                <w:rFonts w:hint="eastAsia"/>
                <w:kern w:val="0"/>
                <w:sz w:val="18"/>
                <w:szCs w:val="18"/>
              </w:rPr>
              <w:t>申购开放日和确认日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012EA3" w:rsidRDefault="006652C0">
            <w:pPr>
              <w:spacing w:line="200" w:lineRule="exact"/>
            </w:pPr>
            <w:r>
              <w:rPr>
                <w:rFonts w:cs="宋体"/>
                <w:sz w:val="18"/>
                <w:szCs w:val="18"/>
              </w:rPr>
              <w:t>本理财产品存续期内按年开放申购，如遇节假日调整，申购开放日和申购确认日以公告为准。</w:t>
            </w:r>
          </w:p>
        </w:tc>
      </w:tr>
      <w:tr w:rsidR="00012EA3">
        <w:trPr>
          <w:trHeight w:val="26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12EA3" w:rsidRDefault="006652C0">
            <w:pPr>
              <w:widowControl/>
              <w:spacing w:line="200" w:lineRule="exact"/>
              <w:jc w:val="left"/>
              <w:rPr>
                <w:kern w:val="0"/>
                <w:sz w:val="18"/>
                <w:szCs w:val="18"/>
              </w:rPr>
            </w:pPr>
            <w:r>
              <w:rPr>
                <w:rFonts w:hint="eastAsia"/>
                <w:kern w:val="0"/>
                <w:sz w:val="18"/>
                <w:szCs w:val="18"/>
              </w:rPr>
              <w:t>赎回开放日和确认日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012EA3" w:rsidRDefault="006652C0">
            <w:pPr>
              <w:spacing w:line="200" w:lineRule="exact"/>
            </w:pPr>
            <w:r>
              <w:rPr>
                <w:rFonts w:cs="宋体"/>
                <w:sz w:val="18"/>
                <w:szCs w:val="18"/>
              </w:rPr>
              <w:t>本理财产品存续期内按年开放赎回，如遇节假日调整，赎回开放日和赎回确认日以公告为准，投资者可提交赎回申请，系统不自动赎回。产品终止时，产品将对所有份额进行强制赎回。</w:t>
            </w:r>
          </w:p>
        </w:tc>
      </w:tr>
      <w:tr w:rsidR="00012EA3">
        <w:trPr>
          <w:trHeight w:val="26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12EA3" w:rsidRDefault="006652C0">
            <w:pPr>
              <w:widowControl/>
              <w:spacing w:line="200" w:lineRule="exact"/>
              <w:jc w:val="left"/>
              <w:rPr>
                <w:kern w:val="0"/>
                <w:sz w:val="18"/>
                <w:szCs w:val="18"/>
              </w:rPr>
            </w:pPr>
            <w:r>
              <w:rPr>
                <w:kern w:val="0"/>
                <w:sz w:val="18"/>
                <w:szCs w:val="18"/>
              </w:rPr>
              <w:t>申购/赎回规则</w:t>
            </w:r>
          </w:p>
        </w:tc>
        <w:tc>
          <w:tcPr>
            <w:tcW w:w="5543" w:type="dxa"/>
            <w:tcBorders>
              <w:top w:val="single" w:sz="4" w:space="0" w:color="auto"/>
              <w:left w:val="nil"/>
              <w:bottom w:val="single" w:sz="4" w:space="0" w:color="auto"/>
              <w:right w:val="single" w:sz="4" w:space="0" w:color="auto"/>
              <w:tl2br w:val="nil"/>
              <w:tr2bl w:val="nil"/>
            </w:tcBorders>
            <w:vAlign w:val="center"/>
          </w:tcPr>
          <w:p w:rsidR="00012EA3" w:rsidRDefault="006652C0">
            <w:pPr>
              <w:spacing w:line="200" w:lineRule="exact"/>
              <w:jc w:val="left"/>
            </w:pPr>
            <w:r>
              <w:rPr>
                <w:rFonts w:cs="宋体"/>
                <w:sz w:val="18"/>
                <w:szCs w:val="18"/>
              </w:rPr>
              <w:t>A份额/F份额/Q份额/R份额:开放期2026年7月23日9：00至2026年7月29日17：00，下一个开放期为2027年8月12日9：00至2027年8月18日17：00,投资者可以提交或撤销认购/申购/赎回申请</w:t>
            </w:r>
          </w:p>
          <w:p w:rsidR="00012EA3" w:rsidRDefault="006652C0">
            <w:pPr>
              <w:spacing w:line="200" w:lineRule="exact"/>
              <w:jc w:val="left"/>
            </w:pPr>
            <w:r>
              <w:rPr>
                <w:rFonts w:cs="宋体"/>
                <w:sz w:val="18"/>
                <w:szCs w:val="18"/>
              </w:rPr>
              <w:t>B1份额/C份额/D份额/E份额/G份额/H份额/I份额/I2份额/M份额/S份额/T份额/V份额/W份额：本次开放期为2026年7月23日9：00至2026年7月29日17：00，投资者可以提交或撤销认购/申购申请；确认成功的份额均将于下一个开放期（下一个开放期为2027年8月12日9：00至2027年8月18日17：00）由系统自动发起赎回申请。</w:t>
            </w:r>
          </w:p>
          <w:p w:rsidR="00012EA3" w:rsidRDefault="006652C0">
            <w:pPr>
              <w:spacing w:line="200" w:lineRule="exact"/>
              <w:jc w:val="left"/>
            </w:pPr>
            <w:r>
              <w:rPr>
                <w:rFonts w:cs="宋体"/>
                <w:sz w:val="18"/>
                <w:szCs w:val="18"/>
              </w:rPr>
              <w:t>产品开放期如有调整以管理人公告为准。</w:t>
            </w:r>
          </w:p>
          <w:p w:rsidR="00012EA3" w:rsidRDefault="006652C0">
            <w:pPr>
              <w:spacing w:line="200" w:lineRule="exact"/>
              <w:jc w:val="left"/>
            </w:pPr>
            <w:r>
              <w:rPr>
                <w:rFonts w:cs="宋体"/>
                <w:sz w:val="18"/>
                <w:szCs w:val="18"/>
              </w:rPr>
              <w:t>在销售机构支持的前提下，认购/申购/赎回开放期末日17:00前可以撤销申购/赎回申请。</w:t>
            </w:r>
          </w:p>
          <w:p w:rsidR="00012EA3" w:rsidRDefault="006652C0">
            <w:pPr>
              <w:spacing w:line="200" w:lineRule="exact"/>
              <w:jc w:val="left"/>
            </w:pPr>
            <w:r>
              <w:rPr>
                <w:rFonts w:cs="宋体"/>
                <w:sz w:val="18"/>
                <w:szCs w:val="18"/>
              </w:rPr>
              <w:t>代销机构可根据其销售需要在管理人设定的申购/赎回时间范围内对申购/赎回时间进行重新设定，投资者通过代销机构购买本理财产品的，以该代销机构最终披露的时间为准。</w:t>
            </w:r>
          </w:p>
        </w:tc>
      </w:tr>
      <w:tr w:rsidR="00012EA3">
        <w:trPr>
          <w:trHeight w:val="28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12EA3" w:rsidRDefault="006652C0">
            <w:pPr>
              <w:widowControl/>
              <w:spacing w:line="200" w:lineRule="exact"/>
              <w:jc w:val="left"/>
              <w:rPr>
                <w:kern w:val="0"/>
                <w:sz w:val="18"/>
                <w:szCs w:val="18"/>
              </w:rPr>
            </w:pPr>
            <w:r>
              <w:rPr>
                <w:rFonts w:hint="eastAsia"/>
                <w:kern w:val="0"/>
                <w:sz w:val="18"/>
                <w:szCs w:val="18"/>
              </w:rPr>
              <w:t>申购份额计算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012EA3" w:rsidRDefault="006652C0">
            <w:pPr>
              <w:spacing w:line="200" w:lineRule="exact"/>
            </w:pPr>
            <w:r>
              <w:rPr>
                <w:rFonts w:cs="宋体"/>
                <w:sz w:val="18"/>
                <w:szCs w:val="18"/>
              </w:rPr>
              <w:t>申购份额=确认申购金额/S。S为申购确认日理财产品单位净值（已扣除相关费用）。申购份额以去尾法保留两位小数。</w:t>
            </w:r>
          </w:p>
        </w:tc>
      </w:tr>
      <w:tr w:rsidR="00012EA3">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12EA3" w:rsidRDefault="006652C0">
            <w:pPr>
              <w:widowControl/>
              <w:spacing w:line="200" w:lineRule="exact"/>
              <w:jc w:val="left"/>
              <w:rPr>
                <w:kern w:val="0"/>
                <w:sz w:val="18"/>
                <w:szCs w:val="18"/>
              </w:rPr>
            </w:pPr>
            <w:r>
              <w:rPr>
                <w:rFonts w:hint="eastAsia"/>
                <w:kern w:val="0"/>
                <w:sz w:val="18"/>
                <w:szCs w:val="18"/>
              </w:rPr>
              <w:t>赎回金额计算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012EA3" w:rsidRDefault="006652C0">
            <w:pPr>
              <w:spacing w:line="200" w:lineRule="exact"/>
            </w:pPr>
            <w:r>
              <w:rPr>
                <w:rFonts w:cs="宋体"/>
                <w:sz w:val="18"/>
                <w:szCs w:val="18"/>
              </w:rPr>
              <w:t>赎回金额=确认赎回份额×R。 R为赎回确认日理财产品单位净值（已扣除相关费用，赎回金额以去尾法保留两位小数）</w:t>
            </w:r>
          </w:p>
        </w:tc>
      </w:tr>
      <w:tr w:rsidR="00012EA3">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12EA3" w:rsidRDefault="006652C0">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012EA3" w:rsidRDefault="006652C0">
            <w:pPr>
              <w:spacing w:line="200" w:lineRule="exact"/>
            </w:pPr>
            <w:r>
              <w:rPr>
                <w:rFonts w:cs="宋体"/>
                <w:color w:val="000000"/>
                <w:sz w:val="18"/>
                <w:szCs w:val="18"/>
              </w:rPr>
              <w:t>到期兑付金额=到期时持有份额×P。 P为期末理财产品单位净值。（已扣除相关费用，到期兑付金额以去尾法保留两位小数）</w:t>
            </w:r>
          </w:p>
        </w:tc>
      </w:tr>
      <w:tr w:rsidR="00012EA3">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12EA3" w:rsidRDefault="006652C0">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012EA3" w:rsidRDefault="006652C0">
            <w:pPr>
              <w:spacing w:line="200" w:lineRule="exact"/>
            </w:pPr>
            <w:r>
              <w:rPr>
                <w:rFonts w:cs="宋体"/>
                <w:sz w:val="18"/>
                <w:szCs w:val="18"/>
              </w:rPr>
              <w:t>当理财产品单位净值不低于1时，管理人可以根据实际情况进行收益分配，分配方式为现金分红，具体分配方案以信息披露为准（分配后理财产品净值不低于1）。</w:t>
            </w:r>
          </w:p>
          <w:p w:rsidR="00012EA3" w:rsidRDefault="006652C0">
            <w:pPr>
              <w:spacing w:line="200" w:lineRule="exact"/>
            </w:pPr>
            <w:r>
              <w:rPr>
                <w:rFonts w:cs="宋体"/>
                <w:sz w:val="18"/>
                <w:szCs w:val="18"/>
              </w:rPr>
              <w:t>产品到期后，理财产品管理人和代销机构将根据理财资金所投资资产实际运作情况向投资者分配到期款项。</w:t>
            </w:r>
          </w:p>
        </w:tc>
      </w:tr>
      <w:tr w:rsidR="00012EA3">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12EA3" w:rsidRDefault="006652C0">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012EA3" w:rsidRDefault="006652C0">
            <w:pPr>
              <w:spacing w:line="200" w:lineRule="exact"/>
              <w:jc w:val="left"/>
            </w:pPr>
            <w:r>
              <w:rPr>
                <w:rFonts w:cs="宋体"/>
                <w:sz w:val="18"/>
                <w:szCs w:val="18"/>
              </w:rPr>
              <w:t>赎回资金、分红资金（如有）、到期资金将于赎回确认日、分红权益登记日（如有）、实际到期日后5个工作日内划入投资者授权指定账户。</w:t>
            </w:r>
          </w:p>
          <w:p w:rsidR="00012EA3" w:rsidRDefault="006652C0">
            <w:pPr>
              <w:spacing w:line="200" w:lineRule="exact"/>
              <w:jc w:val="left"/>
            </w:pPr>
            <w:r>
              <w:rPr>
                <w:rFonts w:cs="宋体"/>
                <w:sz w:val="18"/>
                <w:szCs w:val="18"/>
              </w:rPr>
              <w:t>分红权益登记日指管理人确认投资者所持份额是否享受本次分红的日期。</w:t>
            </w:r>
          </w:p>
        </w:tc>
      </w:tr>
      <w:tr w:rsidR="00012EA3">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12EA3" w:rsidRDefault="006652C0">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012EA3" w:rsidRDefault="006652C0">
            <w:pPr>
              <w:spacing w:line="200" w:lineRule="exact"/>
              <w:jc w:val="left"/>
            </w:pPr>
            <w:r>
              <w:rPr>
                <w:rFonts w:cs="宋体"/>
                <w:sz w:val="18"/>
                <w:szCs w:val="18"/>
              </w:rPr>
              <w:t>本理财产品募集的资金投资于以下金融资产和金融工具，包括但不限于：</w:t>
            </w:r>
          </w:p>
          <w:p w:rsidR="00012EA3" w:rsidRDefault="006652C0">
            <w:pPr>
              <w:spacing w:line="200" w:lineRule="exact"/>
              <w:jc w:val="left"/>
            </w:pPr>
            <w:r>
              <w:rPr>
                <w:rFonts w:cs="宋体"/>
                <w:sz w:val="18"/>
                <w:szCs w:val="18"/>
              </w:rPr>
              <w:t>1.现金、银行存款、银行承兑汇票、同业存款、大额存单、同业存单、债券回购、货币基金等货币市场工具；</w:t>
            </w:r>
          </w:p>
          <w:p w:rsidR="00012EA3" w:rsidRDefault="006652C0">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012EA3" w:rsidRDefault="006652C0">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012EA3" w:rsidRDefault="006652C0">
            <w:pPr>
              <w:spacing w:line="200" w:lineRule="exact"/>
              <w:jc w:val="left"/>
            </w:pPr>
            <w:r>
              <w:rPr>
                <w:rFonts w:cs="宋体"/>
                <w:sz w:val="18"/>
                <w:szCs w:val="18"/>
              </w:rPr>
              <w:t>4.投资范围为上述资产的信托计划、资产管理计划等资产管理产品；</w:t>
            </w:r>
          </w:p>
          <w:p w:rsidR="00012EA3" w:rsidRDefault="006652C0">
            <w:pPr>
              <w:spacing w:line="200" w:lineRule="exact"/>
              <w:jc w:val="left"/>
            </w:pPr>
            <w:r>
              <w:rPr>
                <w:rFonts w:cs="宋体"/>
                <w:sz w:val="18"/>
                <w:szCs w:val="18"/>
              </w:rPr>
              <w:t>5.法律法规或监管机构允许投资的符合本理财产品投资性质的其他金融工具；</w:t>
            </w:r>
          </w:p>
          <w:p w:rsidR="00012EA3" w:rsidRDefault="006652C0">
            <w:pPr>
              <w:spacing w:line="200" w:lineRule="exact"/>
            </w:pPr>
            <w:r>
              <w:rPr>
                <w:rFonts w:cs="宋体"/>
                <w:sz w:val="18"/>
                <w:szCs w:val="18"/>
              </w:rPr>
              <w:t>6.如存在法律法规或监管机构以后允许投资的其他品种或法律法规或监管政策出现调整，管理人在履行本理财产品销售文件规定的适当程序后，有权调整以上品种。</w:t>
            </w:r>
          </w:p>
        </w:tc>
      </w:tr>
      <w:tr w:rsidR="00012EA3">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12EA3" w:rsidRDefault="006652C0">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012EA3" w:rsidRDefault="006652C0">
            <w:pPr>
              <w:spacing w:line="200" w:lineRule="exact"/>
            </w:pPr>
            <w:r>
              <w:rPr>
                <w:rFonts w:cs="宋体"/>
                <w:sz w:val="18"/>
                <w:szCs w:val="18"/>
              </w:rPr>
              <w:t>本理财产品投资于固定收益类资产的比例不低于80%,投资于非标准化债权类资产的比例不高于50%。</w:t>
            </w:r>
          </w:p>
          <w:p w:rsidR="00012EA3" w:rsidRDefault="006652C0">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012EA3">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12EA3" w:rsidRDefault="006652C0">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012EA3" w:rsidRDefault="006652C0">
            <w:pPr>
              <w:spacing w:line="200" w:lineRule="exact"/>
            </w:pPr>
            <w:r>
              <w:rPr>
                <w:rFonts w:cs="宋体"/>
                <w:sz w:val="18"/>
                <w:szCs w:val="18"/>
              </w:rPr>
              <w:t>本理财产品通过对宏观经济、政策环境、市场状况和资金供求的深入分析，对所投资产行业和品种的深入分析，自上而下进行积极主动的资产配置，构建合理的投资组合方案。力争控制回撤幅度，追求稳健的投资回报。</w:t>
            </w:r>
          </w:p>
        </w:tc>
      </w:tr>
      <w:tr w:rsidR="00012EA3">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12EA3" w:rsidRDefault="006652C0">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012EA3" w:rsidRDefault="006652C0">
            <w:pPr>
              <w:spacing w:line="200" w:lineRule="exact"/>
            </w:pPr>
            <w:r>
              <w:rPr>
                <w:rFonts w:cs="宋体"/>
                <w:b/>
                <w:sz w:val="18"/>
                <w:szCs w:val="18"/>
              </w:rPr>
              <w:t>本理财产品拟投资以下备选非标准化债权类资产：</w:t>
            </w:r>
          </w:p>
          <w:p w:rsidR="00012EA3" w:rsidRDefault="006652C0">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最近一次开放日，仅投资优先级。</w:t>
            </w:r>
          </w:p>
          <w:p w:rsidR="00012EA3" w:rsidRDefault="006652C0">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最近一次开放日，仅投资优先级。</w:t>
            </w:r>
          </w:p>
          <w:p w:rsidR="00012EA3" w:rsidRDefault="006652C0">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最近一次开放日，仅投资优先级。</w:t>
            </w:r>
          </w:p>
          <w:p w:rsidR="00012EA3" w:rsidRDefault="006652C0">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最近一次开放日，仅投资优先级。</w:t>
            </w:r>
          </w:p>
          <w:p w:rsidR="00012EA3" w:rsidRDefault="006652C0">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最近一次开放日，仅投资优先级。</w:t>
            </w:r>
          </w:p>
          <w:p w:rsidR="00012EA3" w:rsidRDefault="006652C0">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最近一次开放日，仅投资优先级。</w:t>
            </w:r>
          </w:p>
          <w:p w:rsidR="00012EA3" w:rsidRDefault="006652C0">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最近一次开放日，仅投资优先级。</w:t>
            </w:r>
          </w:p>
          <w:p w:rsidR="00012EA3" w:rsidRDefault="006652C0">
            <w:pPr>
              <w:spacing w:line="200" w:lineRule="exact"/>
            </w:pPr>
            <w:r>
              <w:rPr>
                <w:rFonts w:cs="宋体"/>
                <w:sz w:val="18"/>
                <w:szCs w:val="18"/>
              </w:rPr>
              <w:t>8.信托贷款：资产类型为信托公司设立的资金信托计划，底层资产为京东及信托公司双重审核、信托公司自主风控后发放的“白条”个人消费贷款债权，资产到期日不超过理财产品最近一次开放日。</w:t>
            </w:r>
          </w:p>
          <w:p w:rsidR="00012EA3" w:rsidRDefault="006652C0">
            <w:pPr>
              <w:spacing w:line="200" w:lineRule="exact"/>
            </w:pPr>
            <w:r>
              <w:rPr>
                <w:rFonts w:cs="宋体"/>
                <w:sz w:val="18"/>
                <w:szCs w:val="18"/>
              </w:rPr>
              <w:t>9.信托贷款：资产类型为信托公司设立的资金信托计划，底层资产为京东及信托公司双重审核、信托公司自主风控后发放的“金条”个人消费贷款债权，资产到期日不超过理财产品最近一次开放日。</w:t>
            </w:r>
          </w:p>
          <w:p w:rsidR="00012EA3" w:rsidRDefault="006652C0">
            <w:pPr>
              <w:spacing w:line="200" w:lineRule="exact"/>
            </w:pPr>
            <w:r>
              <w:rPr>
                <w:rFonts w:cs="宋体"/>
                <w:sz w:val="18"/>
                <w:szCs w:val="18"/>
              </w:rPr>
              <w:t>10.信托贷款：资产类型为信托公司设立的资金信托计划，底层资产为京东及信托公司双重审核、信托公司自主风控后发放的“白条取现”个人消费贷款债权，资产到期日不超过理财产品最近一次开放日。</w:t>
            </w:r>
          </w:p>
          <w:p w:rsidR="00012EA3" w:rsidRDefault="006652C0">
            <w:pPr>
              <w:spacing w:line="200" w:lineRule="exact"/>
            </w:pPr>
            <w:r>
              <w:rPr>
                <w:rFonts w:cs="宋体"/>
                <w:sz w:val="18"/>
                <w:szCs w:val="18"/>
              </w:rPr>
              <w:t>11.信托贷款：资产类型为信托公司设立的资金信托计划，底层资产为抖音及信托公司双重审核、信托公司自主风控后发放的“月付”个人消费贷款债权，资产到期日不超过理财产品最近一次开放日。</w:t>
            </w:r>
          </w:p>
          <w:p w:rsidR="00012EA3" w:rsidRDefault="006652C0">
            <w:pPr>
              <w:spacing w:line="200" w:lineRule="exact"/>
            </w:pPr>
            <w:r>
              <w:rPr>
                <w:rFonts w:cs="宋体"/>
                <w:sz w:val="18"/>
                <w:szCs w:val="18"/>
              </w:rPr>
              <w:t>12.信托贷款：资产类型为信托公司设立的资金信托计划，底层资产为抖音及信托公司双重审核、信托公司自主风控后发放的“放心借”贷款资产，资产到期日不超过理财产品最近一次开放日。</w:t>
            </w:r>
          </w:p>
          <w:p w:rsidR="00012EA3" w:rsidRDefault="006652C0">
            <w:pPr>
              <w:spacing w:line="200" w:lineRule="exact"/>
            </w:pPr>
            <w:r>
              <w:rPr>
                <w:rFonts w:cs="宋体"/>
                <w:sz w:val="18"/>
                <w:szCs w:val="18"/>
              </w:rPr>
              <w:t>13.信托贷款：资产类型为信托公司设立的资金信托计划，底层资产为蚂蚁及信托公司双重审核、信托公司自主风控后发放的“花呗”个人消费贷款债权，资产到期日不超过理财产品最近一次开放日。</w:t>
            </w:r>
          </w:p>
          <w:p w:rsidR="00012EA3" w:rsidRDefault="006652C0">
            <w:pPr>
              <w:spacing w:line="200" w:lineRule="exact"/>
            </w:pPr>
            <w:r>
              <w:rPr>
                <w:rFonts w:cs="宋体"/>
                <w:sz w:val="18"/>
                <w:szCs w:val="18"/>
              </w:rPr>
              <w:t>14.信托贷款：资产类型为信托公司设立的资金信托计划，底层资产为蚂蚁及信托公司双重审核、信托公司自主风控后发放的“借呗”个人消费贷款债权，资产到期日不超过理财产品最近一次开放日。</w:t>
            </w:r>
          </w:p>
          <w:p w:rsidR="00012EA3" w:rsidRDefault="006652C0">
            <w:pPr>
              <w:spacing w:line="200" w:lineRule="exact"/>
            </w:pPr>
            <w:r>
              <w:rPr>
                <w:rFonts w:cs="宋体"/>
                <w:sz w:val="18"/>
                <w:szCs w:val="18"/>
              </w:rPr>
              <w:t>15.信托贷款：资产类型为信托公司设立的资金信托计划，底层资产为微信及信托公司双重审核、信托公司自主风控后发放的“分付”个人消费贷款债权，资产到期日不超过理财产品最近一次开放日。</w:t>
            </w:r>
          </w:p>
          <w:p w:rsidR="00012EA3" w:rsidRDefault="006652C0">
            <w:pPr>
              <w:spacing w:line="200" w:lineRule="exact"/>
              <w:jc w:val="left"/>
            </w:pPr>
            <w:r>
              <w:rPr>
                <w:rFonts w:cs="宋体"/>
                <w:sz w:val="18"/>
                <w:szCs w:val="18"/>
              </w:rPr>
              <w:t>16.  同业借款：资产类型为南银理财有限责任公司向持牌金融机构发放的同业借款，资产到期日不超过理财产品最近一次开放日，融资人为中国中信金融资产管理股份有限公司。</w:t>
            </w:r>
          </w:p>
          <w:p w:rsidR="00012EA3" w:rsidRDefault="006652C0">
            <w:pPr>
              <w:spacing w:line="200" w:lineRule="exact"/>
              <w:jc w:val="left"/>
            </w:pPr>
            <w:r>
              <w:rPr>
                <w:rFonts w:cs="宋体"/>
                <w:sz w:val="18"/>
                <w:szCs w:val="18"/>
              </w:rPr>
              <w:t>17.  同业借款：资产类型为南银理财有限责任公司向持牌金融机构发放的同业借款，资产到期日不超过理财产品最近一次开放日，融资人为中国东方资产管理股份有限公司。</w:t>
            </w:r>
          </w:p>
          <w:p w:rsidR="00012EA3" w:rsidRDefault="006652C0">
            <w:pPr>
              <w:spacing w:line="200" w:lineRule="exact"/>
              <w:jc w:val="left"/>
            </w:pPr>
            <w:r>
              <w:rPr>
                <w:rFonts w:cs="宋体"/>
                <w:sz w:val="18"/>
                <w:szCs w:val="18"/>
              </w:rPr>
              <w:t>18.  同业借款：资产类型为南银理财有限责任公司向持牌金融机构发放的同业借款，资产到期日不超过理财产品最近一次开放日，融资人为中国信达资产管理股份有限公司。</w:t>
            </w:r>
          </w:p>
          <w:p w:rsidR="00012EA3" w:rsidRDefault="006652C0">
            <w:pPr>
              <w:spacing w:line="200" w:lineRule="exact"/>
              <w:jc w:val="left"/>
            </w:pPr>
            <w:r>
              <w:rPr>
                <w:rFonts w:cs="宋体"/>
                <w:sz w:val="18"/>
                <w:szCs w:val="18"/>
              </w:rPr>
              <w:t>19.  同业借款：资产类型为南银理财有限责任公司向持牌金融机构发放的同业借款，资产到期日不超过理财产品最近一次开放日，融资人为中国长城资产管理股份有限公司。</w:t>
            </w:r>
          </w:p>
          <w:p w:rsidR="00012EA3" w:rsidRDefault="006652C0">
            <w:pPr>
              <w:spacing w:line="200" w:lineRule="exact"/>
              <w:jc w:val="left"/>
            </w:pPr>
            <w:r>
              <w:rPr>
                <w:rFonts w:cs="宋体"/>
                <w:sz w:val="18"/>
                <w:szCs w:val="18"/>
              </w:rPr>
              <w:t>20.  券商收益凭证：资产类型为证券公司发行的收益凭证，资产到期日不超过理财产品最近一次开放日，融资人为华宝证券股份有限公司，融资人评级为AA+（评级机构为联合资信评估股份有限公司）。</w:t>
            </w:r>
          </w:p>
          <w:p w:rsidR="00012EA3" w:rsidRDefault="006652C0">
            <w:pPr>
              <w:spacing w:line="200" w:lineRule="exact"/>
              <w:jc w:val="left"/>
            </w:pPr>
            <w:r>
              <w:rPr>
                <w:rFonts w:cs="宋体"/>
                <w:sz w:val="18"/>
                <w:szCs w:val="18"/>
              </w:rPr>
              <w:t>21.  券商收益凭证：资产类型为证券公司发行的收益凭证，资产到期日不超过理财产品最近一次开放日，融资人为上海证券有限责任公司，融资人评级为AAA（评级机构为上海新世纪资信评估投资服务有限公司）。</w:t>
            </w:r>
          </w:p>
          <w:p w:rsidR="00012EA3" w:rsidRDefault="006652C0">
            <w:pPr>
              <w:spacing w:line="200" w:lineRule="exact"/>
              <w:jc w:val="left"/>
            </w:pPr>
            <w:r>
              <w:rPr>
                <w:rFonts w:cs="宋体"/>
                <w:sz w:val="18"/>
                <w:szCs w:val="18"/>
              </w:rPr>
              <w:t>22.  券商收益凭证：资产类型为证券公司发行的收益凭证，资产到期日不超过理财产品最近一次开放日，融资人为山西证券股份有限公司，融资人评级为AAA（评级机构为中诚信国际信用评级有限责任公司）。</w:t>
            </w:r>
          </w:p>
          <w:p w:rsidR="00012EA3" w:rsidRDefault="006652C0">
            <w:pPr>
              <w:spacing w:line="200" w:lineRule="exact"/>
              <w:jc w:val="left"/>
            </w:pPr>
            <w:r>
              <w:rPr>
                <w:rFonts w:cs="宋体"/>
                <w:sz w:val="18"/>
                <w:szCs w:val="18"/>
              </w:rPr>
              <w:t>23.  券商收益凭证：资产类型为证券公司发行的收益凭证，资产到期日不超过理财产品最近一次开放日，融资人为中银国际证券股份有限公司，融资人评级为AAA（评级机构为中诚信国际信用评级有限责任公司）。</w:t>
            </w:r>
          </w:p>
          <w:p w:rsidR="00012EA3" w:rsidRDefault="006652C0">
            <w:pPr>
              <w:spacing w:line="200" w:lineRule="exact"/>
              <w:jc w:val="left"/>
            </w:pPr>
            <w:r>
              <w:rPr>
                <w:rFonts w:cs="宋体"/>
                <w:sz w:val="18"/>
                <w:szCs w:val="18"/>
              </w:rPr>
              <w:t>24.  券商收益凭证：资产类型为证券公司发行的收益凭证，资产到期日不超过理财产品最近一次开放日，融资人为首创证券股份有限公司，融资人评级为AAA（评级机构为中诚信国际信用评级有限责任公司）。</w:t>
            </w:r>
          </w:p>
          <w:p w:rsidR="00012EA3" w:rsidRDefault="006652C0">
            <w:pPr>
              <w:spacing w:line="200" w:lineRule="exact"/>
              <w:jc w:val="left"/>
            </w:pPr>
            <w:r>
              <w:rPr>
                <w:rFonts w:cs="宋体"/>
                <w:sz w:val="18"/>
                <w:szCs w:val="18"/>
              </w:rPr>
              <w:t>25.  券商收益凭证：资产类型为证券公司发行的收益凭证，资产到期日不超过理财产品最近一次开放日，融资人为国泰海通证券股份有限公司，融资人评级为AAA（评级机构为上海新世纪资信评估投资服务有限公司）。</w:t>
            </w:r>
          </w:p>
          <w:p w:rsidR="00012EA3" w:rsidRDefault="006652C0">
            <w:pPr>
              <w:spacing w:line="200" w:lineRule="exact"/>
              <w:jc w:val="left"/>
            </w:pPr>
            <w:r>
              <w:rPr>
                <w:rFonts w:cs="宋体"/>
                <w:sz w:val="18"/>
                <w:szCs w:val="18"/>
              </w:rPr>
              <w:t>26.  券商收益凭证：资产类型为证券公司发行的收益凭证，资产到期日不超过理财产品最近一次开放日，融资人为中信证券股份有限公司，融资人评级为AAA（评级机构为中诚信国际信用评级有限责任公司）。</w:t>
            </w:r>
          </w:p>
          <w:p w:rsidR="00012EA3" w:rsidRDefault="006652C0">
            <w:pPr>
              <w:spacing w:line="200" w:lineRule="exact"/>
              <w:jc w:val="left"/>
            </w:pPr>
            <w:r>
              <w:rPr>
                <w:rFonts w:cs="宋体"/>
                <w:sz w:val="18"/>
                <w:szCs w:val="18"/>
              </w:rPr>
              <w:t>27.  券商收益凭证：资产类型为证券公司发行的收益凭证，资产到期日不超过理财产品最近一次开放日，融资人为华泰证券股份有限公司，融资人评级为AAA（评级机构为上海新世纪资信评估投资服务有限公司）。</w:t>
            </w:r>
          </w:p>
          <w:p w:rsidR="00012EA3" w:rsidRDefault="006652C0">
            <w:pPr>
              <w:spacing w:line="200" w:lineRule="exact"/>
              <w:jc w:val="left"/>
            </w:pPr>
            <w:r>
              <w:rPr>
                <w:rFonts w:cs="宋体"/>
                <w:sz w:val="18"/>
                <w:szCs w:val="18"/>
              </w:rPr>
              <w:t>28.  券商收益凭证：资产类型为证券公司发行的收益凭证，资产到期日不超过理财产品最近一次开放日，融资人为中信建投证券股份有限公司，融资人评级为AAA（评级机构为中诚信国际信用评级有限责任公司）。</w:t>
            </w:r>
          </w:p>
          <w:p w:rsidR="00012EA3" w:rsidRDefault="006652C0">
            <w:pPr>
              <w:spacing w:line="200" w:lineRule="exact"/>
              <w:jc w:val="left"/>
            </w:pPr>
            <w:r>
              <w:rPr>
                <w:rFonts w:cs="宋体"/>
                <w:sz w:val="18"/>
                <w:szCs w:val="18"/>
              </w:rPr>
              <w:t>29.  券商收益凭证：资产类型为证券公司发行的收益凭证，资产到期日不超过理财产品最近一次开放日，融资人为中国银河证券股份有限公司，融资人评级为AAA（评级机构为联合资信评估股份有限公司）。</w:t>
            </w:r>
          </w:p>
          <w:p w:rsidR="00012EA3" w:rsidRDefault="006652C0">
            <w:pPr>
              <w:spacing w:line="200" w:lineRule="exact"/>
              <w:jc w:val="left"/>
            </w:pPr>
            <w:r>
              <w:rPr>
                <w:rFonts w:cs="宋体"/>
                <w:sz w:val="18"/>
                <w:szCs w:val="18"/>
              </w:rPr>
              <w:t>30.  券商收益凭证：资产类型为证券公司发行的收益凭证，资产到期日不超过理财产品最近一次开放日，融资人为申万宏源证券有限公司，融资人评级为AAA（评级机构为联合资信评估股份有限公司）。</w:t>
            </w:r>
          </w:p>
          <w:p w:rsidR="00012EA3" w:rsidRDefault="006652C0">
            <w:pPr>
              <w:spacing w:line="200" w:lineRule="exact"/>
              <w:jc w:val="left"/>
            </w:pPr>
            <w:r>
              <w:rPr>
                <w:rFonts w:cs="宋体"/>
                <w:sz w:val="18"/>
                <w:szCs w:val="18"/>
              </w:rPr>
              <w:t>31.  券商收益凭证：资产类型为证券公司发行的收益凭证，资产到期日不超过理财产品最近一次开放日，融资人为中国国际金融股份有限公司，融资人评级为AAA（评级机构为中诚信国际信用评级有限责任公司）。</w:t>
            </w:r>
          </w:p>
          <w:p w:rsidR="00012EA3" w:rsidRDefault="006652C0">
            <w:pPr>
              <w:spacing w:line="200" w:lineRule="exact"/>
              <w:jc w:val="left"/>
            </w:pPr>
            <w:r>
              <w:rPr>
                <w:rFonts w:cs="宋体"/>
                <w:sz w:val="18"/>
                <w:szCs w:val="18"/>
              </w:rPr>
              <w:t>32.  券商收益凭证：资产类型为证券公司发行的收益凭证，资产到期日不超过理财产品最近一次开放日，融资人为招商证券股份有限公司，融资人评级为AAA（评级机构为联合资信评估股份有限公司）。</w:t>
            </w:r>
          </w:p>
          <w:p w:rsidR="00012EA3" w:rsidRDefault="006652C0">
            <w:pPr>
              <w:spacing w:line="200" w:lineRule="exact"/>
              <w:jc w:val="left"/>
            </w:pPr>
            <w:r>
              <w:rPr>
                <w:rFonts w:cs="宋体"/>
                <w:sz w:val="18"/>
                <w:szCs w:val="18"/>
              </w:rPr>
              <w:t>33.  券商收益凭证：资产类型为证券公司发行的收益凭证，资产到期日不超过理财产品最近一次开放日，融资人为平安证券股份有限公司，融资人评级为AAA（评级机构为中诚信国际信用评级有限责任公司）。</w:t>
            </w:r>
          </w:p>
          <w:p w:rsidR="00012EA3" w:rsidRDefault="006652C0">
            <w:pPr>
              <w:spacing w:line="200" w:lineRule="exact"/>
              <w:jc w:val="left"/>
            </w:pPr>
            <w:r>
              <w:rPr>
                <w:rFonts w:cs="宋体"/>
                <w:sz w:val="18"/>
                <w:szCs w:val="18"/>
              </w:rPr>
              <w:t>34.  券商收益凭证：资产类型为证券公司发行的收益凭证，资产到期日不超过理财产品最近一次开放日，融资人为广发证券股份有限公司，融资人评级为AAA（评级机构为中诚信国际信用评级有限责任公司）。</w:t>
            </w:r>
          </w:p>
          <w:p w:rsidR="00012EA3" w:rsidRDefault="006652C0">
            <w:pPr>
              <w:spacing w:line="200" w:lineRule="exact"/>
              <w:jc w:val="left"/>
            </w:pPr>
            <w:r>
              <w:rPr>
                <w:rFonts w:cs="宋体"/>
                <w:sz w:val="18"/>
                <w:szCs w:val="18"/>
              </w:rPr>
              <w:t>35.  券商收益凭证：资产类型为证券公司发行的收益凭证，资产到期日不超过理财产品最近一次开放日，融资人为国信证券股份有限公司，融资人评级为AAA（评级机构为中诚信国际信用评级有限责任公司）。</w:t>
            </w:r>
          </w:p>
          <w:p w:rsidR="00012EA3" w:rsidRDefault="006652C0">
            <w:pPr>
              <w:spacing w:line="200" w:lineRule="exact"/>
              <w:jc w:val="left"/>
            </w:pPr>
            <w:r>
              <w:rPr>
                <w:rFonts w:cs="宋体"/>
                <w:sz w:val="18"/>
                <w:szCs w:val="18"/>
              </w:rPr>
              <w:t>36.  券商收益凭证：资产类型为证券公司发行的收益凭证，资产到期日不超过理财产品最近一次开放日，融资人为兴业证券股份有限公司，融资人评级为AAA（评级机构为联合资信评估股份有限公司）。</w:t>
            </w:r>
          </w:p>
          <w:p w:rsidR="00012EA3" w:rsidRDefault="006652C0">
            <w:pPr>
              <w:spacing w:line="200" w:lineRule="exact"/>
              <w:jc w:val="left"/>
            </w:pPr>
            <w:r>
              <w:rPr>
                <w:rFonts w:cs="宋体"/>
                <w:sz w:val="18"/>
                <w:szCs w:val="18"/>
              </w:rPr>
              <w:t>37.  券商收益凭证：资产类型为证券公司发行的收益凭证，资产到期日不超过理财产品最近一次开放日，融资人为光大证券股份有限公司，融资人评级为AAA（评级机构为联合资信评估股份有限公司）。</w:t>
            </w:r>
          </w:p>
          <w:p w:rsidR="00012EA3" w:rsidRDefault="006652C0">
            <w:pPr>
              <w:spacing w:line="200" w:lineRule="exact"/>
              <w:jc w:val="left"/>
            </w:pPr>
            <w:r>
              <w:rPr>
                <w:rFonts w:cs="宋体"/>
                <w:sz w:val="18"/>
                <w:szCs w:val="18"/>
              </w:rPr>
              <w:t>38.  券商收益凭证：资产类型为证券公司发行的收益凭证，资产到期日不超过理财产品最近一次开放日，融资人为华鑫证券有限责任公司，融资人评级为AA+（评级机构为上海新世纪资信评估投资服务有限公司）。</w:t>
            </w:r>
          </w:p>
          <w:p w:rsidR="00012EA3" w:rsidRDefault="006652C0">
            <w:pPr>
              <w:spacing w:line="200" w:lineRule="exact"/>
              <w:jc w:val="left"/>
            </w:pPr>
            <w:r>
              <w:rPr>
                <w:rFonts w:cs="宋体"/>
                <w:sz w:val="18"/>
                <w:szCs w:val="18"/>
              </w:rPr>
              <w:t>39.  券商收益凭证：资产类型为证券公司发行的收益凭证，资产到期日不超过理财产品最近一次开放日，融资人为财通证券股份有限公司，融资人评级为AAA（评级机构为中诚信国际信用评级有限责任公司）。</w:t>
            </w:r>
          </w:p>
          <w:p w:rsidR="00012EA3" w:rsidRDefault="006652C0">
            <w:pPr>
              <w:spacing w:line="200" w:lineRule="exact"/>
              <w:jc w:val="left"/>
            </w:pPr>
            <w:r>
              <w:rPr>
                <w:rFonts w:cs="宋体"/>
                <w:sz w:val="18"/>
                <w:szCs w:val="18"/>
              </w:rPr>
              <w:t>40.  券商收益凭证：资产类型为证券公司发行的收益凭证，资产到期日不超过理财产品最近一次开放日，融资人为长江证券股份有限公司，融资人评级为AAA（评级机构为联合资信评估股份有限公司）。</w:t>
            </w:r>
          </w:p>
          <w:p w:rsidR="00012EA3" w:rsidRDefault="006652C0">
            <w:pPr>
              <w:spacing w:line="200" w:lineRule="exact"/>
              <w:jc w:val="left"/>
            </w:pPr>
            <w:r>
              <w:rPr>
                <w:rFonts w:cs="宋体"/>
                <w:sz w:val="18"/>
                <w:szCs w:val="18"/>
              </w:rPr>
              <w:t>41.  券商收益凭证：资产类型为证券公司发行的收益凭证，资产到期日不超过理财产品最近一次开放日，融资人为国金证券股份有限公司，融资人评级为AAA（评级机构为上海新世纪资信评估投资服务有限公司）。</w:t>
            </w:r>
          </w:p>
          <w:p w:rsidR="00012EA3" w:rsidRDefault="006652C0">
            <w:pPr>
              <w:spacing w:line="200" w:lineRule="exact"/>
              <w:jc w:val="left"/>
            </w:pPr>
            <w:r>
              <w:rPr>
                <w:rFonts w:cs="宋体"/>
                <w:sz w:val="18"/>
                <w:szCs w:val="18"/>
              </w:rPr>
              <w:t>42.  券商收益凭证：资产类型为证券公司发行的收益凭证，资产到期日不超过理财产品最近一次开放日，融资人为东方证券股份有限公司，融资人评级为AAA（评级机构为中诚信国际信用评级有限责任公司）。</w:t>
            </w:r>
          </w:p>
          <w:p w:rsidR="00012EA3" w:rsidRDefault="006652C0">
            <w:pPr>
              <w:spacing w:line="200" w:lineRule="exact"/>
              <w:jc w:val="left"/>
            </w:pPr>
            <w:r>
              <w:rPr>
                <w:rFonts w:cs="宋体"/>
                <w:sz w:val="18"/>
                <w:szCs w:val="18"/>
              </w:rPr>
              <w:t>43.  券商收益凭证：资产类型为证券公司发行的收益凭证，资产到期日不超过理财产品最近一次开放日，融资人为国投证券股份有限公司，融资人评级为AAA（评级机构为联合资信评估股份有限公司）。</w:t>
            </w:r>
          </w:p>
          <w:p w:rsidR="00012EA3" w:rsidRDefault="006652C0">
            <w:pPr>
              <w:spacing w:line="200" w:lineRule="exact"/>
            </w:pPr>
            <w:r>
              <w:rPr>
                <w:rFonts w:cs="宋体"/>
                <w:b/>
                <w:sz w:val="18"/>
                <w:szCs w:val="18"/>
              </w:rPr>
              <w:t>以上资产剩余期限均不超过产品期限。</w:t>
            </w:r>
            <w:r>
              <w:br/>
            </w:r>
            <w:r>
              <w:rPr>
                <w:rFonts w:cs="宋体"/>
                <w:b/>
                <w:sz w:val="18"/>
                <w:szCs w:val="18"/>
              </w:rPr>
              <w:t>若本理财产品投资上述备选非标准化债权类资产以外的非标准化债权类资产，管理人将优选与上述资产同类型的、符合监管要求的非标准化债权类资产，履行内部严格的审批流程，并在本理财产品的定期报告中进行信息披露。</w:t>
            </w:r>
          </w:p>
        </w:tc>
      </w:tr>
      <w:tr w:rsidR="00012EA3">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12EA3" w:rsidRDefault="006652C0">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012EA3" w:rsidRDefault="006652C0">
            <w:pPr>
              <w:spacing w:line="200" w:lineRule="exact"/>
            </w:pPr>
            <w:r>
              <w:rPr>
                <w:rFonts w:cs="宋体"/>
                <w:sz w:val="18"/>
                <w:szCs w:val="18"/>
              </w:rPr>
              <w:t>A份额：业绩比较基准为年化2.45%-2.7% 。</w:t>
            </w:r>
          </w:p>
          <w:p w:rsidR="00012EA3" w:rsidRDefault="006652C0">
            <w:pPr>
              <w:spacing w:line="200" w:lineRule="exact"/>
            </w:pPr>
            <w:r>
              <w:rPr>
                <w:rFonts w:cs="宋体"/>
                <w:sz w:val="18"/>
                <w:szCs w:val="18"/>
              </w:rPr>
              <w:t>C份额：业绩比较基准为年化2.5%-2.75% 。</w:t>
            </w:r>
          </w:p>
          <w:p w:rsidR="00012EA3" w:rsidRDefault="006652C0">
            <w:pPr>
              <w:spacing w:line="200" w:lineRule="exact"/>
            </w:pPr>
            <w:r>
              <w:rPr>
                <w:rFonts w:cs="宋体"/>
                <w:sz w:val="18"/>
                <w:szCs w:val="18"/>
              </w:rPr>
              <w:t>D份额：业绩比较基准为年化2.55%-2.8% 。</w:t>
            </w:r>
          </w:p>
          <w:p w:rsidR="00012EA3" w:rsidRDefault="006652C0">
            <w:pPr>
              <w:spacing w:line="200" w:lineRule="exact"/>
            </w:pPr>
            <w:r>
              <w:rPr>
                <w:rFonts w:cs="宋体"/>
                <w:sz w:val="18"/>
                <w:szCs w:val="18"/>
              </w:rPr>
              <w:t>E份额：业绩比较基准为年化2.65%-2.9% 。</w:t>
            </w:r>
          </w:p>
          <w:p w:rsidR="00012EA3" w:rsidRDefault="006652C0">
            <w:pPr>
              <w:spacing w:line="200" w:lineRule="exact"/>
            </w:pPr>
            <w:r>
              <w:rPr>
                <w:rFonts w:cs="宋体"/>
                <w:sz w:val="18"/>
                <w:szCs w:val="18"/>
              </w:rPr>
              <w:t>F份额：业绩比较基准为年化2.55%-2.8% 。</w:t>
            </w:r>
          </w:p>
          <w:p w:rsidR="00012EA3" w:rsidRDefault="006652C0">
            <w:pPr>
              <w:spacing w:line="200" w:lineRule="exact"/>
            </w:pPr>
            <w:r>
              <w:rPr>
                <w:rFonts w:cs="宋体"/>
                <w:sz w:val="18"/>
                <w:szCs w:val="18"/>
              </w:rPr>
              <w:t>G份额：业绩比较基准为年化2.6%-2.85% 。</w:t>
            </w:r>
          </w:p>
          <w:p w:rsidR="00012EA3" w:rsidRDefault="006652C0">
            <w:pPr>
              <w:spacing w:line="200" w:lineRule="exact"/>
            </w:pPr>
            <w:r>
              <w:rPr>
                <w:rFonts w:cs="宋体"/>
                <w:sz w:val="18"/>
                <w:szCs w:val="18"/>
              </w:rPr>
              <w:t>H份额：业绩比较基准为年化2.6%-2.85% 。</w:t>
            </w:r>
          </w:p>
          <w:p w:rsidR="00012EA3" w:rsidRDefault="006652C0">
            <w:pPr>
              <w:spacing w:line="200" w:lineRule="exact"/>
            </w:pPr>
            <w:r>
              <w:rPr>
                <w:rFonts w:cs="宋体"/>
                <w:sz w:val="18"/>
                <w:szCs w:val="18"/>
              </w:rPr>
              <w:t>I份额：业绩比较基准为年化2.55%-2.8% 。</w:t>
            </w:r>
          </w:p>
          <w:p w:rsidR="00012EA3" w:rsidRDefault="006652C0">
            <w:pPr>
              <w:spacing w:line="200" w:lineRule="exact"/>
            </w:pPr>
            <w:r>
              <w:rPr>
                <w:rFonts w:cs="宋体"/>
                <w:sz w:val="18"/>
                <w:szCs w:val="18"/>
              </w:rPr>
              <w:t>M份额：业绩比较基准为年化2.45%-2.7% 。</w:t>
            </w:r>
          </w:p>
          <w:p w:rsidR="00012EA3" w:rsidRDefault="006652C0">
            <w:pPr>
              <w:spacing w:line="200" w:lineRule="exact"/>
            </w:pPr>
            <w:r>
              <w:rPr>
                <w:rFonts w:cs="宋体"/>
                <w:sz w:val="18"/>
                <w:szCs w:val="18"/>
              </w:rPr>
              <w:t>I2份额：业绩比较基准为年化2.55%-2.8% 。</w:t>
            </w:r>
          </w:p>
          <w:p w:rsidR="00012EA3" w:rsidRDefault="006652C0">
            <w:pPr>
              <w:spacing w:line="200" w:lineRule="exact"/>
            </w:pPr>
            <w:r>
              <w:rPr>
                <w:rFonts w:cs="宋体"/>
                <w:sz w:val="18"/>
                <w:szCs w:val="18"/>
              </w:rPr>
              <w:t>Q份额：业绩比较基准为年化2.45%-2.7% 。</w:t>
            </w:r>
          </w:p>
          <w:p w:rsidR="00012EA3" w:rsidRDefault="006652C0">
            <w:pPr>
              <w:spacing w:line="200" w:lineRule="exact"/>
            </w:pPr>
            <w:r>
              <w:rPr>
                <w:rFonts w:cs="宋体"/>
                <w:sz w:val="18"/>
                <w:szCs w:val="18"/>
              </w:rPr>
              <w:t>R份额：业绩比较基准为年化2.65%-2.9% 。</w:t>
            </w:r>
          </w:p>
          <w:p w:rsidR="00012EA3" w:rsidRDefault="006652C0">
            <w:pPr>
              <w:spacing w:line="200" w:lineRule="exact"/>
            </w:pPr>
            <w:r>
              <w:rPr>
                <w:rFonts w:cs="宋体"/>
                <w:sz w:val="18"/>
                <w:szCs w:val="18"/>
              </w:rPr>
              <w:t>B1份额：业绩比较基准为年化2.45%-2.7% 。</w:t>
            </w:r>
          </w:p>
          <w:p w:rsidR="00012EA3" w:rsidRDefault="006652C0">
            <w:pPr>
              <w:spacing w:line="200" w:lineRule="exact"/>
            </w:pPr>
            <w:r>
              <w:rPr>
                <w:rFonts w:cs="宋体"/>
                <w:sz w:val="18"/>
                <w:szCs w:val="18"/>
              </w:rPr>
              <w:t>S份额：业绩比较基准为年化2.6%-2.85% 。</w:t>
            </w:r>
          </w:p>
          <w:p w:rsidR="00012EA3" w:rsidRDefault="006652C0">
            <w:pPr>
              <w:spacing w:line="200" w:lineRule="exact"/>
            </w:pPr>
            <w:r>
              <w:rPr>
                <w:rFonts w:cs="宋体"/>
                <w:sz w:val="18"/>
                <w:szCs w:val="18"/>
              </w:rPr>
              <w:t>T份额：业绩比较基准为年化2.6%-2.85% 。</w:t>
            </w:r>
          </w:p>
          <w:p w:rsidR="00012EA3" w:rsidRDefault="006652C0">
            <w:pPr>
              <w:spacing w:line="200" w:lineRule="exact"/>
            </w:pPr>
            <w:r>
              <w:rPr>
                <w:rFonts w:cs="宋体"/>
                <w:sz w:val="18"/>
                <w:szCs w:val="18"/>
              </w:rPr>
              <w:t>V份额：业绩比较基准为年化2.7%-2.95% 。</w:t>
            </w:r>
          </w:p>
          <w:p w:rsidR="00012EA3" w:rsidRDefault="006652C0">
            <w:pPr>
              <w:spacing w:line="200" w:lineRule="exact"/>
            </w:pPr>
            <w:r>
              <w:rPr>
                <w:rFonts w:cs="宋体"/>
                <w:sz w:val="18"/>
                <w:szCs w:val="18"/>
              </w:rPr>
              <w:t>W份额：业绩比较基准为年化2.55%-2.8% 。</w:t>
            </w:r>
          </w:p>
          <w:p w:rsidR="00012EA3" w:rsidRDefault="006652C0">
            <w:pPr>
              <w:spacing w:line="200" w:lineRule="exact"/>
              <w:jc w:val="lef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rsidR="00012EA3" w:rsidRDefault="006652C0">
            <w:pPr>
              <w:spacing w:line="200" w:lineRule="exact"/>
              <w:jc w:val="left"/>
            </w:pPr>
            <w:r>
              <w:rPr>
                <w:rFonts w:cs="宋体"/>
                <w:sz w:val="18"/>
                <w:szCs w:val="18"/>
              </w:rPr>
              <w:t>注：管理人可根据市场情况对业绩比较基准进行适当调整，如有调整，将至少于调整前3个工作日公布调整方案。</w:t>
            </w:r>
          </w:p>
          <w:p w:rsidR="00012EA3" w:rsidRDefault="006652C0">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012EA3">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12EA3" w:rsidRDefault="006652C0">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012EA3" w:rsidRDefault="006652C0">
            <w:pPr>
              <w:spacing w:line="200" w:lineRule="exact"/>
            </w:pPr>
            <w:r>
              <w:rPr>
                <w:rFonts w:cs="宋体"/>
                <w:b/>
                <w:sz w:val="18"/>
                <w:szCs w:val="18"/>
              </w:rPr>
              <w:t>认/申购费：本理财产品暂不收取认/申购费。</w:t>
            </w:r>
          </w:p>
          <w:p w:rsidR="00012EA3" w:rsidRDefault="006652C0">
            <w:pPr>
              <w:spacing w:line="200" w:lineRule="exact"/>
            </w:pPr>
            <w:r>
              <w:rPr>
                <w:rFonts w:cs="宋体"/>
                <w:b/>
                <w:sz w:val="18"/>
                <w:szCs w:val="18"/>
              </w:rPr>
              <w:t>赎回费：本理财产品暂不收取赎回费。</w:t>
            </w:r>
          </w:p>
          <w:p w:rsidR="00012EA3" w:rsidRDefault="006652C0">
            <w:pPr>
              <w:spacing w:line="200" w:lineRule="exact"/>
            </w:pPr>
            <w:r>
              <w:rPr>
                <w:rFonts w:cs="宋体"/>
                <w:b/>
                <w:sz w:val="18"/>
                <w:szCs w:val="18"/>
              </w:rPr>
              <w:t>销售费：本理财产品按前一日理财产品资产净值收取销售费，按日计提。</w:t>
            </w:r>
          </w:p>
          <w:p w:rsidR="00012EA3" w:rsidRDefault="006652C0">
            <w:pPr>
              <w:spacing w:line="200" w:lineRule="exact"/>
            </w:pPr>
            <w:r>
              <w:rPr>
                <w:rFonts w:cs="宋体"/>
                <w:b/>
                <w:sz w:val="18"/>
                <w:szCs w:val="18"/>
              </w:rPr>
              <w:t>A份额：销售费年化0.2%</w:t>
            </w:r>
          </w:p>
          <w:p w:rsidR="00012EA3" w:rsidRDefault="006652C0">
            <w:pPr>
              <w:spacing w:line="200" w:lineRule="exact"/>
            </w:pPr>
            <w:r>
              <w:rPr>
                <w:rFonts w:cs="宋体"/>
                <w:b/>
                <w:sz w:val="18"/>
                <w:szCs w:val="18"/>
              </w:rPr>
              <w:t>C份额：销售费年化0.15%</w:t>
            </w:r>
          </w:p>
          <w:p w:rsidR="00012EA3" w:rsidRDefault="006652C0">
            <w:pPr>
              <w:spacing w:line="200" w:lineRule="exact"/>
            </w:pPr>
            <w:r>
              <w:rPr>
                <w:rFonts w:cs="宋体"/>
                <w:b/>
                <w:sz w:val="18"/>
                <w:szCs w:val="18"/>
              </w:rPr>
              <w:t>D份额：销售费年化0.15%</w:t>
            </w:r>
          </w:p>
          <w:p w:rsidR="00012EA3" w:rsidRDefault="006652C0">
            <w:pPr>
              <w:spacing w:line="200" w:lineRule="exact"/>
            </w:pPr>
            <w:r>
              <w:rPr>
                <w:rFonts w:cs="宋体"/>
                <w:b/>
                <w:sz w:val="18"/>
                <w:szCs w:val="18"/>
              </w:rPr>
              <w:t>E份额：销售费年化0.05%</w:t>
            </w:r>
          </w:p>
          <w:p w:rsidR="00012EA3" w:rsidRDefault="006652C0">
            <w:pPr>
              <w:spacing w:line="200" w:lineRule="exact"/>
            </w:pPr>
            <w:r>
              <w:rPr>
                <w:rFonts w:cs="宋体"/>
                <w:b/>
                <w:sz w:val="18"/>
                <w:szCs w:val="18"/>
              </w:rPr>
              <w:t>F份额：销售费年化0.15%</w:t>
            </w:r>
          </w:p>
          <w:p w:rsidR="00012EA3" w:rsidRDefault="006652C0">
            <w:pPr>
              <w:spacing w:line="200" w:lineRule="exact"/>
            </w:pPr>
            <w:r>
              <w:rPr>
                <w:rFonts w:cs="宋体"/>
                <w:b/>
                <w:sz w:val="18"/>
                <w:szCs w:val="18"/>
              </w:rPr>
              <w:t>G份额：销售费年化0.1%</w:t>
            </w:r>
          </w:p>
          <w:p w:rsidR="00012EA3" w:rsidRDefault="006652C0">
            <w:pPr>
              <w:spacing w:line="200" w:lineRule="exact"/>
            </w:pPr>
            <w:r>
              <w:rPr>
                <w:rFonts w:cs="宋体"/>
                <w:b/>
                <w:sz w:val="18"/>
                <w:szCs w:val="18"/>
              </w:rPr>
              <w:t>H份额：销售费年化0.15%</w:t>
            </w:r>
          </w:p>
          <w:p w:rsidR="00012EA3" w:rsidRDefault="006652C0">
            <w:pPr>
              <w:spacing w:line="200" w:lineRule="exact"/>
            </w:pPr>
            <w:r>
              <w:rPr>
                <w:rFonts w:cs="宋体"/>
                <w:b/>
                <w:sz w:val="18"/>
                <w:szCs w:val="18"/>
              </w:rPr>
              <w:t>I份额：销售费年化0.15%</w:t>
            </w:r>
          </w:p>
          <w:p w:rsidR="00012EA3" w:rsidRDefault="006652C0">
            <w:pPr>
              <w:spacing w:line="200" w:lineRule="exact"/>
            </w:pPr>
            <w:r>
              <w:rPr>
                <w:rFonts w:cs="宋体"/>
                <w:b/>
                <w:sz w:val="18"/>
                <w:szCs w:val="18"/>
              </w:rPr>
              <w:t>M份额：销售费年化0.2%</w:t>
            </w:r>
          </w:p>
          <w:p w:rsidR="00012EA3" w:rsidRDefault="006652C0">
            <w:pPr>
              <w:spacing w:line="200" w:lineRule="exact"/>
            </w:pPr>
            <w:r>
              <w:rPr>
                <w:rFonts w:cs="宋体"/>
                <w:b/>
                <w:sz w:val="18"/>
                <w:szCs w:val="18"/>
              </w:rPr>
              <w:t>I2份额：销售费年化0.15%</w:t>
            </w:r>
          </w:p>
          <w:p w:rsidR="00012EA3" w:rsidRDefault="006652C0">
            <w:pPr>
              <w:spacing w:line="200" w:lineRule="exact"/>
            </w:pPr>
            <w:r>
              <w:rPr>
                <w:rFonts w:cs="宋体"/>
                <w:b/>
                <w:sz w:val="18"/>
                <w:szCs w:val="18"/>
              </w:rPr>
              <w:t>Q份额：销售费年化0.2%</w:t>
            </w:r>
          </w:p>
          <w:p w:rsidR="00012EA3" w:rsidRDefault="006652C0">
            <w:pPr>
              <w:spacing w:line="200" w:lineRule="exact"/>
            </w:pPr>
            <w:r>
              <w:rPr>
                <w:rFonts w:cs="宋体"/>
                <w:b/>
                <w:sz w:val="18"/>
                <w:szCs w:val="18"/>
              </w:rPr>
              <w:t>R份额：销售费年化0.05%</w:t>
            </w:r>
          </w:p>
          <w:p w:rsidR="00012EA3" w:rsidRDefault="006652C0">
            <w:pPr>
              <w:spacing w:line="200" w:lineRule="exact"/>
            </w:pPr>
            <w:r>
              <w:rPr>
                <w:rFonts w:cs="宋体"/>
                <w:b/>
                <w:sz w:val="18"/>
                <w:szCs w:val="18"/>
              </w:rPr>
              <w:t>B1份额：销售费年化0.2%</w:t>
            </w:r>
          </w:p>
          <w:p w:rsidR="00012EA3" w:rsidRDefault="006652C0">
            <w:pPr>
              <w:spacing w:line="200" w:lineRule="exact"/>
            </w:pPr>
            <w:r>
              <w:rPr>
                <w:rFonts w:cs="宋体"/>
                <w:b/>
                <w:sz w:val="18"/>
                <w:szCs w:val="18"/>
              </w:rPr>
              <w:t>S份额：销售费年化0.1%</w:t>
            </w:r>
          </w:p>
          <w:p w:rsidR="00012EA3" w:rsidRDefault="006652C0">
            <w:pPr>
              <w:spacing w:line="200" w:lineRule="exact"/>
            </w:pPr>
            <w:r>
              <w:rPr>
                <w:rFonts w:cs="宋体"/>
                <w:b/>
                <w:sz w:val="18"/>
                <w:szCs w:val="18"/>
              </w:rPr>
              <w:t>T份额：销售费年化0.1%</w:t>
            </w:r>
          </w:p>
          <w:p w:rsidR="00012EA3" w:rsidRDefault="006652C0">
            <w:pPr>
              <w:spacing w:line="200" w:lineRule="exact"/>
            </w:pPr>
            <w:r>
              <w:rPr>
                <w:rFonts w:cs="宋体"/>
                <w:b/>
                <w:sz w:val="18"/>
                <w:szCs w:val="18"/>
              </w:rPr>
              <w:t>V份额：销售费年化0.05%</w:t>
            </w:r>
          </w:p>
          <w:p w:rsidR="00012EA3" w:rsidRDefault="006652C0">
            <w:pPr>
              <w:spacing w:line="200" w:lineRule="exact"/>
            </w:pPr>
            <w:r>
              <w:rPr>
                <w:rFonts w:cs="宋体"/>
                <w:b/>
                <w:sz w:val="18"/>
                <w:szCs w:val="18"/>
              </w:rPr>
              <w:t>W份额：销售费年化0.15%</w:t>
            </w:r>
          </w:p>
          <w:p w:rsidR="00012EA3" w:rsidRDefault="006652C0">
            <w:pPr>
              <w:spacing w:line="200" w:lineRule="exact"/>
            </w:pPr>
            <w:r>
              <w:rPr>
                <w:rFonts w:cs="宋体"/>
                <w:b/>
                <w:sz w:val="18"/>
                <w:szCs w:val="18"/>
              </w:rPr>
              <w:t>每日计提的销售费=前一日理财产品资产净值×年化销售费率÷365</w:t>
            </w:r>
          </w:p>
          <w:p w:rsidR="00012EA3" w:rsidRDefault="006652C0">
            <w:pPr>
              <w:spacing w:line="200" w:lineRule="exact"/>
            </w:pPr>
            <w:r>
              <w:rPr>
                <w:rFonts w:cs="宋体"/>
                <w:b/>
                <w:sz w:val="18"/>
                <w:szCs w:val="18"/>
              </w:rPr>
              <w:t>固定管理费：本理财产品按前一日理财产品资产净值收取固定管理费，按日计提。</w:t>
            </w:r>
          </w:p>
          <w:p w:rsidR="00012EA3" w:rsidRDefault="006652C0">
            <w:pPr>
              <w:spacing w:line="200" w:lineRule="exact"/>
            </w:pPr>
            <w:r>
              <w:rPr>
                <w:rFonts w:cs="宋体"/>
                <w:b/>
                <w:sz w:val="18"/>
                <w:szCs w:val="18"/>
              </w:rPr>
              <w:t>A份额：固定管理费年化0.2%</w:t>
            </w:r>
          </w:p>
          <w:p w:rsidR="00012EA3" w:rsidRDefault="006652C0">
            <w:pPr>
              <w:spacing w:line="200" w:lineRule="exact"/>
            </w:pPr>
            <w:r>
              <w:rPr>
                <w:rFonts w:cs="宋体"/>
                <w:b/>
                <w:sz w:val="18"/>
                <w:szCs w:val="18"/>
              </w:rPr>
              <w:t>C份额：固定管理费年化0.2%</w:t>
            </w:r>
          </w:p>
          <w:p w:rsidR="00012EA3" w:rsidRDefault="006652C0">
            <w:pPr>
              <w:spacing w:line="200" w:lineRule="exact"/>
            </w:pPr>
            <w:r>
              <w:rPr>
                <w:rFonts w:cs="宋体"/>
                <w:b/>
                <w:sz w:val="18"/>
                <w:szCs w:val="18"/>
              </w:rPr>
              <w:t>D份额：固定管理费年化0.15%</w:t>
            </w:r>
          </w:p>
          <w:p w:rsidR="00012EA3" w:rsidRDefault="006652C0">
            <w:pPr>
              <w:spacing w:line="200" w:lineRule="exact"/>
            </w:pPr>
            <w:r>
              <w:rPr>
                <w:rFonts w:cs="宋体"/>
                <w:b/>
                <w:sz w:val="18"/>
                <w:szCs w:val="18"/>
              </w:rPr>
              <w:t>E份额：固定管理费年化0.15%</w:t>
            </w:r>
          </w:p>
          <w:p w:rsidR="00012EA3" w:rsidRDefault="006652C0">
            <w:pPr>
              <w:spacing w:line="200" w:lineRule="exact"/>
            </w:pPr>
            <w:r>
              <w:rPr>
                <w:rFonts w:cs="宋体"/>
                <w:b/>
                <w:sz w:val="18"/>
                <w:szCs w:val="18"/>
              </w:rPr>
              <w:t>F份额：固定管理费年化0.15%</w:t>
            </w:r>
          </w:p>
          <w:p w:rsidR="00012EA3" w:rsidRDefault="006652C0">
            <w:pPr>
              <w:spacing w:line="200" w:lineRule="exact"/>
            </w:pPr>
            <w:r>
              <w:rPr>
                <w:rFonts w:cs="宋体"/>
                <w:b/>
                <w:sz w:val="18"/>
                <w:szCs w:val="18"/>
              </w:rPr>
              <w:t>G份额：固定管理费年化0.15%</w:t>
            </w:r>
          </w:p>
          <w:p w:rsidR="00012EA3" w:rsidRDefault="006652C0">
            <w:pPr>
              <w:spacing w:line="200" w:lineRule="exact"/>
            </w:pPr>
            <w:r>
              <w:rPr>
                <w:rFonts w:cs="宋体"/>
                <w:b/>
                <w:sz w:val="18"/>
                <w:szCs w:val="18"/>
              </w:rPr>
              <w:t>H份额：固定管理费年化0.1%</w:t>
            </w:r>
          </w:p>
          <w:p w:rsidR="00012EA3" w:rsidRDefault="006652C0">
            <w:pPr>
              <w:spacing w:line="200" w:lineRule="exact"/>
            </w:pPr>
            <w:r>
              <w:rPr>
                <w:rFonts w:cs="宋体"/>
                <w:b/>
                <w:sz w:val="18"/>
                <w:szCs w:val="18"/>
              </w:rPr>
              <w:t>I份额：固定管理费年化0.15%</w:t>
            </w:r>
          </w:p>
          <w:p w:rsidR="00012EA3" w:rsidRDefault="006652C0">
            <w:pPr>
              <w:spacing w:line="200" w:lineRule="exact"/>
            </w:pPr>
            <w:r>
              <w:rPr>
                <w:rFonts w:cs="宋体"/>
                <w:b/>
                <w:sz w:val="18"/>
                <w:szCs w:val="18"/>
              </w:rPr>
              <w:t>M份额：固定管理费年化0.2%</w:t>
            </w:r>
          </w:p>
          <w:p w:rsidR="00012EA3" w:rsidRDefault="006652C0">
            <w:pPr>
              <w:spacing w:line="200" w:lineRule="exact"/>
            </w:pPr>
            <w:r>
              <w:rPr>
                <w:rFonts w:cs="宋体"/>
                <w:b/>
                <w:sz w:val="18"/>
                <w:szCs w:val="18"/>
              </w:rPr>
              <w:t>I2份额：固定管理费年化0.15%</w:t>
            </w:r>
          </w:p>
          <w:p w:rsidR="00012EA3" w:rsidRDefault="006652C0">
            <w:pPr>
              <w:spacing w:line="200" w:lineRule="exact"/>
            </w:pPr>
            <w:r>
              <w:rPr>
                <w:rFonts w:cs="宋体"/>
                <w:b/>
                <w:sz w:val="18"/>
                <w:szCs w:val="18"/>
              </w:rPr>
              <w:t>Q份额：固定管理费年化0.2%</w:t>
            </w:r>
          </w:p>
          <w:p w:rsidR="00012EA3" w:rsidRDefault="006652C0">
            <w:pPr>
              <w:spacing w:line="200" w:lineRule="exact"/>
            </w:pPr>
            <w:r>
              <w:rPr>
                <w:rFonts w:cs="宋体"/>
                <w:b/>
                <w:sz w:val="18"/>
                <w:szCs w:val="18"/>
              </w:rPr>
              <w:t>R份额：固定管理费年化0.15%</w:t>
            </w:r>
          </w:p>
          <w:p w:rsidR="00012EA3" w:rsidRDefault="006652C0">
            <w:pPr>
              <w:spacing w:line="200" w:lineRule="exact"/>
            </w:pPr>
            <w:r>
              <w:rPr>
                <w:rFonts w:cs="宋体"/>
                <w:b/>
                <w:sz w:val="18"/>
                <w:szCs w:val="18"/>
              </w:rPr>
              <w:t>B1份额：固定管理费年化0.2%</w:t>
            </w:r>
          </w:p>
          <w:p w:rsidR="00012EA3" w:rsidRDefault="006652C0">
            <w:pPr>
              <w:spacing w:line="200" w:lineRule="exact"/>
            </w:pPr>
            <w:r>
              <w:rPr>
                <w:rFonts w:cs="宋体"/>
                <w:b/>
                <w:sz w:val="18"/>
                <w:szCs w:val="18"/>
              </w:rPr>
              <w:t>S份额：固定管理费年化0.15%</w:t>
            </w:r>
          </w:p>
          <w:p w:rsidR="00012EA3" w:rsidRDefault="006652C0">
            <w:pPr>
              <w:spacing w:line="200" w:lineRule="exact"/>
            </w:pPr>
            <w:r>
              <w:rPr>
                <w:rFonts w:cs="宋体"/>
                <w:b/>
                <w:sz w:val="18"/>
                <w:szCs w:val="18"/>
              </w:rPr>
              <w:t>T份额：固定管理费年化0.15%</w:t>
            </w:r>
          </w:p>
          <w:p w:rsidR="00012EA3" w:rsidRDefault="006652C0">
            <w:pPr>
              <w:spacing w:line="200" w:lineRule="exact"/>
            </w:pPr>
            <w:r>
              <w:rPr>
                <w:rFonts w:cs="宋体"/>
                <w:b/>
                <w:sz w:val="18"/>
                <w:szCs w:val="18"/>
              </w:rPr>
              <w:t>V份额：固定管理费年化0.1%</w:t>
            </w:r>
          </w:p>
          <w:p w:rsidR="00012EA3" w:rsidRDefault="006652C0">
            <w:pPr>
              <w:spacing w:line="200" w:lineRule="exact"/>
            </w:pPr>
            <w:r>
              <w:rPr>
                <w:rFonts w:cs="宋体"/>
                <w:b/>
                <w:sz w:val="18"/>
                <w:szCs w:val="18"/>
              </w:rPr>
              <w:t>W份额：固定管理费年化0.15%</w:t>
            </w:r>
          </w:p>
          <w:p w:rsidR="00012EA3" w:rsidRDefault="006652C0">
            <w:pPr>
              <w:spacing w:line="200" w:lineRule="exact"/>
            </w:pPr>
            <w:r>
              <w:rPr>
                <w:rFonts w:cs="宋体"/>
                <w:b/>
                <w:sz w:val="18"/>
                <w:szCs w:val="18"/>
              </w:rPr>
              <w:t>每日计提的固定管理费=前一日理财产品资产净值×年化固定管理费率÷365</w:t>
            </w:r>
          </w:p>
          <w:p w:rsidR="00012EA3" w:rsidRDefault="006652C0">
            <w:pPr>
              <w:spacing w:line="200" w:lineRule="exact"/>
            </w:pPr>
            <w:r>
              <w:rPr>
                <w:rFonts w:cs="宋体"/>
                <w:b/>
                <w:sz w:val="18"/>
                <w:szCs w:val="18"/>
              </w:rPr>
              <w:t>托管费：</w:t>
            </w:r>
          </w:p>
          <w:p w:rsidR="00012EA3" w:rsidRDefault="006652C0">
            <w:pPr>
              <w:spacing w:line="200" w:lineRule="exact"/>
            </w:pPr>
            <w:r>
              <w:rPr>
                <w:rFonts w:cs="宋体"/>
                <w:b/>
                <w:sz w:val="18"/>
                <w:szCs w:val="18"/>
              </w:rPr>
              <w:t>A份额，C份额，D份额，E份额，F份额，G份额，H份额，I份额，M份额，I2份额，Q份额，R份额，B1份额，S份额，T份额，V份额，W份额：</w:t>
            </w:r>
          </w:p>
          <w:p w:rsidR="00012EA3" w:rsidRDefault="006652C0">
            <w:pPr>
              <w:spacing w:line="200" w:lineRule="exact"/>
            </w:pPr>
            <w:r>
              <w:rPr>
                <w:rFonts w:cs="宋体"/>
                <w:b/>
                <w:sz w:val="18"/>
                <w:szCs w:val="18"/>
              </w:rPr>
              <w:t>本理财产品按前一日理财产品资产净值收取年化0.02%的托管费，按日计提。</w:t>
            </w:r>
          </w:p>
          <w:p w:rsidR="00012EA3" w:rsidRDefault="006652C0">
            <w:pPr>
              <w:spacing w:line="200" w:lineRule="exact"/>
            </w:pPr>
            <w:r>
              <w:rPr>
                <w:rFonts w:cs="宋体"/>
                <w:b/>
                <w:sz w:val="18"/>
                <w:szCs w:val="18"/>
              </w:rPr>
              <w:t>每日计提的托管费=前一日理财产品资产净值×年化托管费率÷365</w:t>
            </w:r>
          </w:p>
          <w:p w:rsidR="00012EA3" w:rsidRDefault="006652C0">
            <w:pPr>
              <w:spacing w:line="200" w:lineRule="exact"/>
            </w:pPr>
            <w:r>
              <w:rPr>
                <w:rFonts w:cs="宋体"/>
                <w:b/>
                <w:sz w:val="18"/>
                <w:szCs w:val="18"/>
              </w:rPr>
              <w:t>业绩报酬：</w:t>
            </w:r>
          </w:p>
          <w:p w:rsidR="00012EA3" w:rsidRDefault="006652C0">
            <w:pPr>
              <w:spacing w:line="200" w:lineRule="exact"/>
            </w:pPr>
            <w:r>
              <w:rPr>
                <w:rFonts w:cs="宋体"/>
                <w:b/>
                <w:sz w:val="18"/>
                <w:szCs w:val="18"/>
              </w:rPr>
              <w:t>A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rsidR="00012EA3" w:rsidRDefault="006652C0">
            <w:pPr>
              <w:spacing w:line="200" w:lineRule="exact"/>
            </w:pPr>
            <w:r>
              <w:rPr>
                <w:rFonts w:cs="宋体"/>
                <w:b/>
                <w:sz w:val="18"/>
                <w:szCs w:val="18"/>
              </w:rPr>
              <w:t>C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rsidR="00012EA3" w:rsidRDefault="006652C0">
            <w:pPr>
              <w:spacing w:line="200" w:lineRule="exact"/>
            </w:pPr>
            <w:r>
              <w:rPr>
                <w:rFonts w:cs="宋体"/>
                <w:b/>
                <w:sz w:val="18"/>
                <w:szCs w:val="18"/>
              </w:rPr>
              <w:t>D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rsidR="00012EA3" w:rsidRDefault="006652C0">
            <w:pPr>
              <w:spacing w:line="200" w:lineRule="exact"/>
            </w:pPr>
            <w:r>
              <w:rPr>
                <w:rFonts w:cs="宋体"/>
                <w:b/>
                <w:sz w:val="18"/>
                <w:szCs w:val="18"/>
              </w:rPr>
              <w:t>E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rsidR="00012EA3" w:rsidRDefault="006652C0">
            <w:pPr>
              <w:spacing w:line="200" w:lineRule="exact"/>
            </w:pPr>
            <w:r>
              <w:rPr>
                <w:rFonts w:cs="宋体"/>
                <w:b/>
                <w:sz w:val="18"/>
                <w:szCs w:val="18"/>
              </w:rPr>
              <w:t>F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rsidR="00012EA3" w:rsidRDefault="006652C0">
            <w:pPr>
              <w:spacing w:line="200" w:lineRule="exact"/>
            </w:pPr>
            <w:r>
              <w:rPr>
                <w:rFonts w:cs="宋体"/>
                <w:b/>
                <w:sz w:val="18"/>
                <w:szCs w:val="18"/>
              </w:rPr>
              <w:t>G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rsidR="00012EA3" w:rsidRDefault="006652C0">
            <w:pPr>
              <w:spacing w:line="200" w:lineRule="exact"/>
            </w:pPr>
            <w:r>
              <w:rPr>
                <w:rFonts w:cs="宋体"/>
                <w:b/>
                <w:sz w:val="18"/>
                <w:szCs w:val="18"/>
              </w:rPr>
              <w:t>H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rsidR="00012EA3" w:rsidRDefault="006652C0">
            <w:pPr>
              <w:spacing w:line="200" w:lineRule="exact"/>
            </w:pPr>
            <w:r>
              <w:rPr>
                <w:rFonts w:cs="宋体"/>
                <w:b/>
                <w:sz w:val="18"/>
                <w:szCs w:val="18"/>
              </w:rPr>
              <w:t>I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rsidR="00012EA3" w:rsidRDefault="006652C0">
            <w:pPr>
              <w:spacing w:line="200" w:lineRule="exact"/>
            </w:pPr>
            <w:r>
              <w:rPr>
                <w:rFonts w:cs="宋体"/>
                <w:b/>
                <w:sz w:val="18"/>
                <w:szCs w:val="18"/>
              </w:rPr>
              <w:t>M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rsidR="00012EA3" w:rsidRDefault="006652C0">
            <w:pPr>
              <w:spacing w:line="200" w:lineRule="exact"/>
            </w:pPr>
            <w:r>
              <w:rPr>
                <w:rFonts w:cs="宋体"/>
                <w:b/>
                <w:sz w:val="18"/>
                <w:szCs w:val="18"/>
              </w:rPr>
              <w:t>I2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rsidR="00012EA3" w:rsidRDefault="006652C0">
            <w:pPr>
              <w:spacing w:line="200" w:lineRule="exact"/>
            </w:pPr>
            <w:r>
              <w:rPr>
                <w:rFonts w:cs="宋体"/>
                <w:b/>
                <w:sz w:val="18"/>
                <w:szCs w:val="18"/>
              </w:rPr>
              <w:t>Q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rsidR="00012EA3" w:rsidRDefault="006652C0">
            <w:pPr>
              <w:spacing w:line="200" w:lineRule="exact"/>
            </w:pPr>
            <w:r>
              <w:rPr>
                <w:rFonts w:cs="宋体"/>
                <w:b/>
                <w:sz w:val="18"/>
                <w:szCs w:val="18"/>
              </w:rPr>
              <w:t>R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rsidR="00012EA3" w:rsidRDefault="006652C0">
            <w:pPr>
              <w:spacing w:line="200" w:lineRule="exact"/>
            </w:pPr>
            <w:r>
              <w:rPr>
                <w:rFonts w:cs="宋体"/>
                <w:b/>
                <w:sz w:val="18"/>
                <w:szCs w:val="18"/>
              </w:rPr>
              <w:t>B1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rsidR="00012EA3" w:rsidRDefault="006652C0">
            <w:pPr>
              <w:spacing w:line="200" w:lineRule="exact"/>
            </w:pPr>
            <w:r>
              <w:rPr>
                <w:rFonts w:cs="宋体"/>
                <w:b/>
                <w:sz w:val="18"/>
                <w:szCs w:val="18"/>
              </w:rPr>
              <w:t>S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rsidR="00012EA3" w:rsidRDefault="006652C0">
            <w:pPr>
              <w:spacing w:line="200" w:lineRule="exact"/>
            </w:pPr>
            <w:r>
              <w:rPr>
                <w:rFonts w:cs="宋体"/>
                <w:b/>
                <w:sz w:val="18"/>
                <w:szCs w:val="18"/>
              </w:rPr>
              <w:t>T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rsidR="00012EA3" w:rsidRDefault="006652C0">
            <w:pPr>
              <w:spacing w:line="200" w:lineRule="exact"/>
            </w:pPr>
            <w:r>
              <w:rPr>
                <w:rFonts w:cs="宋体"/>
                <w:b/>
                <w:sz w:val="18"/>
                <w:szCs w:val="18"/>
              </w:rPr>
              <w:t>V份额：申购/赎回确认日和产品实际到期时，当期产品投资的实际资产组合收益（扣除销售费、固定管理费、托管费等相关费用）超过2.825%（年化，即产品该份额对应的业绩报酬计提基准）时，超过部分管理人将按60%收取业绩报酬。</w:t>
            </w:r>
          </w:p>
          <w:p w:rsidR="00012EA3" w:rsidRDefault="006652C0">
            <w:pPr>
              <w:spacing w:line="200" w:lineRule="exact"/>
            </w:pPr>
            <w:r>
              <w:rPr>
                <w:rFonts w:cs="宋体"/>
                <w:b/>
                <w:sz w:val="18"/>
                <w:szCs w:val="18"/>
              </w:rPr>
              <w:t>W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rsidR="00012EA3" w:rsidRDefault="006652C0">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012EA3" w:rsidRDefault="006652C0">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rsidR="00012EA3" w:rsidRDefault="006652C0">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012EA3" w:rsidRDefault="006652C0">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012EA3" w:rsidRDefault="006652C0">
            <w:pPr>
              <w:spacing w:line="200" w:lineRule="exact"/>
            </w:pPr>
            <w:r>
              <w:rPr>
                <w:rFonts w:cs="宋体"/>
                <w:b/>
                <w:sz w:val="18"/>
                <w:szCs w:val="18"/>
              </w:rPr>
              <w:t>计算本区间业绩报酬的公式如下：</w:t>
            </w:r>
          </w:p>
          <w:p w:rsidR="00012EA3" w:rsidRDefault="006652C0">
            <w:pPr>
              <w:spacing w:line="200" w:lineRule="exact"/>
            </w:pPr>
            <w:r>
              <w:rPr>
                <w:rFonts w:cs="宋体"/>
                <w:b/>
                <w:sz w:val="18"/>
                <w:szCs w:val="18"/>
              </w:rPr>
              <w:t>A={B-C*D*(1+E*F/365)}*G。</w:t>
            </w:r>
          </w:p>
          <w:p w:rsidR="00012EA3" w:rsidRDefault="006652C0">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012EA3">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12EA3" w:rsidRDefault="006652C0">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012EA3" w:rsidRDefault="006652C0">
            <w:pPr>
              <w:spacing w:line="200" w:lineRule="exact"/>
              <w:jc w:val="left"/>
            </w:pPr>
            <w:r>
              <w:rPr>
                <w:rFonts w:cs="宋体"/>
                <w:color w:val="000000"/>
                <w:sz w:val="18"/>
                <w:szCs w:val="18"/>
              </w:rPr>
              <w:t>具体参见本理财产品风险揭示书。</w:t>
            </w:r>
          </w:p>
          <w:p w:rsidR="00012EA3" w:rsidRDefault="006652C0">
            <w:pPr>
              <w:spacing w:line="200" w:lineRule="exact"/>
              <w:jc w:val="left"/>
            </w:pPr>
            <w:r>
              <w:rPr>
                <w:rFonts w:cs="宋体"/>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rsidR="00012EA3" w:rsidRDefault="006652C0">
            <w:pPr>
              <w:spacing w:line="200" w:lineRule="exact"/>
              <w:jc w:val="left"/>
            </w:pPr>
            <w:r>
              <w:rPr>
                <w:rFonts w:cs="宋体"/>
                <w:color w:val="000000"/>
                <w:sz w:val="18"/>
                <w:szCs w:val="18"/>
              </w:rPr>
              <w:t>一是建仓或进行组合调整时，若投资资产包括债券或基金，可能由于特定债券或基金的流动性相对不足而无法按预期的价格买进（申购）或卖出（赎回）；</w:t>
            </w:r>
          </w:p>
          <w:p w:rsidR="00012EA3" w:rsidRDefault="006652C0">
            <w:pPr>
              <w:spacing w:line="200" w:lineRule="exact"/>
              <w:jc w:val="left"/>
            </w:pPr>
            <w:r>
              <w:rPr>
                <w:rFonts w:cs="宋体"/>
                <w:color w:val="000000"/>
                <w:sz w:val="18"/>
                <w:szCs w:val="18"/>
              </w:rPr>
              <w:t>二是为应对投资者的赎回，被迫以不适当的价格卖出债券或赎回基金；</w:t>
            </w:r>
          </w:p>
          <w:p w:rsidR="00012EA3" w:rsidRDefault="006652C0">
            <w:pPr>
              <w:spacing w:line="200" w:lineRule="exact"/>
              <w:jc w:val="left"/>
            </w:pPr>
            <w:r>
              <w:rPr>
                <w:rFonts w:cs="宋体"/>
                <w:color w:val="000000"/>
                <w:sz w:val="18"/>
                <w:szCs w:val="18"/>
              </w:rPr>
              <w:t>三是若投资资产包括非标准化债权类资产，可能由于资产缺少流动性而难以变现。</w:t>
            </w:r>
          </w:p>
          <w:p w:rsidR="00012EA3" w:rsidRDefault="006652C0">
            <w:pPr>
              <w:spacing w:line="200" w:lineRule="exact"/>
              <w:jc w:val="left"/>
            </w:pPr>
            <w:r>
              <w:rPr>
                <w:rFonts w:cs="宋体"/>
                <w:color w:val="000000"/>
                <w:sz w:val="18"/>
                <w:szCs w:val="18"/>
              </w:rPr>
              <w:t>以上情形均可能使产品净值受到不利影响。</w:t>
            </w:r>
          </w:p>
        </w:tc>
      </w:tr>
      <w:tr w:rsidR="00012EA3">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12EA3" w:rsidRDefault="006652C0">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012EA3" w:rsidRDefault="006652C0">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rsidR="00012EA3" w:rsidRDefault="006652C0">
            <w:pPr>
              <w:spacing w:line="200" w:lineRule="exact"/>
              <w:jc w:val="left"/>
            </w:pPr>
            <w:r>
              <w:rPr>
                <w:rFonts w:cs="宋体"/>
                <w:color w:val="000000"/>
                <w:sz w:val="18"/>
                <w:szCs w:val="18"/>
              </w:rPr>
              <w:t>1.按照法律法规、监管规定及理财产品销售文件的约定，发行并管理理财产品；</w:t>
            </w:r>
          </w:p>
          <w:p w:rsidR="00012EA3" w:rsidRDefault="006652C0">
            <w:pPr>
              <w:spacing w:line="200" w:lineRule="exact"/>
              <w:jc w:val="left"/>
            </w:pPr>
            <w:r>
              <w:rPr>
                <w:rFonts w:cs="宋体"/>
                <w:color w:val="000000"/>
                <w:sz w:val="18"/>
                <w:szCs w:val="18"/>
              </w:rPr>
              <w:t>2.根据理财产品的投资组合、同类产品过往业绩和风险状况等因素，对理财产品进行评级；</w:t>
            </w:r>
          </w:p>
          <w:p w:rsidR="00012EA3" w:rsidRDefault="006652C0">
            <w:pPr>
              <w:spacing w:line="200" w:lineRule="exact"/>
              <w:jc w:val="left"/>
            </w:pPr>
            <w:r>
              <w:rPr>
                <w:rFonts w:cs="宋体"/>
                <w:color w:val="000000"/>
                <w:sz w:val="18"/>
                <w:szCs w:val="18"/>
              </w:rPr>
              <w:t>3.按照法律法规、监管规定及与投资者约定的信息披露渠道及时披露理财产品相关信息；</w:t>
            </w:r>
          </w:p>
          <w:p w:rsidR="00012EA3" w:rsidRDefault="006652C0">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012EA3" w:rsidRDefault="006652C0">
            <w:pPr>
              <w:spacing w:line="200" w:lineRule="exact"/>
              <w:jc w:val="left"/>
            </w:pPr>
            <w:r>
              <w:rPr>
                <w:rFonts w:cs="宋体"/>
                <w:color w:val="000000"/>
                <w:sz w:val="18"/>
                <w:szCs w:val="18"/>
              </w:rPr>
              <w:t>5.审慎选择理财产品销售机构，切实履行对销售机构的管理责任；</w:t>
            </w:r>
          </w:p>
          <w:p w:rsidR="00012EA3" w:rsidRDefault="006652C0">
            <w:pPr>
              <w:spacing w:line="200" w:lineRule="exact"/>
              <w:jc w:val="left"/>
            </w:pPr>
            <w:r>
              <w:rPr>
                <w:rFonts w:cs="宋体"/>
                <w:color w:val="000000"/>
                <w:sz w:val="18"/>
                <w:szCs w:val="18"/>
              </w:rPr>
              <w:t>6.根据法律法规、监管规定建立健全投资者权益保护管理体系；</w:t>
            </w:r>
          </w:p>
          <w:p w:rsidR="00012EA3" w:rsidRDefault="006652C0">
            <w:pPr>
              <w:spacing w:line="200" w:lineRule="exact"/>
              <w:jc w:val="left"/>
            </w:pPr>
            <w:r>
              <w:rPr>
                <w:rFonts w:cs="宋体"/>
                <w:color w:val="000000"/>
                <w:sz w:val="18"/>
                <w:szCs w:val="18"/>
              </w:rPr>
              <w:t>7.国务院银行业监督管理机构规定及本理财产品销售文件中约定的其他职责。</w:t>
            </w:r>
          </w:p>
        </w:tc>
      </w:tr>
      <w:tr w:rsidR="00012EA3">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12EA3" w:rsidRDefault="006652C0">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012EA3" w:rsidRDefault="006652C0">
            <w:pPr>
              <w:spacing w:line="200" w:lineRule="exact"/>
              <w:jc w:val="left"/>
            </w:pPr>
            <w:r>
              <w:rPr>
                <w:rFonts w:cs="宋体"/>
                <w:sz w:val="18"/>
                <w:szCs w:val="18"/>
              </w:rPr>
              <w:t>本理财产品销售机构为南银理财有限责任公司、南京银行股份有限公司、江苏太仓农村商业银行股份有限公司、嘉兴银行股份有限公司、江苏常熟农村商业银行股份有限公司、江苏苏州农村商业银行股份有限公司、福建海峡银行股份有限公司、秦皇岛银行股份有限公司、齐鲁银行股份有限公司、贵阳银行股份有限公司、云南红塔银行股份有限公司、中原银行股份有限公司、天津农村商业银行股份有限公司、江苏紫金农村商业银行股份有限公司、江苏金湖农村商业银行股份有限公司、苏州银行股份有限公司、桂林银行股份有限公司、重庆富民银行股份有限公司、宁波通商银行股份有限公司、石嘴山银行股份有限公司、无锡锡商银行股份有限公司、江苏丹阳农村商业银行股份有限公司、江苏宜兴农村商业银行股份有限公司、江苏高淳农村商业银行股份有限公司、江苏响水农村商业银行股份有限公司、江苏靖江农村商业银行股份有限公司、江苏新沂农村商业银行股份有限公司、江苏民丰农村商业银行股份有限公司、江苏建湖农村商业银行股份有限公司、江苏阜宁农村商业银行股份有限公司、江苏南通农村商业银行股份有限公司、江苏扬州农村商业银行股份有限公司、江苏大丰农村商业银行股份有限公司、江苏洪泽农村商业银行股份有限公司、江苏兴化农村商业银行股份有限公司、江苏镇江农村商业银行股份有限公司、江苏如皋农村商业银行股份有限公司、徐州农村商业银行股份有限公司、江苏苏商银行股份有限公司、江苏丰县农村商业银行股份有限公司、江苏射阳农村商业银行股份有限公司、江苏句容农村商业银行股份有限公司、江苏张家港农村商业银行股份有限公司、江苏江阴农村商业银行股份有限公司、廊坊银行股份有限公司、乌鲁木齐银行股份有限公司、河北银行股份有限公司、郑州银行股份有限公司、江苏盱眙农村商业银行股份有限公司、兰州银行股份有限公司、江苏沛县农村商业银行股份有限公司、甘肃银行股份有限公司、台州银行股份有限公司、浙江民泰商业银行股份有限公司、江苏仪征农村商业银行股份有限公司、成都银行股份有限公司、江苏沭阳农村商业银行股份有限公司、江苏海安农村商业银行股份有限公司、江苏海门农村商业银行股份有限公司、成都农村商业银行股份有限公司、江苏睢宁农村商业银行股份有限公司。管理人有权调整本理财产品的销售机构并进行信息披露。</w:t>
            </w:r>
          </w:p>
          <w:p w:rsidR="00012EA3" w:rsidRDefault="006652C0">
            <w:pPr>
              <w:spacing w:line="200" w:lineRule="exact"/>
              <w:jc w:val="left"/>
            </w:pPr>
            <w:r>
              <w:rPr>
                <w:rFonts w:cs="宋体"/>
                <w:sz w:val="18"/>
                <w:szCs w:val="18"/>
              </w:rPr>
              <w:t>销售机构主要职责如下：</w:t>
            </w:r>
          </w:p>
          <w:p w:rsidR="00012EA3" w:rsidRDefault="006652C0">
            <w:pPr>
              <w:spacing w:line="200" w:lineRule="exact"/>
              <w:jc w:val="left"/>
            </w:pPr>
            <w:r>
              <w:rPr>
                <w:rFonts w:cs="宋体"/>
                <w:sz w:val="18"/>
                <w:szCs w:val="18"/>
              </w:rPr>
              <w:t>1.按照法律法规、监管规定及理财产品销售文件的约定，开展理财产品销售活动，向投资者充分披露信息和揭示风险；</w:t>
            </w:r>
          </w:p>
          <w:p w:rsidR="00012EA3" w:rsidRDefault="006652C0">
            <w:pPr>
              <w:spacing w:line="200" w:lineRule="exact"/>
              <w:jc w:val="left"/>
            </w:pPr>
            <w:r>
              <w:rPr>
                <w:rFonts w:cs="宋体"/>
                <w:sz w:val="18"/>
                <w:szCs w:val="18"/>
              </w:rPr>
              <w:t>2.对非机构投资者的风险承受能力进行评估，确保投资者风险承受能力评估的客观性、及时性和有效性；</w:t>
            </w:r>
          </w:p>
          <w:p w:rsidR="00012EA3" w:rsidRDefault="006652C0">
            <w:pPr>
              <w:spacing w:line="200" w:lineRule="exact"/>
              <w:jc w:val="left"/>
            </w:pPr>
            <w:r>
              <w:rPr>
                <w:rFonts w:cs="宋体"/>
                <w:sz w:val="18"/>
                <w:szCs w:val="18"/>
              </w:rPr>
              <w:t>3.妥善保管投资者理财产品销售相关资料，保管年限不低于20年；</w:t>
            </w:r>
          </w:p>
          <w:p w:rsidR="00012EA3" w:rsidRDefault="006652C0">
            <w:pPr>
              <w:spacing w:line="200" w:lineRule="exact"/>
              <w:jc w:val="left"/>
            </w:pPr>
            <w:r>
              <w:rPr>
                <w:rFonts w:cs="宋体"/>
                <w:sz w:val="18"/>
                <w:szCs w:val="18"/>
              </w:rPr>
              <w:t>4.根据反洗钱、反恐怖融资及非居民金融账户涉税信息尽职调查等相关法律法规要求识别客户身份；</w:t>
            </w:r>
          </w:p>
          <w:p w:rsidR="00012EA3" w:rsidRDefault="006652C0">
            <w:pPr>
              <w:spacing w:line="200" w:lineRule="exact"/>
              <w:jc w:val="left"/>
            </w:pPr>
            <w:r>
              <w:rPr>
                <w:rFonts w:cs="宋体"/>
                <w:sz w:val="18"/>
                <w:szCs w:val="18"/>
              </w:rPr>
              <w:t>5.建立健全投资者权益保护管理体系，加强投资者适当性管理；</w:t>
            </w:r>
          </w:p>
          <w:p w:rsidR="00012EA3" w:rsidRDefault="006652C0">
            <w:pPr>
              <w:spacing w:line="200" w:lineRule="exact"/>
            </w:pPr>
            <w:r>
              <w:rPr>
                <w:rFonts w:cs="宋体"/>
                <w:sz w:val="18"/>
                <w:szCs w:val="18"/>
              </w:rPr>
              <w:t>6.国务院银行业监督管理机构规定及本理财产品管理人与销售机构约定的其他职责。</w:t>
            </w:r>
          </w:p>
        </w:tc>
      </w:tr>
      <w:tr w:rsidR="00012EA3">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12EA3" w:rsidRDefault="006652C0">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012EA3" w:rsidRDefault="006652C0">
            <w:pPr>
              <w:spacing w:line="200" w:lineRule="exact"/>
            </w:pPr>
            <w:r>
              <w:rPr>
                <w:rFonts w:cs="宋体"/>
                <w:sz w:val="18"/>
                <w:szCs w:val="18"/>
              </w:rPr>
              <w:t>本理财产品托管人为南京银行股份有限公司，主要职责如下：</w:t>
            </w:r>
          </w:p>
          <w:p w:rsidR="00012EA3" w:rsidRDefault="006652C0">
            <w:pPr>
              <w:spacing w:line="200" w:lineRule="exact"/>
            </w:pPr>
            <w:r>
              <w:rPr>
                <w:rFonts w:cs="宋体"/>
                <w:sz w:val="18"/>
                <w:szCs w:val="18"/>
              </w:rPr>
              <w:t>1.安全保管理财产品财产；</w:t>
            </w:r>
          </w:p>
          <w:p w:rsidR="00012EA3" w:rsidRDefault="006652C0">
            <w:pPr>
              <w:spacing w:line="200" w:lineRule="exact"/>
            </w:pPr>
            <w:r>
              <w:rPr>
                <w:rFonts w:cs="宋体"/>
                <w:sz w:val="18"/>
                <w:szCs w:val="18"/>
              </w:rPr>
              <w:t>2.为每只理财产品开设独立的托管账户，不同托管账户中的资产应当相互独立；</w:t>
            </w:r>
          </w:p>
          <w:p w:rsidR="00012EA3" w:rsidRDefault="006652C0">
            <w:pPr>
              <w:spacing w:line="200" w:lineRule="exact"/>
            </w:pPr>
            <w:r>
              <w:rPr>
                <w:rFonts w:cs="宋体"/>
                <w:sz w:val="18"/>
                <w:szCs w:val="18"/>
              </w:rPr>
              <w:t>3.按照托管协议约定和管理人的投资指令，及时办理清算、交割事宜；</w:t>
            </w:r>
          </w:p>
          <w:p w:rsidR="00012EA3" w:rsidRDefault="006652C0">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012EA3" w:rsidRDefault="006652C0">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012EA3" w:rsidRDefault="006652C0">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012EA3" w:rsidRDefault="006652C0">
            <w:pPr>
              <w:spacing w:line="200" w:lineRule="exact"/>
            </w:pPr>
            <w:r>
              <w:rPr>
                <w:rFonts w:cs="宋体"/>
                <w:sz w:val="18"/>
                <w:szCs w:val="18"/>
              </w:rPr>
              <w:t>7.理财托管业务活动的记录、账册、报表和其他相关资料保存20年以上；</w:t>
            </w:r>
          </w:p>
          <w:p w:rsidR="00012EA3" w:rsidRDefault="006652C0">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012EA3" w:rsidRDefault="006652C0">
            <w:pPr>
              <w:spacing w:line="200" w:lineRule="exact"/>
            </w:pPr>
            <w:r>
              <w:rPr>
                <w:rFonts w:cs="宋体"/>
                <w:sz w:val="18"/>
                <w:szCs w:val="18"/>
              </w:rPr>
              <w:t>9.国务院银行业监督管理机构规定及本理财产品相关托管协议中约定的其他职责。</w:t>
            </w:r>
          </w:p>
        </w:tc>
      </w:tr>
      <w:tr w:rsidR="00012EA3">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12EA3" w:rsidRDefault="006652C0">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012EA3" w:rsidRDefault="006652C0">
            <w:pPr>
              <w:spacing w:line="200" w:lineRule="exact"/>
            </w:pPr>
            <w:r>
              <w:rPr>
                <w:rFonts w:cs="宋体"/>
                <w:sz w:val="18"/>
                <w:szCs w:val="18"/>
              </w:rPr>
              <w:t>本理财产品合作机构为大家资产管理有限责任公司、光大永明资产管理股份有限公司、国寿投资保险资产管理有限公司、国投泰康信托有限公司、华能贵诚信托有限公司、华泰资产管理有限公司、华鑫国际信托有限公司、建信保险资产管理有限公司、交银国际信托有限公司、泰康资产管理有限责任公司、天津信托有限责任公司、云南国际信托有限公司、中诚信托有限责任公司、中国对外经济贸易信托有限公司、中粮信托有限责任公司、中信信托有限责任公司，上述投资合作机构主要职责对应如下，具体职责以管理人与投资合作机构签署的合同为准。</w:t>
            </w:r>
          </w:p>
          <w:p w:rsidR="00012EA3" w:rsidRDefault="006652C0">
            <w:pPr>
              <w:spacing w:line="200" w:lineRule="exact"/>
            </w:pPr>
            <w:r>
              <w:rPr>
                <w:rFonts w:cs="宋体"/>
                <w:sz w:val="18"/>
                <w:szCs w:val="18"/>
              </w:rPr>
              <w:t>合作机构为从事理财产品受托投资的机构，主要承担根据合同约定进行受托资金的投资管理的职责：大家资产管理有限责任公司、光大永明资产管理股份有限公司、国寿投资保险资产管理有限公司、国投泰康信托有限公司、华能贵诚信托有限公司、华泰资产管理有限公司、华鑫国际信托有限公司、建信保险资产管理有限公司、交银国际信托有限公司、泰康资产管理有限责任公司、天津信托有限责任公司、云南国际信托有限公司、中诚信托有限责任公司、中国对外经济贸易信托有限公司、中粮信托有限责任公司、中信信托有限责任公司。</w:t>
            </w:r>
          </w:p>
          <w:p w:rsidR="00012EA3" w:rsidRDefault="006652C0">
            <w:pPr>
              <w:spacing w:line="200" w:lineRule="exact"/>
            </w:pPr>
            <w:r>
              <w:rPr>
                <w:rFonts w:cs="宋体"/>
                <w:sz w:val="18"/>
                <w:szCs w:val="18"/>
              </w:rPr>
              <w:t>若上述合作机构及其职责发生调整，管理人将在本理财产品的定期报告中进行信息披露。</w:t>
            </w:r>
          </w:p>
          <w:p w:rsidR="00012EA3" w:rsidRDefault="006652C0">
            <w:pPr>
              <w:spacing w:line="200" w:lineRule="exact"/>
            </w:pPr>
            <w:r>
              <w:rPr>
                <w:rFonts w:cs="宋体"/>
                <w:sz w:val="18"/>
                <w:szCs w:val="18"/>
              </w:rPr>
              <w:t>上述投资合作机构简介：</w:t>
            </w:r>
          </w:p>
          <w:p w:rsidR="00012EA3" w:rsidRDefault="006652C0">
            <w:pPr>
              <w:spacing w:line="200" w:lineRule="exact"/>
            </w:pPr>
            <w:r>
              <w:rPr>
                <w:rFonts w:cs="宋体"/>
                <w:sz w:val="18"/>
                <w:szCs w:val="18"/>
              </w:rPr>
              <w:t>大家资产管理有限责任公司成立于2011年05月20日，注册资本金6亿元人民币。</w:t>
            </w:r>
          </w:p>
          <w:p w:rsidR="00012EA3" w:rsidRDefault="006652C0">
            <w:pPr>
              <w:spacing w:line="200" w:lineRule="exact"/>
            </w:pPr>
            <w:r>
              <w:rPr>
                <w:rFonts w:cs="宋体"/>
                <w:sz w:val="18"/>
                <w:szCs w:val="18"/>
              </w:rPr>
              <w:t>光大永明资产管理股份有限公司成立于2012年03月02日，注册资本金5亿元。</w:t>
            </w:r>
          </w:p>
          <w:p w:rsidR="00012EA3" w:rsidRDefault="006652C0">
            <w:pPr>
              <w:spacing w:line="200" w:lineRule="exact"/>
            </w:pPr>
            <w:r>
              <w:rPr>
                <w:rFonts w:cs="宋体"/>
                <w:sz w:val="18"/>
                <w:szCs w:val="18"/>
              </w:rPr>
              <w:t>国寿投资保险资产管理有限公司成立于1994年06月01日，注册资本金 370000万元。</w:t>
            </w:r>
          </w:p>
          <w:p w:rsidR="00012EA3" w:rsidRDefault="006652C0">
            <w:pPr>
              <w:spacing w:line="200" w:lineRule="exact"/>
            </w:pPr>
            <w:r>
              <w:rPr>
                <w:rFonts w:cs="宋体"/>
                <w:sz w:val="18"/>
                <w:szCs w:val="18"/>
              </w:rPr>
              <w:t>国投泰康信托有限公司成立于1986年06月26日，注册资本金267,054.5454万人民币。</w:t>
            </w:r>
          </w:p>
          <w:p w:rsidR="00012EA3" w:rsidRDefault="006652C0">
            <w:pPr>
              <w:spacing w:line="200" w:lineRule="exact"/>
            </w:pPr>
            <w:r>
              <w:rPr>
                <w:rFonts w:cs="宋体"/>
                <w:sz w:val="18"/>
                <w:szCs w:val="18"/>
              </w:rPr>
              <w:t>华能贵诚信托有限公司成立于2002年09月29日，注册资本金619,455.7406万元人民币。</w:t>
            </w:r>
          </w:p>
          <w:p w:rsidR="00012EA3" w:rsidRDefault="006652C0">
            <w:pPr>
              <w:spacing w:line="200" w:lineRule="exact"/>
            </w:pPr>
            <w:r>
              <w:rPr>
                <w:rFonts w:cs="宋体"/>
                <w:sz w:val="18"/>
                <w:szCs w:val="18"/>
              </w:rPr>
              <w:t>华泰资产管理有限公司成立于2005年01月18日，注册资本金60060万元人民币。</w:t>
            </w:r>
          </w:p>
          <w:p w:rsidR="00012EA3" w:rsidRDefault="006652C0">
            <w:pPr>
              <w:spacing w:line="200" w:lineRule="exact"/>
            </w:pPr>
            <w:r>
              <w:rPr>
                <w:rFonts w:cs="宋体"/>
                <w:sz w:val="18"/>
                <w:szCs w:val="18"/>
              </w:rPr>
              <w:t>华鑫国际信托有限公司成立于1984年06月01日，注册资本金73.95亿元。</w:t>
            </w:r>
          </w:p>
          <w:p w:rsidR="00012EA3" w:rsidRDefault="006652C0">
            <w:pPr>
              <w:spacing w:line="200" w:lineRule="exact"/>
            </w:pPr>
            <w:r>
              <w:rPr>
                <w:rFonts w:cs="宋体"/>
                <w:sz w:val="18"/>
                <w:szCs w:val="18"/>
              </w:rPr>
              <w:t>建信保险资产管理有限公司成立于2016年04月27日，注册资本金3亿元。</w:t>
            </w:r>
          </w:p>
          <w:p w:rsidR="00012EA3" w:rsidRDefault="006652C0">
            <w:pPr>
              <w:spacing w:line="200" w:lineRule="exact"/>
            </w:pPr>
            <w:r>
              <w:rPr>
                <w:rFonts w:cs="宋体"/>
                <w:sz w:val="18"/>
                <w:szCs w:val="18"/>
              </w:rPr>
              <w:t>交银国际信托有限公司成立于1983年11月23日，注册资本金57.65亿元。</w:t>
            </w:r>
          </w:p>
          <w:p w:rsidR="00012EA3" w:rsidRDefault="006652C0">
            <w:pPr>
              <w:spacing w:line="200" w:lineRule="exact"/>
            </w:pPr>
            <w:r>
              <w:rPr>
                <w:rFonts w:cs="宋体"/>
                <w:sz w:val="18"/>
                <w:szCs w:val="18"/>
              </w:rPr>
              <w:t>泰康资产管理有限责任公司成立于2006年02月21日，注册资本金10亿元。</w:t>
            </w:r>
          </w:p>
          <w:p w:rsidR="00012EA3" w:rsidRDefault="006652C0">
            <w:pPr>
              <w:spacing w:line="200" w:lineRule="exact"/>
            </w:pPr>
            <w:r>
              <w:rPr>
                <w:rFonts w:cs="宋体"/>
                <w:sz w:val="18"/>
                <w:szCs w:val="18"/>
              </w:rPr>
              <w:t>天津信托有限责任公司成立于1986年09月23日，注册资本金170000万元人民币。</w:t>
            </w:r>
          </w:p>
          <w:p w:rsidR="00012EA3" w:rsidRDefault="006652C0">
            <w:pPr>
              <w:spacing w:line="200" w:lineRule="exact"/>
            </w:pPr>
            <w:r>
              <w:rPr>
                <w:rFonts w:cs="宋体"/>
                <w:sz w:val="18"/>
                <w:szCs w:val="18"/>
              </w:rPr>
              <w:t>云南国际信托有限公司成立于1997年09月03日，注册资本金120000万元人民币。</w:t>
            </w:r>
          </w:p>
          <w:p w:rsidR="00012EA3" w:rsidRDefault="006652C0">
            <w:pPr>
              <w:spacing w:line="200" w:lineRule="exact"/>
            </w:pPr>
            <w:r>
              <w:rPr>
                <w:rFonts w:cs="宋体"/>
                <w:sz w:val="18"/>
                <w:szCs w:val="18"/>
              </w:rPr>
              <w:t>中诚信托有限责任公司成立于1995年11月20日，注册资本金48.5亿元。</w:t>
            </w:r>
          </w:p>
          <w:p w:rsidR="00012EA3" w:rsidRDefault="006652C0">
            <w:pPr>
              <w:spacing w:line="200" w:lineRule="exact"/>
            </w:pPr>
            <w:r>
              <w:rPr>
                <w:rFonts w:cs="宋体"/>
                <w:sz w:val="18"/>
                <w:szCs w:val="18"/>
              </w:rPr>
              <w:t>中国对外经济贸易信托有限公司成立于1987年09月30日，注册资本金800000万元人民币。</w:t>
            </w:r>
          </w:p>
          <w:p w:rsidR="00012EA3" w:rsidRDefault="006652C0">
            <w:pPr>
              <w:spacing w:line="200" w:lineRule="exact"/>
            </w:pPr>
            <w:r>
              <w:rPr>
                <w:rFonts w:cs="宋体"/>
                <w:sz w:val="18"/>
                <w:szCs w:val="18"/>
              </w:rPr>
              <w:t>中粮信托有限责任公司成立于2009年07月27日，注册资本金28.3亿元。</w:t>
            </w:r>
          </w:p>
          <w:p w:rsidR="00012EA3" w:rsidRDefault="006652C0">
            <w:pPr>
              <w:spacing w:line="200" w:lineRule="exact"/>
            </w:pPr>
            <w:r>
              <w:rPr>
                <w:rFonts w:cs="宋体"/>
                <w:sz w:val="18"/>
                <w:szCs w:val="18"/>
              </w:rPr>
              <w:t>中信信托有限责任公司成立于1988年03月01日，注册资本金1127600万元人民币。</w:t>
            </w:r>
          </w:p>
        </w:tc>
      </w:tr>
      <w:tr w:rsidR="00012EA3">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12EA3" w:rsidRDefault="006652C0">
            <w:pPr>
              <w:widowControl/>
              <w:spacing w:line="200" w:lineRule="exact"/>
              <w:jc w:val="left"/>
              <w:rPr>
                <w:kern w:val="0"/>
                <w:sz w:val="18"/>
                <w:szCs w:val="18"/>
              </w:rPr>
            </w:pPr>
            <w:r>
              <w:rPr>
                <w:rFonts w:hint="eastAsia"/>
                <w:kern w:val="0"/>
                <w:sz w:val="18"/>
                <w:szCs w:val="18"/>
              </w:rPr>
              <w:t>巨额赎回</w:t>
            </w:r>
          </w:p>
        </w:tc>
        <w:tc>
          <w:tcPr>
            <w:tcW w:w="5543" w:type="dxa"/>
            <w:tcBorders>
              <w:top w:val="single" w:sz="4" w:space="0" w:color="auto"/>
              <w:left w:val="nil"/>
              <w:bottom w:val="single" w:sz="4" w:space="0" w:color="auto"/>
              <w:right w:val="single" w:sz="4" w:space="0" w:color="auto"/>
              <w:tl2br w:val="nil"/>
              <w:tr2bl w:val="nil"/>
            </w:tcBorders>
            <w:vAlign w:val="center"/>
          </w:tcPr>
          <w:p w:rsidR="00012EA3" w:rsidRDefault="006652C0">
            <w:pPr>
              <w:spacing w:line="200" w:lineRule="exact"/>
              <w:jc w:val="left"/>
            </w:pPr>
            <w:r>
              <w:rPr>
                <w:rFonts w:cs="宋体"/>
                <w:color w:val="000000"/>
                <w:sz w:val="18"/>
                <w:szCs w:val="18"/>
              </w:rPr>
              <w:t>本理财产品单个开放日净赎回申请超过前一产品工作日日终本理财产品总份额的10%时，触发巨额赎回。本理财产品在开放日发生巨额赎回时，管理人有权根据产品的实际运作情况采取如下措施中的一种：</w:t>
            </w:r>
          </w:p>
          <w:p w:rsidR="00012EA3" w:rsidRDefault="006652C0">
            <w:pPr>
              <w:spacing w:line="200" w:lineRule="exact"/>
              <w:jc w:val="left"/>
            </w:pPr>
            <w:r>
              <w:rPr>
                <w:rFonts w:cs="宋体"/>
                <w:color w:val="000000"/>
                <w:sz w:val="18"/>
                <w:szCs w:val="18"/>
              </w:rPr>
              <w:t>1.接受全额赎回：当管理人认为有能力兑付投资者的全部赎回申请时，将在赎回确认日按正常赎回程序执行；</w:t>
            </w:r>
          </w:p>
          <w:p w:rsidR="00012EA3" w:rsidRDefault="006652C0">
            <w:pPr>
              <w:spacing w:line="200" w:lineRule="exact"/>
              <w:jc w:val="left"/>
            </w:pPr>
            <w:r>
              <w:rPr>
                <w:rFonts w:cs="宋体"/>
                <w:color w:val="000000"/>
                <w:sz w:val="18"/>
                <w:szCs w:val="18"/>
              </w:rPr>
              <w:t>2.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10%，对于其余赎回申请管理人可暂停接受或延期办理。</w:t>
            </w:r>
          </w:p>
          <w:p w:rsidR="00012EA3" w:rsidRDefault="006652C0">
            <w:pPr>
              <w:spacing w:line="200" w:lineRule="exact"/>
              <w:jc w:val="left"/>
            </w:pPr>
            <w:r>
              <w:rPr>
                <w:rFonts w:cs="宋体"/>
                <w:color w:val="000000"/>
                <w:sz w:val="18"/>
                <w:szCs w:val="18"/>
              </w:rPr>
              <w:t>（1）对于接受赎回申请的部分，管理人将按单个投资者的赎回申请份额占当日所有投资者的净赎回申请总份额的比例，确认该投资者当日办理的赎回申请份额。</w:t>
            </w:r>
          </w:p>
          <w:p w:rsidR="00012EA3" w:rsidRDefault="006652C0">
            <w:pPr>
              <w:spacing w:line="200" w:lineRule="exact"/>
              <w:jc w:val="left"/>
            </w:pPr>
            <w:r>
              <w:rPr>
                <w:rFonts w:cs="宋体"/>
                <w:color w:val="000000"/>
                <w:sz w:val="18"/>
                <w:szCs w:val="18"/>
              </w:rPr>
              <w:t>（2）对于暂停接受的部分，管理人将拒绝该部分赎回申请，投资者可在下一个产品开放日再次发起赎回申请。</w:t>
            </w:r>
          </w:p>
          <w:p w:rsidR="00012EA3" w:rsidRDefault="006652C0">
            <w:pPr>
              <w:spacing w:line="200" w:lineRule="exact"/>
              <w:jc w:val="left"/>
            </w:pPr>
            <w:r>
              <w:rPr>
                <w:rFonts w:cs="宋体"/>
                <w:color w:val="000000"/>
                <w:sz w:val="18"/>
                <w:szCs w:val="18"/>
              </w:rPr>
              <w:t>（3）对于延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2.接受部分赎回（2）对于暂停接受的部分”采取措施；投资者选择顺延的，顺延部分管理人将参考“2.接受部分赎回（3）对于延期办理的部分”采取措施。具体服务投资者可详询代销机构，最终以代销机构提供的服务为准。</w:t>
            </w:r>
          </w:p>
        </w:tc>
      </w:tr>
      <w:tr w:rsidR="00012EA3">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12EA3" w:rsidRDefault="006652C0">
            <w:pPr>
              <w:widowControl/>
              <w:spacing w:line="200" w:lineRule="exact"/>
              <w:jc w:val="left"/>
              <w:rPr>
                <w:kern w:val="0"/>
                <w:sz w:val="18"/>
                <w:szCs w:val="18"/>
              </w:rPr>
            </w:pPr>
            <w:r>
              <w:rPr>
                <w:rFonts w:hint="eastAsia"/>
                <w:kern w:val="0"/>
                <w:sz w:val="18"/>
                <w:szCs w:val="18"/>
              </w:rPr>
              <w:t>连续巨额赎回</w:t>
            </w:r>
          </w:p>
        </w:tc>
        <w:tc>
          <w:tcPr>
            <w:tcW w:w="5543" w:type="dxa"/>
            <w:tcBorders>
              <w:top w:val="single" w:sz="4" w:space="0" w:color="auto"/>
              <w:left w:val="nil"/>
              <w:bottom w:val="single" w:sz="4" w:space="0" w:color="auto"/>
              <w:right w:val="single" w:sz="4" w:space="0" w:color="auto"/>
              <w:tl2br w:val="nil"/>
              <w:tr2bl w:val="nil"/>
            </w:tcBorders>
            <w:vAlign w:val="center"/>
          </w:tcPr>
          <w:p w:rsidR="00012EA3" w:rsidRDefault="006652C0">
            <w:pPr>
              <w:spacing w:line="200" w:lineRule="exact"/>
            </w:pPr>
            <w:r>
              <w:rPr>
                <w:rFonts w:cs="宋体"/>
                <w:color w:val="000000"/>
                <w:sz w:val="18"/>
                <w:szCs w:val="18"/>
              </w:rPr>
              <w:t>当本理财产品连续2个以上开放日发生巨额赎回时，除采取上述措施外，对于已经接受的赎回申请，管理人有权延缓支付赎回款项，但延缓期限不得超过20个工作日。此种情况下，管理人将在3个交易日内进行信息披露，投资者需重新进行资金安排。</w:t>
            </w:r>
          </w:p>
        </w:tc>
      </w:tr>
      <w:tr w:rsidR="00012EA3">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12EA3" w:rsidRDefault="006652C0">
            <w:pPr>
              <w:widowControl/>
              <w:spacing w:line="200" w:lineRule="exact"/>
              <w:jc w:val="left"/>
              <w:rPr>
                <w:kern w:val="0"/>
                <w:sz w:val="18"/>
                <w:szCs w:val="18"/>
              </w:rPr>
            </w:pPr>
            <w:r>
              <w:rPr>
                <w:rFonts w:hint="eastAsia"/>
                <w:kern w:val="0"/>
                <w:sz w:val="18"/>
                <w:szCs w:val="18"/>
              </w:rPr>
              <w:t>暂停接受认申购</w:t>
            </w:r>
          </w:p>
        </w:tc>
        <w:tc>
          <w:tcPr>
            <w:tcW w:w="5543" w:type="dxa"/>
            <w:tcBorders>
              <w:top w:val="single" w:sz="4" w:space="0" w:color="auto"/>
              <w:left w:val="nil"/>
              <w:bottom w:val="single" w:sz="4" w:space="0" w:color="auto"/>
              <w:right w:val="single" w:sz="4" w:space="0" w:color="auto"/>
              <w:tl2br w:val="nil"/>
              <w:tr2bl w:val="nil"/>
            </w:tcBorders>
            <w:vAlign w:val="center"/>
          </w:tcPr>
          <w:p w:rsidR="00012EA3" w:rsidRDefault="006652C0">
            <w:pPr>
              <w:spacing w:line="200" w:lineRule="exact"/>
            </w:pPr>
            <w:r>
              <w:rPr>
                <w:rFonts w:cs="宋体"/>
                <w:sz w:val="18"/>
                <w:szCs w:val="18"/>
              </w:rPr>
              <w:t>发生下列情形时，管理人可暂停接受投资者认申购申请：</w:t>
            </w:r>
          </w:p>
          <w:p w:rsidR="00012EA3" w:rsidRDefault="006652C0">
            <w:pPr>
              <w:spacing w:line="200" w:lineRule="exact"/>
            </w:pPr>
            <w:r>
              <w:rPr>
                <w:rFonts w:cs="宋体"/>
                <w:sz w:val="18"/>
                <w:szCs w:val="18"/>
              </w:rPr>
              <w:t>1.因不可抗力导致理财产品无法正常运作；</w:t>
            </w:r>
          </w:p>
          <w:p w:rsidR="00012EA3" w:rsidRDefault="006652C0">
            <w:pPr>
              <w:spacing w:line="200" w:lineRule="exact"/>
            </w:pPr>
            <w:r>
              <w:rPr>
                <w:rFonts w:cs="宋体"/>
                <w:sz w:val="18"/>
                <w:szCs w:val="18"/>
              </w:rPr>
              <w:t>2.因监管政策、市场发生重大变化，导致理财产品无法正常运作；</w:t>
            </w:r>
          </w:p>
          <w:p w:rsidR="00012EA3" w:rsidRDefault="006652C0">
            <w:pPr>
              <w:spacing w:line="200" w:lineRule="exact"/>
            </w:pPr>
            <w:r>
              <w:rPr>
                <w:rFonts w:cs="宋体"/>
                <w:sz w:val="18"/>
                <w:szCs w:val="18"/>
              </w:rPr>
              <w:t>3.管理人认为需要暂停认申购的其他情形。</w:t>
            </w:r>
          </w:p>
          <w:p w:rsidR="00012EA3" w:rsidRDefault="006652C0">
            <w:pPr>
              <w:spacing w:line="200" w:lineRule="exact"/>
            </w:pPr>
            <w:r>
              <w:rPr>
                <w:rFonts w:cs="宋体"/>
                <w:b/>
                <w:sz w:val="18"/>
                <w:szCs w:val="18"/>
              </w:rPr>
              <w:t>若管理人暂停接受认申购申请，将在3个交易日内告知该理财产品的投资者，并说明运用相关措施的原因、拟采取的应对安排等。在暂停接受认申购申请期间，投资者需重新进行资金安排。</w:t>
            </w:r>
          </w:p>
        </w:tc>
      </w:tr>
      <w:tr w:rsidR="00012EA3">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12EA3" w:rsidRDefault="006652C0">
            <w:pPr>
              <w:widowControl/>
              <w:spacing w:line="200" w:lineRule="exact"/>
              <w:jc w:val="left"/>
              <w:rPr>
                <w:kern w:val="0"/>
                <w:sz w:val="18"/>
                <w:szCs w:val="18"/>
              </w:rPr>
            </w:pPr>
            <w:r>
              <w:rPr>
                <w:rFonts w:hint="eastAsia"/>
                <w:kern w:val="0"/>
                <w:sz w:val="18"/>
                <w:szCs w:val="18"/>
              </w:rPr>
              <w:t>暂停接受赎回</w:t>
            </w:r>
          </w:p>
        </w:tc>
        <w:tc>
          <w:tcPr>
            <w:tcW w:w="5543" w:type="dxa"/>
            <w:tcBorders>
              <w:top w:val="single" w:sz="4" w:space="0" w:color="auto"/>
              <w:left w:val="nil"/>
              <w:bottom w:val="single" w:sz="4" w:space="0" w:color="auto"/>
              <w:right w:val="single" w:sz="4" w:space="0" w:color="auto"/>
              <w:tl2br w:val="nil"/>
              <w:tr2bl w:val="nil"/>
            </w:tcBorders>
            <w:vAlign w:val="center"/>
          </w:tcPr>
          <w:p w:rsidR="00012EA3" w:rsidRDefault="006652C0">
            <w:pPr>
              <w:spacing w:line="200" w:lineRule="exact"/>
            </w:pPr>
            <w:r>
              <w:rPr>
                <w:rFonts w:cs="宋体"/>
                <w:sz w:val="18"/>
                <w:szCs w:val="18"/>
              </w:rPr>
              <w:t>当本理财产品的当期赎回量超过上期理财产品规模的20%时，管理人有权暂停接受投资者的赎回申请，已经接受的赎回申请管理人有权延缓支付赎回款项，延缓期限不超过20个工作日。</w:t>
            </w:r>
          </w:p>
          <w:p w:rsidR="00012EA3" w:rsidRDefault="006652C0">
            <w:pPr>
              <w:spacing w:line="200" w:lineRule="exact"/>
            </w:pPr>
            <w:r>
              <w:rPr>
                <w:rFonts w:cs="宋体"/>
                <w:b/>
                <w:sz w:val="18"/>
                <w:szCs w:val="18"/>
              </w:rPr>
              <w:t>如发生以上暂停的情况，管理人将在3个交易日内告知投资者，并说明运用相关措施的原因、拟采取的应对安排等，投资者需重新进行资金安排。</w:t>
            </w:r>
          </w:p>
        </w:tc>
      </w:tr>
      <w:tr w:rsidR="00012EA3">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12EA3" w:rsidRDefault="006652C0">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012EA3" w:rsidRDefault="006652C0">
            <w:pPr>
              <w:spacing w:line="200" w:lineRule="exact"/>
              <w:jc w:val="left"/>
            </w:pPr>
            <w:r>
              <w:rPr>
                <w:rFonts w:cs="宋体"/>
                <w:sz w:val="18"/>
                <w:szCs w:val="18"/>
              </w:rPr>
              <w:t>1.本理财产品开放日内非操作时间不能进行申购/赎回申请，封闭期内不开放申购/赎回申请。</w:t>
            </w:r>
          </w:p>
          <w:p w:rsidR="00012EA3" w:rsidRDefault="006652C0">
            <w:pPr>
              <w:spacing w:line="200" w:lineRule="exact"/>
              <w:jc w:val="left"/>
            </w:pPr>
            <w:r>
              <w:rPr>
                <w:rFonts w:cs="宋体"/>
                <w:sz w:val="18"/>
                <w:szCs w:val="18"/>
              </w:rPr>
              <w:t>2.管理人在本理财产品存续期间按照监管规定进行信息披露，详见本理财产品说明书第五条信息披露。</w:t>
            </w:r>
          </w:p>
          <w:p w:rsidR="00012EA3" w:rsidRDefault="006652C0">
            <w:pPr>
              <w:spacing w:line="200" w:lineRule="exact"/>
              <w:jc w:val="left"/>
            </w:pPr>
            <w:r>
              <w:rPr>
                <w:rFonts w:cs="宋体"/>
                <w:b/>
                <w:sz w:val="18"/>
                <w:szCs w:val="18"/>
              </w:rPr>
              <w:t>3.本理财产品投资的资产管理产品的业绩报酬、赎回费等的提取（如有）可能造成本理财产品净值的下降。</w:t>
            </w:r>
          </w:p>
          <w:p w:rsidR="00012EA3" w:rsidRDefault="006652C0">
            <w:pPr>
              <w:spacing w:line="200" w:lineRule="exact"/>
            </w:pPr>
            <w:r>
              <w:rPr>
                <w:rFonts w:cs="宋体"/>
                <w:b/>
                <w:sz w:val="18"/>
                <w:szCs w:val="18"/>
              </w:rPr>
              <w:t>4.本理财产品可能投资不存在活跃交易市场且需要采用估值技术确定公允价值的资产，且计划投资前述资产的比例达到本理财产品净资产50%以上（“以上”含本数）。</w:t>
            </w:r>
          </w:p>
        </w:tc>
      </w:tr>
      <w:tr w:rsidR="00012EA3">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12EA3" w:rsidRDefault="006652C0">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012EA3" w:rsidRDefault="006652C0">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012EA3" w:rsidRDefault="006652C0">
      <w:pPr>
        <w:pStyle w:val="Normal85d1b3aa"/>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012EA3" w:rsidRDefault="006652C0">
      <w:pPr>
        <w:pStyle w:val="Normala87b44bca87b44bc"/>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012EA3" w:rsidRDefault="006652C0">
      <w:pPr>
        <w:pStyle w:val="Normala87b44bca87b44bc"/>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012EA3" w:rsidRDefault="006652C0">
      <w:pPr>
        <w:pStyle w:val="Normala87b44bca87b44b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012EA3" w:rsidRDefault="006652C0">
      <w:pPr>
        <w:pStyle w:val="Normala87b44bca87b44bc"/>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012EA3" w:rsidRDefault="006652C0">
      <w:pPr>
        <w:pStyle w:val="Normala87b44bca87b44bc"/>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012EA3" w:rsidRDefault="006652C0">
      <w:pPr>
        <w:pStyle w:val="Normala87b44bca87b44bc"/>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012EA3" w:rsidRDefault="006652C0">
      <w:pPr>
        <w:pStyle w:val="Normala87b44bca87b44bc"/>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012EA3" w:rsidRDefault="006652C0">
      <w:pPr>
        <w:pStyle w:val="Normala87b44bca87b44bc"/>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012EA3" w:rsidRDefault="006652C0">
      <w:pPr>
        <w:pStyle w:val="Normala87b44bca87b44bc"/>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012EA3" w:rsidRDefault="006652C0">
      <w:pPr>
        <w:pStyle w:val="Normala87b44bca87b44b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012EA3" w:rsidRDefault="006652C0">
      <w:pPr>
        <w:pStyle w:val="Normala87b44bca87b44bc"/>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012EA3" w:rsidRDefault="006652C0">
      <w:pPr>
        <w:pStyle w:val="Normala87b44bca87b44bc"/>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012EA3" w:rsidRDefault="006652C0">
      <w:pPr>
        <w:pStyle w:val="Normala87b44bca87b44bc"/>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012EA3" w:rsidRDefault="006652C0">
      <w:pPr>
        <w:pStyle w:val="Normala87b44bca87b44bc"/>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012EA3" w:rsidRDefault="006652C0">
      <w:pPr>
        <w:pStyle w:val="Normala87b44bca87b44bc"/>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012EA3" w:rsidRDefault="006652C0">
      <w:pPr>
        <w:pStyle w:val="Normala87b44bca87b44bc"/>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012EA3" w:rsidRDefault="006652C0">
      <w:pPr>
        <w:pStyle w:val="Normala87b44bca87b44b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012EA3" w:rsidRDefault="006652C0">
      <w:pPr>
        <w:pStyle w:val="Normala87b44bca87b44bc"/>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012EA3" w:rsidRDefault="006652C0">
      <w:pPr>
        <w:pStyle w:val="Normala87b44bca87b44bc"/>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012EA3" w:rsidRDefault="006652C0">
      <w:pPr>
        <w:pStyle w:val="Normala87b44bca87b44bc"/>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012EA3" w:rsidRDefault="006652C0">
      <w:pPr>
        <w:pStyle w:val="Normala87b44bca87b44bc"/>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012EA3" w:rsidRDefault="006652C0">
      <w:pPr>
        <w:pStyle w:val="Normala87b44bca87b44bc"/>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012EA3" w:rsidRDefault="006652C0">
      <w:pPr>
        <w:pStyle w:val="Normala87b44bca87b44bc"/>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012EA3" w:rsidRDefault="006652C0">
      <w:pPr>
        <w:pStyle w:val="Normala87b44bca87b44bc"/>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012EA3" w:rsidRDefault="006652C0">
      <w:pPr>
        <w:pStyle w:val="Normala87b44bca87b44bc"/>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012EA3" w:rsidRDefault="006652C0">
      <w:pPr>
        <w:pStyle w:val="Normala87b44bca87b44bc"/>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012EA3" w:rsidRDefault="006652C0">
      <w:pPr>
        <w:pStyle w:val="Normala87b44bca87b44bc"/>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012EA3" w:rsidRDefault="006652C0">
      <w:pPr>
        <w:pStyle w:val="Normala87b44bca87b44bc"/>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012EA3" w:rsidRDefault="006652C0">
      <w:pPr>
        <w:pStyle w:val="Normala87b44bca87b44bc"/>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012EA3" w:rsidRDefault="006652C0">
      <w:pPr>
        <w:pStyle w:val="Normala87b44bca87b44bc"/>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012EA3" w:rsidRDefault="006652C0">
      <w:pPr>
        <w:pStyle w:val="Normala87b44bca87b44b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012EA3" w:rsidRDefault="006652C0">
      <w:pPr>
        <w:pStyle w:val="Normala87b44bca87b44bc"/>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南银理财鼎瑞安稳一年定开2025第14期公募人民币理财产品</w:t>
      </w:r>
      <w:r>
        <w:rPr>
          <w:rFonts w:hint="eastAsia"/>
          <w:color w:val="3D3D3D"/>
          <w:kern w:val="0"/>
          <w:sz w:val="15"/>
          <w:szCs w:val="15"/>
        </w:rPr>
        <w:t>。</w:t>
      </w:r>
    </w:p>
    <w:p w:rsidR="00012EA3" w:rsidRDefault="006652C0">
      <w:pPr>
        <w:pStyle w:val="Normala87b44bca87b44bc"/>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012EA3" w:rsidRDefault="006652C0">
      <w:pPr>
        <w:pStyle w:val="Normala87b44bca87b44bc"/>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012EA3" w:rsidRDefault="006652C0">
      <w:pPr>
        <w:pStyle w:val="Normala87b44bca87b44bc"/>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012EA3" w:rsidRDefault="006652C0">
      <w:pPr>
        <w:pStyle w:val="Normala87b44bca87b44bc"/>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012EA3" w:rsidRDefault="006652C0">
      <w:pPr>
        <w:pStyle w:val="Normala87b44bca87b44bc"/>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012EA3" w:rsidRDefault="006652C0">
      <w:pPr>
        <w:pStyle w:val="Normala87b44bca87b44bc"/>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012EA3" w:rsidRDefault="006652C0">
      <w:pPr>
        <w:pStyle w:val="Normala87b44bca87b44bc"/>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012EA3" w:rsidRDefault="006652C0">
      <w:pPr>
        <w:pStyle w:val="Normala87b44bca87b44bc"/>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012EA3" w:rsidRDefault="006652C0">
      <w:pPr>
        <w:pStyle w:val="Normala87b44bca87b44bc"/>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012EA3" w:rsidRDefault="006652C0">
      <w:pPr>
        <w:pStyle w:val="Normala87b44bca87b44bc"/>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012EA3" w:rsidRDefault="006652C0">
      <w:pPr>
        <w:pStyle w:val="Normala87b44bca87b44bc"/>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012EA3" w:rsidRDefault="006652C0">
      <w:pPr>
        <w:pStyle w:val="Normala87b44bca87b44bc"/>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012EA3" w:rsidRDefault="006652C0">
      <w:pPr>
        <w:pStyle w:val="Normala87b44bca87b44bc"/>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012EA3" w:rsidRDefault="006652C0">
      <w:pPr>
        <w:pStyle w:val="Normala87b44bca87b44bc"/>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012EA3" w:rsidRDefault="006652C0">
      <w:pPr>
        <w:pStyle w:val="Normala87b44bca87b44bc"/>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012EA3" w:rsidRDefault="006652C0">
      <w:pPr>
        <w:pStyle w:val="Normala87b44bca87b44bc"/>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012EA3" w:rsidRDefault="006652C0">
      <w:pPr>
        <w:pStyle w:val="Normala87b44bca87b44bc"/>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012EA3" w:rsidRDefault="006652C0">
      <w:pPr>
        <w:pStyle w:val="Normala87b44bca87b44b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012EA3" w:rsidRDefault="006652C0">
      <w:pPr>
        <w:pStyle w:val="Normala87b44bca87b44bc"/>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012EA3" w:rsidRDefault="006652C0">
      <w:pPr>
        <w:pStyle w:val="112fa3d2a12fa3d2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012EA3" w:rsidRDefault="006652C0">
      <w:pPr>
        <w:pStyle w:val="112fa3d2a12fa3d2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012EA3" w:rsidRDefault="006652C0">
      <w:pPr>
        <w:pStyle w:val="112fa3d2a12fa3d2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012EA3" w:rsidRDefault="006652C0">
      <w:pPr>
        <w:pStyle w:val="112fa3d2a12fa3d2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012EA3" w:rsidRDefault="006652C0">
      <w:pPr>
        <w:pStyle w:val="112fa3d2a12fa3d2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012EA3" w:rsidRDefault="006652C0">
      <w:pPr>
        <w:pStyle w:val="112fa3d2a12fa3d2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012EA3" w:rsidRDefault="006652C0">
      <w:pPr>
        <w:pStyle w:val="Normala87b44bca87b44bc"/>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012EA3" w:rsidRDefault="006652C0">
      <w:pPr>
        <w:pStyle w:val="Normala87b44bca87b44bc"/>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012EA3" w:rsidRDefault="006652C0">
      <w:pPr>
        <w:pStyle w:val="Normala87b44bca87b44bc"/>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012EA3" w:rsidRDefault="006652C0">
      <w:pPr>
        <w:pStyle w:val="Normal85d1b3aa"/>
        <w:widowControl/>
        <w:spacing w:line="200" w:lineRule="exact"/>
        <w:rPr>
          <w:b/>
          <w:bCs/>
          <w:kern w:val="0"/>
          <w:sz w:val="15"/>
          <w:szCs w:val="15"/>
        </w:rPr>
      </w:pPr>
      <w:r>
        <w:rPr>
          <w:rFonts w:hint="eastAsia"/>
          <w:b/>
          <w:bCs/>
          <w:kern w:val="0"/>
          <w:sz w:val="15"/>
          <w:szCs w:val="15"/>
        </w:rPr>
        <w:t>第三条  情景示例</w:t>
      </w:r>
    </w:p>
    <w:p w:rsidR="00012EA3" w:rsidRDefault="006652C0">
      <w:pPr>
        <w:spacing w:line="200" w:lineRule="exact"/>
        <w:ind w:firstLine="280"/>
        <w:jc w:val="left"/>
      </w:pPr>
      <w:r>
        <w:rPr>
          <w:rFonts w:cs="宋体"/>
          <w:sz w:val="15"/>
          <w:szCs w:val="20"/>
        </w:rPr>
        <w:t>假设：投资者认购本理财产品10万元，成立日当日产品净值为1.0000元，折算份额100,000份。</w:t>
      </w:r>
    </w:p>
    <w:p w:rsidR="00012EA3" w:rsidRDefault="006652C0">
      <w:pPr>
        <w:spacing w:line="200" w:lineRule="exact"/>
        <w:ind w:firstLine="280"/>
        <w:jc w:val="left"/>
      </w:pPr>
      <w:r>
        <w:rPr>
          <w:rFonts w:cs="宋体"/>
          <w:sz w:val="15"/>
          <w:szCs w:val="20"/>
        </w:rPr>
        <w:t>情景示例一：产品赎回确认时，扣除所有税费后（如有业绩报酬，已扣除）的赎回确认每份额净值为1.0300，则客户在资金到帐日收到到期款项为103,000元。</w:t>
      </w:r>
    </w:p>
    <w:p w:rsidR="00012EA3" w:rsidRDefault="006652C0">
      <w:pPr>
        <w:spacing w:line="200" w:lineRule="exact"/>
        <w:ind w:firstLine="280"/>
        <w:jc w:val="left"/>
      </w:pPr>
      <w:r>
        <w:rPr>
          <w:rFonts w:cs="宋体"/>
          <w:sz w:val="15"/>
          <w:szCs w:val="20"/>
        </w:rPr>
        <w:t>情景示例二：产品赎回确认时，扣除所有税费后（如有业绩报酬，已扣除）的赎回确认每份额净值为0.9700，则客户在资金到帐日收到到期款项为97,000元。</w:t>
      </w:r>
    </w:p>
    <w:p w:rsidR="00012EA3" w:rsidRDefault="006652C0">
      <w:pPr>
        <w:spacing w:line="200" w:lineRule="exact"/>
      </w:pPr>
      <w:r>
        <w:rPr>
          <w:rFonts w:cs="宋体"/>
          <w:sz w:val="15"/>
          <w:szCs w:val="20"/>
        </w:rPr>
        <w:t xml:space="preserve"> 以上数据为假设情形中的模拟数据，不代表实际收益，投资须谨慎。</w:t>
      </w:r>
    </w:p>
    <w:p w:rsidR="00012EA3" w:rsidRDefault="006652C0">
      <w:pPr>
        <w:pStyle w:val="Normal85d1b3aa"/>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012EA3" w:rsidRDefault="006652C0">
      <w:pPr>
        <w:pStyle w:val="Normal85d1b3aa"/>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012EA3" w:rsidRDefault="006652C0">
      <w:pPr>
        <w:pStyle w:val="Normal85d1b3aa"/>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012EA3" w:rsidRDefault="006652C0">
      <w:pPr>
        <w:spacing w:line="200" w:lineRule="exact"/>
        <w:ind w:firstLine="300"/>
      </w:pPr>
      <w:r>
        <w:rPr>
          <w:rFonts w:cs="宋体"/>
          <w:sz w:val="15"/>
          <w:szCs w:val="20"/>
        </w:rPr>
        <w:t>（一）估值日</w:t>
      </w:r>
    </w:p>
    <w:p w:rsidR="00012EA3" w:rsidRDefault="006652C0">
      <w:pPr>
        <w:spacing w:line="200" w:lineRule="exact"/>
        <w:ind w:firstLine="300"/>
      </w:pPr>
      <w:r>
        <w:rPr>
          <w:rFonts w:cs="宋体"/>
          <w:sz w:val="15"/>
          <w:szCs w:val="20"/>
        </w:rPr>
        <w:t>本理财产品每个工作日进行估值。</w:t>
      </w:r>
    </w:p>
    <w:p w:rsidR="00012EA3" w:rsidRDefault="006652C0">
      <w:pPr>
        <w:spacing w:line="200" w:lineRule="exact"/>
        <w:ind w:firstLine="300"/>
      </w:pPr>
      <w:r>
        <w:rPr>
          <w:rFonts w:cs="宋体"/>
          <w:sz w:val="15"/>
          <w:szCs w:val="20"/>
        </w:rPr>
        <w:t>（二）估值对象</w:t>
      </w:r>
    </w:p>
    <w:p w:rsidR="00012EA3" w:rsidRDefault="006652C0">
      <w:pPr>
        <w:spacing w:line="200" w:lineRule="exact"/>
        <w:ind w:firstLine="300"/>
      </w:pPr>
      <w:r>
        <w:rPr>
          <w:rFonts w:cs="宋体"/>
          <w:sz w:val="15"/>
          <w:szCs w:val="20"/>
        </w:rPr>
        <w:t>本理财产品所拥有的所有资产及负债。</w:t>
      </w:r>
    </w:p>
    <w:p w:rsidR="00012EA3" w:rsidRDefault="006652C0">
      <w:pPr>
        <w:spacing w:line="200" w:lineRule="exact"/>
        <w:ind w:firstLine="300"/>
      </w:pPr>
      <w:r>
        <w:rPr>
          <w:rFonts w:cs="宋体"/>
          <w:sz w:val="15"/>
          <w:szCs w:val="20"/>
        </w:rPr>
        <w:t>（三）估值目的</w:t>
      </w:r>
    </w:p>
    <w:p w:rsidR="00012EA3" w:rsidRDefault="006652C0">
      <w:pPr>
        <w:spacing w:line="200" w:lineRule="exact"/>
        <w:ind w:firstLine="300"/>
      </w:pPr>
      <w:r>
        <w:rPr>
          <w:rFonts w:cs="宋体"/>
          <w:sz w:val="15"/>
          <w:szCs w:val="20"/>
        </w:rPr>
        <w:t>客观、准确反映理财产品的价值。</w:t>
      </w:r>
    </w:p>
    <w:p w:rsidR="00012EA3" w:rsidRDefault="006652C0">
      <w:pPr>
        <w:spacing w:line="200" w:lineRule="exact"/>
        <w:ind w:firstLine="300"/>
      </w:pPr>
      <w:r>
        <w:rPr>
          <w:rFonts w:cs="宋体"/>
          <w:sz w:val="15"/>
          <w:szCs w:val="20"/>
        </w:rPr>
        <w:t>（四）估值原则</w:t>
      </w:r>
    </w:p>
    <w:p w:rsidR="00012EA3" w:rsidRDefault="006652C0">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012EA3" w:rsidRDefault="006652C0">
      <w:pPr>
        <w:spacing w:line="200" w:lineRule="exact"/>
        <w:ind w:firstLine="300"/>
      </w:pPr>
      <w:r>
        <w:rPr>
          <w:rFonts w:cs="宋体"/>
          <w:sz w:val="15"/>
          <w:szCs w:val="20"/>
        </w:rPr>
        <w:t>（五）估值方法</w:t>
      </w:r>
    </w:p>
    <w:p w:rsidR="00012EA3" w:rsidRDefault="006652C0">
      <w:pPr>
        <w:spacing w:line="200" w:lineRule="exact"/>
        <w:ind w:firstLine="420"/>
      </w:pPr>
      <w:r>
        <w:rPr>
          <w:rFonts w:cs="宋体"/>
          <w:sz w:val="15"/>
          <w:szCs w:val="20"/>
        </w:rPr>
        <w:t>估值方法中列示的资产品种不代表管理人的实际投向，本理财产品拟投资范围以“投资范围”章节描述为准。</w:t>
      </w:r>
    </w:p>
    <w:p w:rsidR="00012EA3" w:rsidRDefault="006652C0">
      <w:pPr>
        <w:spacing w:line="200" w:lineRule="exact"/>
        <w:ind w:firstLine="420"/>
      </w:pPr>
      <w:r>
        <w:rPr>
          <w:rFonts w:cs="宋体"/>
          <w:sz w:val="15"/>
          <w:szCs w:val="20"/>
        </w:rPr>
        <w:t>1.银行存款、回购等货币市场工具</w:t>
      </w:r>
    </w:p>
    <w:p w:rsidR="00012EA3" w:rsidRDefault="006652C0">
      <w:pPr>
        <w:spacing w:line="200" w:lineRule="exact"/>
        <w:ind w:firstLine="420"/>
      </w:pPr>
      <w:r>
        <w:rPr>
          <w:rFonts w:cs="宋体"/>
          <w:sz w:val="15"/>
          <w:szCs w:val="20"/>
        </w:rPr>
        <w:t>以本金列示，逐日计提利息。</w:t>
      </w:r>
    </w:p>
    <w:p w:rsidR="00012EA3" w:rsidRDefault="006652C0">
      <w:pPr>
        <w:spacing w:line="200" w:lineRule="exact"/>
        <w:ind w:firstLine="420"/>
      </w:pPr>
      <w:r>
        <w:rPr>
          <w:rFonts w:cs="宋体"/>
          <w:sz w:val="15"/>
          <w:szCs w:val="20"/>
        </w:rPr>
        <w:t>2.债券类资产</w:t>
      </w:r>
    </w:p>
    <w:p w:rsidR="00012EA3" w:rsidRDefault="006652C0">
      <w:pPr>
        <w:spacing w:line="200" w:lineRule="exact"/>
        <w:ind w:firstLine="420"/>
      </w:pPr>
      <w:r>
        <w:rPr>
          <w:rFonts w:cs="宋体"/>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012EA3" w:rsidRDefault="006652C0">
      <w:pPr>
        <w:spacing w:line="200" w:lineRule="exact"/>
        <w:ind w:firstLine="420"/>
      </w:pPr>
      <w:r>
        <w:rPr>
          <w:rFonts w:cs="宋体"/>
          <w:sz w:val="15"/>
          <w:szCs w:val="20"/>
        </w:rPr>
        <w:t>3.非标准化债权类资产</w:t>
      </w:r>
    </w:p>
    <w:p w:rsidR="00012EA3" w:rsidRDefault="006652C0">
      <w:pPr>
        <w:spacing w:line="200" w:lineRule="exact"/>
        <w:ind w:firstLine="420"/>
      </w:pPr>
      <w:r>
        <w:rPr>
          <w:rFonts w:cs="宋体"/>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012EA3" w:rsidRDefault="006652C0">
      <w:pPr>
        <w:spacing w:line="200" w:lineRule="exact"/>
        <w:ind w:firstLine="420"/>
      </w:pPr>
      <w:r>
        <w:rPr>
          <w:rFonts w:cs="宋体"/>
          <w:sz w:val="15"/>
          <w:szCs w:val="20"/>
        </w:rPr>
        <w:t>4.证券投资基金、资管计划、信托计划等资产</w:t>
      </w:r>
    </w:p>
    <w:p w:rsidR="00012EA3" w:rsidRDefault="006652C0">
      <w:pPr>
        <w:spacing w:line="200" w:lineRule="exact"/>
        <w:ind w:firstLine="420"/>
      </w:pPr>
      <w:r>
        <w:rPr>
          <w:rFonts w:cs="宋体"/>
          <w:sz w:val="15"/>
          <w:szCs w:val="20"/>
        </w:rPr>
        <w:t>按照公允价值估值，优先采用市值法估值。管理人将根据监管要求进行穿透管理，资管产品穿透后与理财公司关于同一投资品种的估值原则、政策、技术和方法等一致。</w:t>
      </w:r>
    </w:p>
    <w:p w:rsidR="00012EA3" w:rsidRDefault="006652C0">
      <w:pPr>
        <w:spacing w:line="200" w:lineRule="exact"/>
        <w:ind w:firstLine="420"/>
      </w:pPr>
      <w:r>
        <w:rPr>
          <w:rFonts w:cs="宋体"/>
          <w:sz w:val="15"/>
          <w:szCs w:val="20"/>
        </w:rPr>
        <w:t>5.股权类及其他资产</w:t>
      </w:r>
    </w:p>
    <w:p w:rsidR="00012EA3" w:rsidRDefault="006652C0">
      <w:pPr>
        <w:spacing w:line="200" w:lineRule="exact"/>
        <w:ind w:firstLine="420"/>
      </w:pPr>
      <w:r>
        <w:rPr>
          <w:rFonts w:cs="宋体"/>
          <w:sz w:val="15"/>
          <w:szCs w:val="20"/>
        </w:rPr>
        <w:t>按照公允价值估值，优先采用市值法估值。</w:t>
      </w:r>
    </w:p>
    <w:p w:rsidR="00012EA3" w:rsidRDefault="006652C0">
      <w:pPr>
        <w:spacing w:line="200" w:lineRule="exact"/>
        <w:ind w:firstLine="420"/>
      </w:pPr>
      <w:r>
        <w:rPr>
          <w:rFonts w:cs="宋体"/>
          <w:sz w:val="15"/>
          <w:szCs w:val="20"/>
        </w:rPr>
        <w:t>6.如有新增事项或变更事项，按国家最新规定或监管最新要求进行调整。</w:t>
      </w:r>
    </w:p>
    <w:p w:rsidR="00012EA3" w:rsidRDefault="006652C0">
      <w:pPr>
        <w:spacing w:line="200" w:lineRule="exact"/>
        <w:ind w:firstLine="300"/>
      </w:pPr>
      <w:r>
        <w:rPr>
          <w:rFonts w:cs="宋体"/>
          <w:sz w:val="15"/>
          <w:szCs w:val="20"/>
        </w:rPr>
        <w:t>（六）估值错误及暂停估值</w:t>
      </w:r>
    </w:p>
    <w:p w:rsidR="00012EA3" w:rsidRDefault="006652C0">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012EA3" w:rsidRDefault="006652C0">
      <w:pPr>
        <w:pStyle w:val="Normal85d1b3aa"/>
        <w:widowControl/>
        <w:spacing w:line="200" w:lineRule="exact"/>
        <w:rPr>
          <w:b/>
          <w:bCs/>
          <w:kern w:val="0"/>
          <w:sz w:val="15"/>
          <w:szCs w:val="15"/>
        </w:rPr>
      </w:pPr>
      <w:r>
        <w:rPr>
          <w:rFonts w:hint="eastAsia"/>
          <w:b/>
          <w:bCs/>
          <w:kern w:val="0"/>
          <w:sz w:val="15"/>
          <w:szCs w:val="15"/>
        </w:rPr>
        <w:t>第五条  信息披露</w:t>
      </w:r>
    </w:p>
    <w:p w:rsidR="00012EA3" w:rsidRDefault="006652C0">
      <w:pPr>
        <w:pStyle w:val="Normal85d1b3aa"/>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012EA3" w:rsidRDefault="006652C0">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012EA3" w:rsidRDefault="006652C0">
      <w:pPr>
        <w:pStyle w:val="Normal85d1b3aa"/>
        <w:widowControl/>
        <w:numPr>
          <w:ilvl w:val="0"/>
          <w:numId w:val="3"/>
        </w:numPr>
        <w:spacing w:line="200" w:lineRule="exact"/>
        <w:ind w:left="0" w:firstLineChars="200" w:firstLine="301"/>
        <w:rPr>
          <w:color w:val="3D3D3D"/>
          <w:kern w:val="0"/>
          <w:sz w:val="15"/>
          <w:szCs w:val="15"/>
        </w:rPr>
      </w:pPr>
      <w:r>
        <w:rPr>
          <w:rFonts w:hint="eastAsia"/>
          <w:b/>
          <w:bCs/>
          <w:kern w:val="0"/>
          <w:sz w:val="15"/>
          <w:szCs w:val="15"/>
        </w:rPr>
        <w:t>信息披露的内容及时间</w:t>
      </w:r>
    </w:p>
    <w:p w:rsidR="00012EA3" w:rsidRDefault="006652C0">
      <w:pPr>
        <w:spacing w:line="200" w:lineRule="exact"/>
        <w:ind w:firstLine="300"/>
      </w:pPr>
      <w:r>
        <w:rPr>
          <w:rFonts w:cs="宋体"/>
          <w:color w:val="3D3D3D"/>
          <w:sz w:val="15"/>
          <w:szCs w:val="20"/>
        </w:rPr>
        <w:t>1.净值信息</w:t>
      </w:r>
    </w:p>
    <w:p w:rsidR="00012EA3" w:rsidRDefault="006652C0">
      <w:pPr>
        <w:spacing w:line="200" w:lineRule="exact"/>
        <w:ind w:firstLine="300"/>
      </w:pPr>
      <w:r>
        <w:rPr>
          <w:rFonts w:cs="宋体"/>
          <w:color w:val="3D3D3D"/>
          <w:sz w:val="15"/>
          <w:szCs w:val="20"/>
        </w:rPr>
        <w:t>管理人在本理财产品存续期间至少</w:t>
      </w:r>
      <w:r>
        <w:rPr>
          <w:rFonts w:cs="宋体"/>
          <w:color w:val="3D3D3D"/>
          <w:sz w:val="15"/>
          <w:szCs w:val="20"/>
          <w:shd w:val="clear" w:color="auto" w:fill="FFFFFF"/>
        </w:rPr>
        <w:t>按月</w:t>
      </w:r>
      <w:r>
        <w:rPr>
          <w:rFonts w:cs="宋体"/>
          <w:color w:val="3D3D3D"/>
          <w:sz w:val="15"/>
          <w:szCs w:val="20"/>
        </w:rPr>
        <w:t>向投资者披露净值。</w:t>
      </w:r>
    </w:p>
    <w:p w:rsidR="00012EA3" w:rsidRDefault="006652C0">
      <w:pPr>
        <w:spacing w:line="200" w:lineRule="exact"/>
        <w:ind w:firstLine="300"/>
      </w:pPr>
      <w:r>
        <w:rPr>
          <w:rFonts w:cs="宋体"/>
          <w:color w:val="3D3D3D"/>
          <w:sz w:val="15"/>
          <w:szCs w:val="20"/>
        </w:rPr>
        <w:t>2.产品发行公告</w:t>
      </w:r>
    </w:p>
    <w:p w:rsidR="00012EA3" w:rsidRDefault="006652C0">
      <w:pPr>
        <w:spacing w:line="200" w:lineRule="exact"/>
        <w:ind w:firstLine="300"/>
      </w:pPr>
      <w:r>
        <w:rPr>
          <w:rFonts w:cs="宋体"/>
          <w:color w:val="3D3D3D"/>
          <w:sz w:val="15"/>
          <w:szCs w:val="20"/>
        </w:rPr>
        <w:t>管理人将在本理财产品成立后5个工作日内披露产品发行公告。</w:t>
      </w:r>
    </w:p>
    <w:p w:rsidR="00012EA3" w:rsidRDefault="006652C0">
      <w:pPr>
        <w:spacing w:line="200" w:lineRule="exact"/>
        <w:ind w:firstLine="300"/>
      </w:pPr>
      <w:r>
        <w:rPr>
          <w:rFonts w:cs="宋体"/>
          <w:color w:val="3D3D3D"/>
          <w:sz w:val="15"/>
          <w:szCs w:val="20"/>
        </w:rPr>
        <w:t>3.定期报告</w:t>
      </w:r>
    </w:p>
    <w:p w:rsidR="00012EA3" w:rsidRDefault="006652C0">
      <w:pPr>
        <w:spacing w:line="200" w:lineRule="exact"/>
        <w:ind w:firstLine="300"/>
      </w:pPr>
      <w:r>
        <w:rPr>
          <w:rFonts w:cs="宋体"/>
          <w:color w:val="3D3D3D"/>
          <w:sz w:val="15"/>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rsidR="00012EA3" w:rsidRDefault="006652C0">
      <w:pPr>
        <w:spacing w:line="200" w:lineRule="exact"/>
        <w:ind w:firstLine="300"/>
      </w:pPr>
      <w:r>
        <w:rPr>
          <w:rFonts w:cs="宋体"/>
          <w:color w:val="3D3D3D"/>
          <w:sz w:val="15"/>
          <w:szCs w:val="20"/>
        </w:rPr>
        <w:t>4.到期公告</w:t>
      </w:r>
    </w:p>
    <w:p w:rsidR="00012EA3" w:rsidRDefault="006652C0">
      <w:pPr>
        <w:spacing w:line="200" w:lineRule="exact"/>
        <w:ind w:firstLine="300"/>
      </w:pPr>
      <w:r>
        <w:rPr>
          <w:rFonts w:cs="宋体"/>
          <w:color w:val="3D3D3D"/>
          <w:sz w:val="15"/>
          <w:szCs w:val="20"/>
        </w:rPr>
        <w:t>管理人将在本理财产品终止后5个工作日内披露产品到期公告。</w:t>
      </w:r>
    </w:p>
    <w:p w:rsidR="00012EA3" w:rsidRDefault="006652C0">
      <w:pPr>
        <w:spacing w:line="200" w:lineRule="exact"/>
        <w:ind w:firstLine="300"/>
      </w:pPr>
      <w:r>
        <w:rPr>
          <w:rFonts w:cs="宋体"/>
          <w:color w:val="3D3D3D"/>
          <w:sz w:val="15"/>
          <w:szCs w:val="20"/>
        </w:rPr>
        <w:t>5.重大事项公告</w:t>
      </w:r>
    </w:p>
    <w:p w:rsidR="00012EA3" w:rsidRDefault="006652C0">
      <w:pPr>
        <w:spacing w:line="200" w:lineRule="exact"/>
        <w:ind w:firstLine="300"/>
      </w:pPr>
      <w:r>
        <w:rPr>
          <w:rFonts w:cs="宋体"/>
          <w:color w:val="3D3D3D"/>
          <w:sz w:val="15"/>
          <w:szCs w:val="20"/>
        </w:rPr>
        <w:t>管理人将在发生可能对本理财产品投资者或者理财产品收益产生重大影响的事件后2个工作日内披露重大事项公告。</w:t>
      </w:r>
    </w:p>
    <w:p w:rsidR="00012EA3" w:rsidRDefault="006652C0">
      <w:pPr>
        <w:spacing w:line="200" w:lineRule="exact"/>
        <w:ind w:firstLine="300"/>
      </w:pPr>
      <w:r>
        <w:rPr>
          <w:rFonts w:cs="宋体"/>
          <w:color w:val="3D3D3D"/>
          <w:sz w:val="15"/>
          <w:szCs w:val="20"/>
        </w:rPr>
        <w:t>6.临时公告</w:t>
      </w:r>
    </w:p>
    <w:p w:rsidR="00012EA3" w:rsidRDefault="006652C0">
      <w:pPr>
        <w:spacing w:line="200" w:lineRule="exact"/>
        <w:ind w:firstLine="300"/>
      </w:pPr>
      <w:r>
        <w:rPr>
          <w:rFonts w:cs="宋体"/>
          <w:color w:val="3D3D3D"/>
          <w:sz w:val="15"/>
          <w:szCs w:val="20"/>
        </w:rPr>
        <w:t>理财产品在运作管理过程中，发生可能对理财产品持有人权益产生影响的事项时，管理人将根据法律法规规定及时进行临时信息披露。</w:t>
      </w:r>
    </w:p>
    <w:p w:rsidR="00012EA3" w:rsidRDefault="006652C0">
      <w:pPr>
        <w:spacing w:line="200" w:lineRule="exact"/>
        <w:ind w:firstLine="300"/>
      </w:pPr>
      <w:r>
        <w:rPr>
          <w:rFonts w:cs="宋体"/>
          <w:color w:val="3D3D3D"/>
          <w:sz w:val="15"/>
          <w:szCs w:val="20"/>
        </w:rPr>
        <w:t>7.关联交易信息披露</w:t>
      </w:r>
    </w:p>
    <w:p w:rsidR="00012EA3" w:rsidRDefault="006652C0">
      <w:pPr>
        <w:spacing w:line="200" w:lineRule="exact"/>
        <w:ind w:firstLine="300"/>
      </w:pPr>
      <w:r>
        <w:rPr>
          <w:rFonts w:cs="宋体"/>
          <w:color w:val="3D3D3D"/>
          <w:sz w:val="15"/>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012EA3" w:rsidRDefault="006652C0">
      <w:pPr>
        <w:spacing w:line="200" w:lineRule="exact"/>
        <w:ind w:firstLine="300"/>
      </w:pPr>
      <w:r>
        <w:rPr>
          <w:rFonts w:cs="宋体"/>
          <w:color w:val="3D3D3D"/>
          <w:sz w:val="15"/>
          <w:szCs w:val="20"/>
        </w:rPr>
        <w:t>8.账单</w:t>
      </w:r>
    </w:p>
    <w:p w:rsidR="00012EA3" w:rsidRDefault="006652C0">
      <w:pPr>
        <w:spacing w:line="200" w:lineRule="exact"/>
        <w:ind w:firstLine="300"/>
      </w:pPr>
      <w:r>
        <w:rPr>
          <w:rFonts w:cs="宋体"/>
          <w:color w:val="3D3D3D"/>
          <w:sz w:val="15"/>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012EA3" w:rsidRDefault="006652C0">
      <w:pPr>
        <w:spacing w:line="200" w:lineRule="exact"/>
        <w:ind w:firstLine="301"/>
      </w:pPr>
      <w:r>
        <w:rPr>
          <w:rFonts w:cs="宋体"/>
          <w:b/>
          <w:sz w:val="15"/>
          <w:szCs w:val="20"/>
        </w:rPr>
        <w:t>9.在本理财产品存续期内：</w:t>
      </w:r>
    </w:p>
    <w:p w:rsidR="00012EA3" w:rsidRDefault="006652C0">
      <w:pPr>
        <w:spacing w:line="200" w:lineRule="exact"/>
        <w:ind w:firstLine="301"/>
      </w:pPr>
      <w:r>
        <w:rPr>
          <w:rFonts w:cs="宋体"/>
          <w:b/>
          <w:sz w:val="15"/>
          <w:szCs w:val="20"/>
        </w:rPr>
        <w:t>（1）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rsidR="00012EA3" w:rsidRDefault="006652C0">
      <w:pPr>
        <w:spacing w:line="200" w:lineRule="exact"/>
        <w:ind w:firstLine="301"/>
      </w:pPr>
      <w:r>
        <w:rPr>
          <w:rFonts w:cs="宋体"/>
          <w:b/>
          <w:sz w:val="15"/>
          <w:szCs w:val="20"/>
        </w:rPr>
        <w:t>（2）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012EA3" w:rsidRDefault="006652C0">
      <w:pPr>
        <w:spacing w:line="200" w:lineRule="exact"/>
        <w:ind w:firstLine="300"/>
      </w:pPr>
      <w:r>
        <w:rPr>
          <w:rFonts w:cs="宋体"/>
          <w:color w:val="3D3D3D"/>
          <w:sz w:val="15"/>
          <w:szCs w:val="20"/>
        </w:rPr>
        <w:t>10.其他公告</w:t>
      </w:r>
    </w:p>
    <w:p w:rsidR="00012EA3" w:rsidRDefault="006652C0">
      <w:pPr>
        <w:spacing w:line="200" w:lineRule="exact"/>
        <w:ind w:firstLine="300"/>
      </w:pPr>
      <w:r>
        <w:rPr>
          <w:rFonts w:cs="宋体"/>
          <w:color w:val="3D3D3D"/>
          <w:sz w:val="15"/>
          <w:szCs w:val="20"/>
        </w:rPr>
        <w:t>理财产品在运作管理过程中，管理人根据实际运作情况发布的其他公告。</w:t>
      </w:r>
    </w:p>
    <w:p w:rsidR="00012EA3" w:rsidRDefault="006652C0">
      <w:pPr>
        <w:pStyle w:val="Normal85d1b3aa"/>
        <w:widowControl/>
        <w:spacing w:line="200" w:lineRule="exact"/>
        <w:ind w:firstLineChars="200" w:firstLine="301"/>
        <w:rPr>
          <w:b/>
          <w:bCs/>
          <w:kern w:val="0"/>
          <w:sz w:val="15"/>
          <w:szCs w:val="15"/>
        </w:rPr>
      </w:pPr>
      <w:r>
        <w:rPr>
          <w:rFonts w:hint="eastAsia"/>
          <w:b/>
          <w:bCs/>
          <w:kern w:val="0"/>
          <w:sz w:val="15"/>
          <w:szCs w:val="15"/>
        </w:rPr>
        <w:t>第六条  投资者保护提示</w:t>
      </w:r>
    </w:p>
    <w:p w:rsidR="00012EA3" w:rsidRDefault="006652C0">
      <w:pPr>
        <w:pStyle w:val="Normal85d1b3aa"/>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012EA3" w:rsidRDefault="006652C0">
      <w:pPr>
        <w:pStyle w:val="Normal85d1b3aa"/>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012EA3" w:rsidRDefault="006652C0">
      <w:pPr>
        <w:pStyle w:val="Normal85d1b3aa"/>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012EA3" w:rsidRDefault="006652C0">
      <w:pPr>
        <w:pStyle w:val="Normal85d1b3aa"/>
        <w:widowControl/>
        <w:spacing w:line="200" w:lineRule="exact"/>
        <w:ind w:firstLineChars="200" w:firstLine="301"/>
        <w:rPr>
          <w:b/>
          <w:bCs/>
          <w:kern w:val="0"/>
          <w:sz w:val="15"/>
          <w:szCs w:val="15"/>
        </w:rPr>
      </w:pPr>
      <w:r>
        <w:rPr>
          <w:rFonts w:hint="eastAsia"/>
          <w:b/>
          <w:bCs/>
          <w:kern w:val="0"/>
          <w:sz w:val="15"/>
          <w:szCs w:val="15"/>
        </w:rPr>
        <w:t>第七条  法律适用和争议解决</w:t>
      </w:r>
    </w:p>
    <w:p w:rsidR="00012EA3" w:rsidRDefault="006652C0">
      <w:pPr>
        <w:pStyle w:val="Normal85d1b3aa"/>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012EA3" w:rsidRDefault="006652C0">
      <w:pPr>
        <w:pStyle w:val="Normal85d1b3aa"/>
        <w:widowControl/>
        <w:spacing w:line="200" w:lineRule="exact"/>
        <w:ind w:firstLineChars="200" w:firstLine="301"/>
        <w:rPr>
          <w:b/>
          <w:bCs/>
          <w:kern w:val="0"/>
          <w:sz w:val="15"/>
          <w:szCs w:val="15"/>
        </w:rPr>
      </w:pPr>
      <w:r>
        <w:rPr>
          <w:rFonts w:hint="eastAsia"/>
          <w:b/>
          <w:bCs/>
          <w:kern w:val="0"/>
          <w:sz w:val="15"/>
          <w:szCs w:val="15"/>
        </w:rPr>
        <w:t>第八条  重要提示</w:t>
      </w:r>
    </w:p>
    <w:p w:rsidR="00012EA3" w:rsidRDefault="006652C0">
      <w:pPr>
        <w:pStyle w:val="Normal85d1b3aa"/>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012EA3" w:rsidRDefault="006652C0">
      <w:pPr>
        <w:pStyle w:val="Normal85d1b3aa"/>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012EA3" w:rsidRDefault="006652C0">
      <w:pPr>
        <w:pStyle w:val="Normal85d1b3aa"/>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012EA3" w:rsidRDefault="00012EA3">
      <w:pPr>
        <w:pStyle w:val="Normal85d1b3aa"/>
        <w:widowControl/>
        <w:rPr>
          <w:b/>
          <w:bCs/>
          <w:color w:val="3D3D3D"/>
          <w:kern w:val="0"/>
          <w:sz w:val="15"/>
          <w:szCs w:val="15"/>
        </w:rPr>
      </w:pPr>
    </w:p>
    <w:p w:rsidR="00012EA3" w:rsidRDefault="006652C0">
      <w:pPr>
        <w:pStyle w:val="Normal85d1b3aa"/>
        <w:widowControl/>
        <w:rPr>
          <w:b/>
          <w:bCs/>
          <w:color w:val="3D3D3D"/>
          <w:kern w:val="0"/>
          <w:sz w:val="15"/>
          <w:szCs w:val="15"/>
        </w:rPr>
      </w:pPr>
      <w:r>
        <w:rPr>
          <w:rFonts w:hint="eastAsia"/>
          <w:b/>
          <w:bCs/>
          <w:color w:val="3D3D3D"/>
          <w:kern w:val="0"/>
          <w:sz w:val="15"/>
          <w:szCs w:val="15"/>
        </w:rPr>
        <w:t>风险提示：</w:t>
      </w:r>
    </w:p>
    <w:p w:rsidR="00012EA3" w:rsidRDefault="006652C0">
      <w:pPr>
        <w:pStyle w:val="Normal85d1b3aa"/>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定期开放式、固定收益类、公募、净值型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012EA3">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78C5" w:rsidRDefault="006652C0">
      <w:r>
        <w:separator/>
      </w:r>
    </w:p>
  </w:endnote>
  <w:endnote w:type="continuationSeparator" w:id="0">
    <w:p w:rsidR="00D178C5" w:rsidRDefault="00665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charset w:val="86"/>
    <w:family w:val="script"/>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78C5" w:rsidRDefault="006652C0">
      <w:r>
        <w:separator/>
      </w:r>
    </w:p>
  </w:footnote>
  <w:footnote w:type="continuationSeparator" w:id="0">
    <w:p w:rsidR="00D178C5" w:rsidRDefault="006652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2EA3" w:rsidRDefault="006652C0">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9B594D"/>
    <w:multiLevelType w:val="multilevel"/>
    <w:tmpl w:val="5F2812AA"/>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403036D6"/>
    <w:multiLevelType w:val="hybridMultilevel"/>
    <w:tmpl w:val="FEF83444"/>
    <w:lvl w:ilvl="0" w:tplc="81BC8E34">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FFDA0BA2">
      <w:start w:val="1"/>
      <w:numFmt w:val="lowerLetter"/>
      <w:lvlText w:val="%2)"/>
      <w:lvlJc w:val="left"/>
      <w:pPr>
        <w:tabs>
          <w:tab w:val="num" w:pos="0"/>
        </w:tabs>
        <w:ind w:left="1141" w:hanging="420"/>
      </w:pPr>
      <w:rPr>
        <w:rFonts w:ascii="方正黑体_GBK" w:eastAsia="方正黑体_GBK" w:hAnsi="方正黑体_GBK" w:hint="default"/>
      </w:rPr>
    </w:lvl>
    <w:lvl w:ilvl="2" w:tplc="C960DD98">
      <w:start w:val="1"/>
      <w:numFmt w:val="decimal"/>
      <w:lvlText w:val="%3."/>
      <w:lvlJc w:val="right"/>
      <w:pPr>
        <w:tabs>
          <w:tab w:val="num" w:pos="0"/>
        </w:tabs>
        <w:ind w:left="1561" w:hanging="420"/>
      </w:pPr>
      <w:rPr>
        <w:rFonts w:ascii="方正黑体_GBK" w:eastAsia="方正黑体_GBK" w:hAnsi="方正黑体_GBK" w:hint="default"/>
      </w:rPr>
    </w:lvl>
    <w:lvl w:ilvl="3" w:tplc="9842A798">
      <w:start w:val="1"/>
      <w:numFmt w:val="decimal"/>
      <w:lvlText w:val="%4."/>
      <w:lvlJc w:val="left"/>
      <w:pPr>
        <w:tabs>
          <w:tab w:val="num" w:pos="0"/>
        </w:tabs>
        <w:ind w:left="1981" w:hanging="420"/>
      </w:pPr>
      <w:rPr>
        <w:rFonts w:ascii="方正黑体_GBK" w:eastAsia="方正黑体_GBK" w:hAnsi="方正黑体_GBK" w:hint="default"/>
      </w:rPr>
    </w:lvl>
    <w:lvl w:ilvl="4" w:tplc="DE0E614C">
      <w:start w:val="1"/>
      <w:numFmt w:val="lowerLetter"/>
      <w:lvlText w:val="%5)"/>
      <w:lvlJc w:val="left"/>
      <w:pPr>
        <w:tabs>
          <w:tab w:val="num" w:pos="0"/>
        </w:tabs>
        <w:ind w:left="2401" w:hanging="420"/>
      </w:pPr>
      <w:rPr>
        <w:rFonts w:ascii="方正黑体_GBK" w:eastAsia="方正黑体_GBK" w:hAnsi="方正黑体_GBK" w:hint="default"/>
      </w:rPr>
    </w:lvl>
    <w:lvl w:ilvl="5" w:tplc="2FB47EF0">
      <w:start w:val="1"/>
      <w:numFmt w:val="decimal"/>
      <w:lvlText w:val="%6."/>
      <w:lvlJc w:val="right"/>
      <w:pPr>
        <w:tabs>
          <w:tab w:val="num" w:pos="0"/>
        </w:tabs>
        <w:ind w:left="2821" w:hanging="420"/>
      </w:pPr>
      <w:rPr>
        <w:rFonts w:ascii="方正黑体_GBK" w:eastAsia="方正黑体_GBK" w:hAnsi="方正黑体_GBK" w:hint="default"/>
      </w:rPr>
    </w:lvl>
    <w:lvl w:ilvl="6" w:tplc="61CAF032">
      <w:start w:val="1"/>
      <w:numFmt w:val="decimal"/>
      <w:lvlText w:val="%7."/>
      <w:lvlJc w:val="left"/>
      <w:pPr>
        <w:tabs>
          <w:tab w:val="num" w:pos="0"/>
        </w:tabs>
        <w:ind w:left="3241" w:hanging="420"/>
      </w:pPr>
      <w:rPr>
        <w:rFonts w:ascii="方正黑体_GBK" w:eastAsia="方正黑体_GBK" w:hAnsi="方正黑体_GBK" w:hint="default"/>
      </w:rPr>
    </w:lvl>
    <w:lvl w:ilvl="7" w:tplc="6172DCD6">
      <w:start w:val="1"/>
      <w:numFmt w:val="lowerLetter"/>
      <w:lvlText w:val="%8)"/>
      <w:lvlJc w:val="left"/>
      <w:pPr>
        <w:tabs>
          <w:tab w:val="num" w:pos="0"/>
        </w:tabs>
        <w:ind w:left="3661" w:hanging="420"/>
      </w:pPr>
      <w:rPr>
        <w:rFonts w:ascii="方正黑体_GBK" w:eastAsia="方正黑体_GBK" w:hAnsi="方正黑体_GBK" w:hint="default"/>
      </w:rPr>
    </w:lvl>
    <w:lvl w:ilvl="8" w:tplc="AE127A60">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75300870"/>
    <w:multiLevelType w:val="multilevel"/>
    <w:tmpl w:val="C74661B0"/>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012EA3"/>
    <w:rsid w:val="00012EA3"/>
    <w:rsid w:val="00446E09"/>
    <w:rsid w:val="006652C0"/>
    <w:rsid w:val="00D178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4F5EB810-A6F0-4EB7-ADE0-0A1C624B5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0095655e">
    <w:name w:val="Normal0095655e"/>
    <w:pPr>
      <w:widowControl w:val="0"/>
      <w:jc w:val="both"/>
    </w:pPr>
    <w:rPr>
      <w:rFonts w:ascii="方正黑体_GBK" w:eastAsia="方正黑体_GBK" w:hAnsi="方正黑体_GBK" w:cs="Times New Roman"/>
      <w:szCs w:val="21"/>
    </w:rPr>
  </w:style>
  <w:style w:type="paragraph" w:customStyle="1" w:styleId="heading1060821f6">
    <w:name w:val="heading 1060821f6"/>
    <w:basedOn w:val="Normal0095655e"/>
    <w:next w:val="a"/>
    <w:pPr>
      <w:keepNext/>
      <w:keepLines/>
      <w:spacing w:before="340" w:after="330" w:line="578" w:lineRule="auto"/>
      <w:outlineLvl w:val="0"/>
    </w:pPr>
    <w:rPr>
      <w:b/>
      <w:bCs/>
      <w:kern w:val="44"/>
      <w:sz w:val="44"/>
    </w:rPr>
  </w:style>
  <w:style w:type="paragraph" w:customStyle="1" w:styleId="heading2210a302f">
    <w:name w:val="heading 2210a302f"/>
    <w:basedOn w:val="Normal0095655e"/>
    <w:next w:val="a"/>
    <w:pPr>
      <w:keepNext/>
      <w:keepLines/>
      <w:spacing w:before="260" w:after="260" w:line="415" w:lineRule="auto"/>
      <w:outlineLvl w:val="1"/>
    </w:pPr>
    <w:rPr>
      <w:b/>
      <w:sz w:val="32"/>
    </w:rPr>
  </w:style>
  <w:style w:type="paragraph" w:customStyle="1" w:styleId="heading334fe13df">
    <w:name w:val="heading 334fe13df"/>
    <w:basedOn w:val="Normal0095655e"/>
    <w:next w:val="a"/>
    <w:pPr>
      <w:keepNext/>
      <w:keepLines/>
      <w:spacing w:before="260" w:after="260" w:line="415" w:lineRule="auto"/>
      <w:outlineLvl w:val="2"/>
    </w:pPr>
    <w:rPr>
      <w:b/>
      <w:sz w:val="32"/>
    </w:rPr>
  </w:style>
  <w:style w:type="character" w:customStyle="1" w:styleId="DefaultParagraphFontcd38edb1">
    <w:name w:val="Default Paragraph Fontcd38edb1"/>
  </w:style>
  <w:style w:type="paragraph" w:customStyle="1" w:styleId="toc10d41b969">
    <w:name w:val="toc 10d41b969"/>
    <w:basedOn w:val="Normal0095655e"/>
    <w:next w:val="a"/>
    <w:autoRedefine/>
  </w:style>
  <w:style w:type="paragraph" w:customStyle="1" w:styleId="toc2b19d0a6e">
    <w:name w:val="toc 2b19d0a6e"/>
    <w:basedOn w:val="Normal0095655e"/>
    <w:next w:val="a"/>
    <w:autoRedefine/>
    <w:pPr>
      <w:ind w:left="420"/>
    </w:pPr>
  </w:style>
  <w:style w:type="paragraph" w:customStyle="1" w:styleId="toc3d2fb4939">
    <w:name w:val="toc 3d2fb4939"/>
    <w:basedOn w:val="Normal0095655e"/>
    <w:next w:val="a"/>
    <w:autoRedefine/>
    <w:pPr>
      <w:ind w:left="840"/>
    </w:pPr>
  </w:style>
  <w:style w:type="paragraph" w:customStyle="1" w:styleId="toc4aa7d1974">
    <w:name w:val="toc 4aa7d1974"/>
    <w:basedOn w:val="Normal0095655e"/>
    <w:next w:val="a"/>
    <w:autoRedefine/>
    <w:pPr>
      <w:ind w:left="1260"/>
    </w:pPr>
  </w:style>
  <w:style w:type="paragraph" w:customStyle="1" w:styleId="toc54136c457">
    <w:name w:val="toc 54136c457"/>
    <w:basedOn w:val="Normal0095655e"/>
    <w:next w:val="a"/>
    <w:autoRedefine/>
    <w:pPr>
      <w:ind w:left="1680"/>
    </w:pPr>
  </w:style>
  <w:style w:type="paragraph" w:customStyle="1" w:styleId="header66c2a0f6">
    <w:name w:val="header66c2a0f6"/>
    <w:basedOn w:val="Normal0095655e"/>
    <w:pPr>
      <w:pBdr>
        <w:bottom w:val="single" w:sz="6" w:space="1" w:color="auto"/>
      </w:pBdr>
      <w:tabs>
        <w:tab w:val="center" w:pos="4153"/>
        <w:tab w:val="right" w:pos="8307"/>
      </w:tabs>
      <w:snapToGrid w:val="0"/>
      <w:jc w:val="center"/>
    </w:pPr>
    <w:rPr>
      <w:sz w:val="18"/>
    </w:rPr>
  </w:style>
  <w:style w:type="paragraph" w:customStyle="1" w:styleId="footerd8a3414d">
    <w:name w:val="footerd8a3414d"/>
    <w:basedOn w:val="Normal0095655e"/>
    <w:pPr>
      <w:tabs>
        <w:tab w:val="center" w:pos="4153"/>
        <w:tab w:val="right" w:pos="8307"/>
      </w:tabs>
      <w:snapToGrid w:val="0"/>
      <w:jc w:val="left"/>
    </w:pPr>
    <w:rPr>
      <w:sz w:val="18"/>
    </w:rPr>
  </w:style>
  <w:style w:type="character" w:customStyle="1" w:styleId="Strongaddc5c22">
    <w:name w:val="Strongaddc5c22"/>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85d1b3aa">
    <w:name w:val="Normal85d1b3aa"/>
    <w:next w:val="TOC1"/>
    <w:pPr>
      <w:widowControl w:val="0"/>
      <w:jc w:val="both"/>
    </w:pPr>
    <w:rPr>
      <w:rFonts w:ascii="方正黑体_GBK" w:eastAsia="方正黑体_GBK" w:hAnsi="方正黑体_GBK" w:cs="Times New Roman"/>
      <w:sz w:val="18"/>
      <w:szCs w:val="18"/>
    </w:rPr>
  </w:style>
  <w:style w:type="paragraph" w:customStyle="1" w:styleId="heading150aa3cfb">
    <w:name w:val="heading 150aa3cfb"/>
    <w:basedOn w:val="Normal85d1b3aa"/>
    <w:next w:val="a"/>
    <w:pPr>
      <w:keepNext/>
      <w:keepLines/>
      <w:spacing w:before="340" w:after="330" w:line="578" w:lineRule="auto"/>
      <w:outlineLvl w:val="0"/>
    </w:pPr>
    <w:rPr>
      <w:b/>
      <w:bCs/>
      <w:kern w:val="44"/>
      <w:sz w:val="44"/>
    </w:rPr>
  </w:style>
  <w:style w:type="paragraph" w:customStyle="1" w:styleId="heading2aafd71df">
    <w:name w:val="heading 2aafd71df"/>
    <w:basedOn w:val="Normal85d1b3aa"/>
    <w:next w:val="a"/>
    <w:pPr>
      <w:keepNext/>
      <w:keepLines/>
      <w:spacing w:before="260" w:after="260" w:line="415" w:lineRule="auto"/>
      <w:outlineLvl w:val="1"/>
    </w:pPr>
    <w:rPr>
      <w:b/>
      <w:sz w:val="32"/>
    </w:rPr>
  </w:style>
  <w:style w:type="paragraph" w:customStyle="1" w:styleId="heading356387c51">
    <w:name w:val="heading 356387c51"/>
    <w:basedOn w:val="Normal85d1b3aa"/>
    <w:next w:val="a"/>
    <w:pPr>
      <w:keepNext/>
      <w:keepLines/>
      <w:spacing w:before="260" w:after="260" w:line="415" w:lineRule="auto"/>
      <w:outlineLvl w:val="2"/>
    </w:pPr>
    <w:rPr>
      <w:b/>
      <w:sz w:val="32"/>
    </w:rPr>
  </w:style>
  <w:style w:type="character" w:customStyle="1" w:styleId="DefaultParagraphFontd63c2bf0">
    <w:name w:val="Default Paragraph Fontd63c2bf0"/>
  </w:style>
  <w:style w:type="paragraph" w:customStyle="1" w:styleId="NormalIndent33b484e3">
    <w:name w:val="Normal Indent33b484e3"/>
    <w:basedOn w:val="Normal85d1b3aa"/>
    <w:pPr>
      <w:ind w:firstLineChars="200" w:firstLine="200"/>
    </w:pPr>
  </w:style>
  <w:style w:type="paragraph" w:customStyle="1" w:styleId="toc5360537b5">
    <w:name w:val="toc 5360537b5"/>
    <w:basedOn w:val="Normal85d1b3aa"/>
    <w:next w:val="a"/>
    <w:pPr>
      <w:ind w:left="1680"/>
    </w:pPr>
  </w:style>
  <w:style w:type="paragraph" w:customStyle="1" w:styleId="toc343d0bdf9">
    <w:name w:val="toc 343d0bdf9"/>
    <w:basedOn w:val="Normal85d1b3aa"/>
    <w:next w:val="a"/>
    <w:pPr>
      <w:ind w:left="840"/>
    </w:pPr>
  </w:style>
  <w:style w:type="paragraph" w:customStyle="1" w:styleId="footerf5f2d15d">
    <w:name w:val="footerf5f2d15d"/>
    <w:basedOn w:val="Normal85d1b3aa"/>
    <w:pPr>
      <w:tabs>
        <w:tab w:val="center" w:pos="4153"/>
        <w:tab w:val="right" w:pos="8307"/>
      </w:tabs>
      <w:snapToGrid w:val="0"/>
      <w:jc w:val="left"/>
    </w:pPr>
  </w:style>
  <w:style w:type="paragraph" w:customStyle="1" w:styleId="headera7781fd9">
    <w:name w:val="headera7781fd9"/>
    <w:basedOn w:val="Normal85d1b3aa"/>
    <w:pPr>
      <w:pBdr>
        <w:bottom w:val="single" w:sz="6" w:space="1" w:color="auto"/>
      </w:pBdr>
      <w:tabs>
        <w:tab w:val="center" w:pos="4153"/>
        <w:tab w:val="right" w:pos="8307"/>
      </w:tabs>
      <w:snapToGrid w:val="0"/>
      <w:jc w:val="center"/>
    </w:pPr>
  </w:style>
  <w:style w:type="paragraph" w:customStyle="1" w:styleId="toc18f6468dd">
    <w:name w:val="toc 18f6468dd"/>
    <w:basedOn w:val="Normal85d1b3aa"/>
    <w:next w:val="a"/>
  </w:style>
  <w:style w:type="paragraph" w:customStyle="1" w:styleId="toc432810667">
    <w:name w:val="toc 432810667"/>
    <w:basedOn w:val="Normal85d1b3aa"/>
    <w:next w:val="a"/>
    <w:pPr>
      <w:ind w:left="1260"/>
    </w:pPr>
  </w:style>
  <w:style w:type="paragraph" w:customStyle="1" w:styleId="toc27c76f2a4">
    <w:name w:val="toc 27c76f2a4"/>
    <w:basedOn w:val="Normal85d1b3aa"/>
    <w:next w:val="a"/>
    <w:pPr>
      <w:ind w:left="420"/>
    </w:pPr>
  </w:style>
  <w:style w:type="paragraph" w:customStyle="1" w:styleId="NormalWebcf1a7749">
    <w:name w:val="Normal (Web)cf1a7749"/>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a87b44bca87b44bc">
    <w:name w:val="Normala87b44bca87b44bc"/>
    <w:next w:val="TOC1"/>
    <w:pPr>
      <w:widowControl w:val="0"/>
      <w:jc w:val="both"/>
    </w:pPr>
    <w:rPr>
      <w:rFonts w:ascii="方正黑体_GBK" w:eastAsia="方正黑体_GBK" w:hAnsi="方正黑体_GBK" w:cs="Times New Roman"/>
      <w:szCs w:val="21"/>
    </w:rPr>
  </w:style>
  <w:style w:type="paragraph" w:customStyle="1" w:styleId="heading1e8375a49e8375a49">
    <w:name w:val="heading 1e8375a49e8375a49"/>
    <w:basedOn w:val="Normala87b44bca87b44bc"/>
    <w:next w:val="a"/>
    <w:pPr>
      <w:keepNext/>
      <w:keepLines/>
      <w:spacing w:before="340" w:after="330" w:line="578" w:lineRule="auto"/>
      <w:outlineLvl w:val="0"/>
    </w:pPr>
    <w:rPr>
      <w:b/>
      <w:bCs/>
      <w:kern w:val="44"/>
      <w:sz w:val="44"/>
    </w:rPr>
  </w:style>
  <w:style w:type="paragraph" w:customStyle="1" w:styleId="heading2c701e2bfc701e2bf">
    <w:name w:val="heading 2c701e2bfc701e2bf"/>
    <w:basedOn w:val="Normala87b44bca87b44bc"/>
    <w:next w:val="a"/>
    <w:pPr>
      <w:keepNext/>
      <w:keepLines/>
      <w:spacing w:before="260" w:after="260" w:line="415" w:lineRule="auto"/>
      <w:outlineLvl w:val="1"/>
    </w:pPr>
    <w:rPr>
      <w:b/>
      <w:sz w:val="32"/>
    </w:rPr>
  </w:style>
  <w:style w:type="paragraph" w:customStyle="1" w:styleId="heading37e9827207e982720">
    <w:name w:val="heading 37e9827207e982720"/>
    <w:basedOn w:val="Normala87b44bca87b44bc"/>
    <w:next w:val="a"/>
    <w:pPr>
      <w:keepNext/>
      <w:keepLines/>
      <w:spacing w:before="260" w:after="260" w:line="415" w:lineRule="auto"/>
      <w:outlineLvl w:val="2"/>
    </w:pPr>
    <w:rPr>
      <w:b/>
      <w:sz w:val="32"/>
    </w:rPr>
  </w:style>
  <w:style w:type="character" w:customStyle="1" w:styleId="DefaultParagraphFont003e5de8003e5de8">
    <w:name w:val="Default Paragraph Font003e5de8003e5de8"/>
  </w:style>
  <w:style w:type="paragraph" w:customStyle="1" w:styleId="1a41aeb07a41aeb07">
    <w:name w:val="引文目录1a41aeb07a41aeb07"/>
    <w:basedOn w:val="Normala87b44bca87b44bc"/>
    <w:next w:val="a"/>
    <w:pPr>
      <w:ind w:leftChars="200" w:left="200"/>
    </w:pPr>
  </w:style>
  <w:style w:type="paragraph" w:customStyle="1" w:styleId="toc5bc4705e4bc4705e4">
    <w:name w:val="toc 5bc4705e4bc4705e4"/>
    <w:basedOn w:val="Normala87b44bca87b44bc"/>
    <w:next w:val="a"/>
    <w:pPr>
      <w:ind w:left="1680"/>
    </w:pPr>
  </w:style>
  <w:style w:type="paragraph" w:customStyle="1" w:styleId="toc36eaa6c936eaa6c93">
    <w:name w:val="toc 36eaa6c936eaa6c93"/>
    <w:basedOn w:val="Normala87b44bca87b44bc"/>
    <w:next w:val="a"/>
    <w:pPr>
      <w:ind w:left="840"/>
    </w:pPr>
  </w:style>
  <w:style w:type="paragraph" w:customStyle="1" w:styleId="footer72e64c7872e64c78">
    <w:name w:val="footer72e64c7872e64c78"/>
    <w:basedOn w:val="Normala87b44bca87b44bc"/>
    <w:pPr>
      <w:tabs>
        <w:tab w:val="center" w:pos="4153"/>
        <w:tab w:val="right" w:pos="8307"/>
      </w:tabs>
      <w:snapToGrid w:val="0"/>
      <w:jc w:val="left"/>
    </w:pPr>
    <w:rPr>
      <w:sz w:val="18"/>
    </w:rPr>
  </w:style>
  <w:style w:type="paragraph" w:customStyle="1" w:styleId="header2d3d20f92d3d20f9">
    <w:name w:val="header2d3d20f92d3d20f9"/>
    <w:basedOn w:val="Normala87b44bca87b44bc"/>
    <w:pPr>
      <w:pBdr>
        <w:bottom w:val="single" w:sz="6" w:space="1" w:color="auto"/>
      </w:pBdr>
      <w:tabs>
        <w:tab w:val="center" w:pos="4153"/>
        <w:tab w:val="right" w:pos="8307"/>
      </w:tabs>
      <w:snapToGrid w:val="0"/>
      <w:jc w:val="center"/>
    </w:pPr>
    <w:rPr>
      <w:sz w:val="18"/>
    </w:rPr>
  </w:style>
  <w:style w:type="paragraph" w:customStyle="1" w:styleId="toc153333ffa53333ffa">
    <w:name w:val="toc 153333ffa53333ffa"/>
    <w:basedOn w:val="Normala87b44bca87b44bc"/>
    <w:next w:val="a"/>
  </w:style>
  <w:style w:type="paragraph" w:customStyle="1" w:styleId="toc4fa72c3f7fa72c3f7">
    <w:name w:val="toc 4fa72c3f7fa72c3f7"/>
    <w:basedOn w:val="Normala87b44bca87b44bc"/>
    <w:next w:val="a"/>
    <w:pPr>
      <w:ind w:left="1260"/>
    </w:pPr>
  </w:style>
  <w:style w:type="paragraph" w:customStyle="1" w:styleId="toc20ad283520ad28352">
    <w:name w:val="toc 20ad283520ad28352"/>
    <w:basedOn w:val="Normala87b44bca87b44bc"/>
    <w:next w:val="a"/>
    <w:pPr>
      <w:ind w:left="420"/>
    </w:pPr>
  </w:style>
  <w:style w:type="paragraph" w:customStyle="1" w:styleId="112fa3d2a12fa3d2a">
    <w:name w:val="列出段落112fa3d2a12fa3d2a"/>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12522</Words>
  <Characters>13023</Characters>
  <Application>Microsoft Office Word</Application>
  <DocSecurity>0</DocSecurity>
  <Lines>482</Lines>
  <Paragraphs>418</Paragraphs>
  <ScaleCrop>false</ScaleCrop>
  <Company/>
  <LinksUpToDate>false</LinksUpToDate>
  <CharactersWithSpaces>25127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2026-07-17T06:34:00Z</dcterms:created>
  <dcterms:modified xsi:type="dcterms:W3CDTF">2026-07-17T06:34:00Z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