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dc4cc2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dc4cc2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dc4cc2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c4cc2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c4cc2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c4cc2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c4cc2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c4cc2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c4cc2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c4cc2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c4cc21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19af20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19af20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f5a7c19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南银理财珠联璧合鑫逸稳三个月144期封闭式公募人民币理财产品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ZZ700322600231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Z7003226000221(投资者可依据该编码在中国理财网www.chinawealth.com.cn查询理财产品相关信息）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A份额：NYXY001217</w:t>
            </w:r>
          </w:p>
          <w:p>
            <w:pPr>
              <w:pStyle w:val="null10"/>
              <w:spacing w:lineRule="exact" w:line="200"/>
            </w:pPr>
            <w:r>
              <w:rPr>
                <w:rFonts w:ascii="方正黑体_GBK" w:hAnsi="方正黑体_GBK" w:cs="宋体" w:eastAsia="方正黑体_GBK"/>
                <w:sz w:val="18"/>
                <w:szCs w:val="18"/>
              </w:rPr>
              <w:t>B份额：NYXY001218</w:t>
            </w:r>
          </w:p>
          <w:p>
            <w:pPr>
              <w:pStyle w:val="null10"/>
              <w:spacing w:lineRule="exact" w:line="200"/>
            </w:pPr>
            <w:r>
              <w:rPr>
                <w:rFonts w:ascii="方正黑体_GBK" w:hAnsi="方正黑体_GBK" w:cs="宋体" w:eastAsia="方正黑体_GBK"/>
                <w:sz w:val="18"/>
                <w:szCs w:val="18"/>
              </w:rPr>
              <w:t>C份额：NYXY001219</w:t>
            </w:r>
          </w:p>
          <w:p>
            <w:pPr>
              <w:pStyle w:val="null10"/>
              <w:spacing w:lineRule="exact" w:line="200"/>
            </w:pPr>
            <w:r>
              <w:rPr>
                <w:rFonts w:ascii="方正黑体_GBK" w:hAnsi="方正黑体_GBK" w:cs="宋体" w:eastAsia="方正黑体_GBK"/>
                <w:sz w:val="18"/>
                <w:szCs w:val="18"/>
              </w:rPr>
              <w:t>E份额：NYXY001220</w:t>
            </w:r>
          </w:p>
          <w:p>
            <w:pPr>
              <w:pStyle w:val="null10"/>
              <w:spacing w:lineRule="exact" w:line="200"/>
            </w:pPr>
            <w:r>
              <w:rPr>
                <w:rFonts w:ascii="方正黑体_GBK" w:hAnsi="方正黑体_GBK" w:cs="宋体" w:eastAsia="方正黑体_GBK"/>
                <w:sz w:val="18"/>
                <w:szCs w:val="18"/>
              </w:rPr>
              <w:t>J份额：NYXY001221</w:t>
            </w:r>
          </w:p>
          <w:p>
            <w:pPr>
              <w:pStyle w:val="null10"/>
              <w:spacing w:lineRule="exact" w:line="200"/>
            </w:pPr>
            <w:r>
              <w:rPr>
                <w:rFonts w:ascii="方正黑体_GBK" w:hAnsi="方正黑体_GBK" w:cs="宋体" w:eastAsia="方正黑体_GBK"/>
                <w:sz w:val="18"/>
                <w:szCs w:val="18"/>
              </w:rPr>
              <w:t>K份额：NYXY001222</w:t>
            </w:r>
          </w:p>
          <w:p>
            <w:pPr>
              <w:pStyle w:val="null10"/>
              <w:spacing w:lineRule="exact" w:line="200"/>
            </w:pPr>
            <w:r>
              <w:rPr>
                <w:rFonts w:ascii="方正黑体_GBK" w:hAnsi="方正黑体_GBK" w:cs="宋体" w:eastAsia="方正黑体_GBK"/>
                <w:sz w:val="18"/>
                <w:szCs w:val="18"/>
              </w:rPr>
              <w:t>L份额：NYXY001223</w:t>
            </w:r>
          </w:p>
          <w:p>
            <w:pPr>
              <w:pStyle w:val="null10"/>
              <w:spacing w:lineRule="exact" w:line="200"/>
            </w:pPr>
            <w:r>
              <w:rPr>
                <w:rFonts w:ascii="方正黑体_GBK" w:hAnsi="方正黑体_GBK" w:cs="宋体" w:eastAsia="方正黑体_GBK"/>
                <w:sz w:val="18"/>
                <w:szCs w:val="18"/>
              </w:rPr>
              <w:t>A2份额：NYXY001352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及对公客户外的其他客户）、北京农村商业银行股份有限公司、青岛银行股份有限公司（除私行客户外的其他客户）、河北银行股份有限公司（除分行财富客户外的其他客户）、嘉兴银行股份有限公司、江苏常熟农村商业银行股份有限公司（1元起购）、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江苏张家港农村商业银行股份有限公司、浙江民泰商业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兰州银行股份有限公司、甘肃银行股份有限公司(除财富客户外的其他客户)、东营银行股份有限公司、桂林银行股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pPr>
              <w:pStyle w:val="null10"/>
              <w:spacing w:lineRule="exact" w:line="200"/>
            </w:pPr>
            <w:r>
              <w:rPr>
                <w:rFonts w:ascii="方正黑体_GBK" w:hAnsi="方正黑体_GBK" w:cs="宋体" w:eastAsia="方正黑体_GBK"/>
                <w:sz w:val="18"/>
                <w:szCs w:val="18"/>
              </w:rPr>
              <w:t>C份额：江苏江南农村商业银行股份有限公司(代发薪客户和新资金客户)、蒙商银行股份有限公司（财富客户）、郑州银行股份有限公司、泰安银行股份有限公司（除贵宾客户外的其他客户）、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pPr>
              <w:pStyle w:val="null10"/>
              <w:spacing w:lineRule="exact" w:line="200"/>
            </w:pPr>
            <w:r>
              <w:rPr>
                <w:rFonts w:ascii="方正黑体_GBK" w:hAnsi="方正黑体_GBK" w:cs="宋体" w:eastAsia="方正黑体_GBK"/>
                <w:sz w:val="18"/>
                <w:szCs w:val="18"/>
              </w:rPr>
              <w:t>E份额：南京银行股份有限公司（对公客户）。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L份额：天津农村商业银行股份有限公司(私钻客户)、泰安银行股份有限公司（贵宾客户）。</w:t>
            </w:r>
          </w:p>
          <w:p>
            <w:pPr>
              <w:pStyle w:val="null10"/>
              <w:spacing w:lineRule="exact" w:line="200"/>
            </w:pPr>
            <w:r>
              <w:rPr>
                <w:rFonts w:ascii="方正黑体_GBK" w:hAnsi="方正黑体_GBK" w:cs="宋体" w:eastAsia="方正黑体_GBK"/>
                <w:sz w:val="18"/>
                <w:szCs w:val="18"/>
              </w:rPr>
              <w:t>A2份额：广东顺德农村商业银行股份有限公司。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A份额/B份额/C份额/J份额/K份额/L份额/A2份额：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2026年07月22日 09:00—2026年07月28日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2026年07月29日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2026年07月29日—实际到期日（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2026年11月05日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b/>
                <w:color w:val="000000"/>
                <w:shd w:fill="FAFAFA" w:val="clear"/>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A份额：业绩比较基准为1.73%(年化)。</w:t>
            </w:r>
          </w:p>
          <w:p>
            <w:pPr>
              <w:pStyle w:val="null10"/>
              <w:spacing w:lineRule="exact" w:line="200"/>
            </w:pPr>
            <w:r>
              <w:rPr>
                <w:rFonts w:ascii="方正黑体_GBK" w:hAnsi="方正黑体_GBK" w:cs="宋体" w:eastAsia="方正黑体_GBK"/>
                <w:sz w:val="18"/>
                <w:szCs w:val="18"/>
              </w:rPr>
              <w:t>B份额：业绩比较基准为1.83%(年化)。</w:t>
            </w:r>
          </w:p>
          <w:p>
            <w:pPr>
              <w:pStyle w:val="null10"/>
              <w:spacing w:lineRule="exact" w:line="200"/>
            </w:pPr>
            <w:r>
              <w:rPr>
                <w:rFonts w:ascii="方正黑体_GBK" w:hAnsi="方正黑体_GBK" w:cs="宋体" w:eastAsia="方正黑体_GBK"/>
                <w:sz w:val="18"/>
                <w:szCs w:val="18"/>
              </w:rPr>
              <w:t>C份额：业绩比较基准为1.93%(年化)。</w:t>
            </w:r>
          </w:p>
          <w:p>
            <w:pPr>
              <w:pStyle w:val="null10"/>
              <w:spacing w:lineRule="exact" w:line="200"/>
            </w:pPr>
            <w:r>
              <w:rPr>
                <w:rFonts w:ascii="方正黑体_GBK" w:hAnsi="方正黑体_GBK" w:cs="宋体" w:eastAsia="方正黑体_GBK"/>
                <w:sz w:val="18"/>
                <w:szCs w:val="18"/>
              </w:rPr>
              <w:t>E份额：业绩比较基准为1.88%(年化)。</w:t>
            </w:r>
          </w:p>
          <w:p>
            <w:pPr>
              <w:pStyle w:val="null10"/>
              <w:spacing w:lineRule="exact" w:line="200"/>
            </w:pPr>
            <w:r>
              <w:rPr>
                <w:rFonts w:ascii="方正黑体_GBK" w:hAnsi="方正黑体_GBK" w:cs="宋体" w:eastAsia="方正黑体_GBK"/>
                <w:sz w:val="18"/>
                <w:szCs w:val="18"/>
              </w:rPr>
              <w:t>J份额：业绩比较基准为1.73%(年化)。</w:t>
            </w:r>
          </w:p>
          <w:p>
            <w:pPr>
              <w:pStyle w:val="null10"/>
              <w:spacing w:lineRule="exact" w:line="200"/>
            </w:pPr>
            <w:r>
              <w:rPr>
                <w:rFonts w:ascii="方正黑体_GBK" w:hAnsi="方正黑体_GBK" w:cs="宋体" w:eastAsia="方正黑体_GBK"/>
                <w:sz w:val="18"/>
                <w:szCs w:val="18"/>
              </w:rPr>
              <w:t>K份额：业绩比较基准为1.98%(年化)。</w:t>
            </w:r>
          </w:p>
          <w:p>
            <w:pPr>
              <w:pStyle w:val="null10"/>
              <w:spacing w:lineRule="exact" w:line="200"/>
            </w:pPr>
            <w:r>
              <w:rPr>
                <w:rFonts w:ascii="方正黑体_GBK" w:hAnsi="方正黑体_GBK" w:cs="宋体" w:eastAsia="方正黑体_GBK"/>
                <w:sz w:val="18"/>
                <w:szCs w:val="18"/>
              </w:rPr>
              <w:t>L份额：业绩比较基准为1.98%(年化)。</w:t>
            </w:r>
          </w:p>
          <w:p>
            <w:pPr>
              <w:pStyle w:val="null10"/>
              <w:spacing w:lineRule="exact" w:line="200"/>
            </w:pPr>
            <w:r>
              <w:rPr>
                <w:rFonts w:ascii="方正黑体_GBK" w:hAnsi="方正黑体_GBK" w:cs="宋体" w:eastAsia="方正黑体_GBK"/>
                <w:sz w:val="18"/>
                <w:szCs w:val="18"/>
              </w:rPr>
              <w:t>A2份额：业绩比较基准为1.73%(年化)。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A2份额：销售费年化0.3%</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A2份额：固定管理费年化0.05%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兰州银行股份有限公司、东营银行股份有限公司、江苏沛县农村商业银行股份有限公司、甘肃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诚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中诚信托有限责任公司成立于1995年11月20日，注册资本金48.5亿元。</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19af20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44914a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44914a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44914a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44914a0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44914a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44914a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44914a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44914a0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南银理财珠联璧合鑫逸稳三个月144期封闭式公募人民币理财产品</w:t>
      </w:r>
      <w:r>
        <w:rPr>
          <w:rFonts w:ascii="方正黑体_GBK" w:eastAsia="方正黑体_GBK" w:hint="eastAsia" w:hAnsi="方正黑体_GBK"/>
          <w:vanish w:val="0"/>
          <w:color w:val="3D3D3D"/>
          <w:kern w:val="0"/>
          <w:sz w:val="15"/>
          <w:szCs w:val="15"/>
        </w:rPr>
        <w:t>。</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4914a0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44914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44914a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44914a0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c3dcd4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c3dcd4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c3dcd4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c3dcd4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c3dcd4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c3dcd4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44914a0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44914a0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44914a0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c3dcd4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19af20c"/>
        <w:keepNext w:val="0"/>
        <w:keepLines w:val="0"/>
        <w:pageBreakBefore w:val="0"/>
        <w:widowControl/>
        <w:suppressLineNumbers w:val="0"/>
        <w:suppressAutoHyphens w:val="0"/>
        <w:spacing w:line="200" w:lineRule="exact"/>
        <w:ind w:firstLineChars="200" w:firstLine="300"/>
        <w:rPr>
          <w:rStyle w:val="dc3dcd4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19af20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19af20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19af20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19af20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19af2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19af20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1"/>
  </w:num>
  <w:num w:numId="2">
    <w:abstractNumId w:val="3"/>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c4cc21d">
    <w:name w:val="Normaldc4cc21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de5b31c">
    <w:name w:val="heading 1bde5b31c"/>
    <w:basedOn w:val="dc4cc21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7228a6f">
    <w:name w:val="heading 257228a6f"/>
    <w:basedOn w:val="dc4cc21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442a20a">
    <w:name w:val="heading 3d442a20a"/>
    <w:basedOn w:val="dc4cc21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6ad150d">
    <w:name w:val="Default Paragraph Font66ad150d"/>
  </w:style>
  <w:style xmlns:r="http://schemas.openxmlformats.org/officeDocument/2006/relationships" w:type="paragraph" w:styleId="5d123913">
    <w:name w:val="toc 15d123913"/>
    <w:basedOn w:val="dc4cc21d"/>
    <w:autoRedefine/>
    <w:next w:val="0"/>
  </w:style>
  <w:style xmlns:r="http://schemas.openxmlformats.org/officeDocument/2006/relationships" w:type="paragraph" w:styleId="29d4aa2c">
    <w:name w:val="toc 229d4aa2c"/>
    <w:basedOn w:val="dc4cc21d"/>
    <w:autoRedefine/>
    <w:next w:val="0"/>
    <w:pPr>
      <w:ind w:left="420"/>
    </w:pPr>
  </w:style>
  <w:style xmlns:r="http://schemas.openxmlformats.org/officeDocument/2006/relationships" w:type="paragraph" w:styleId="759df112">
    <w:name w:val="toc 3759df112"/>
    <w:basedOn w:val="dc4cc21d"/>
    <w:autoRedefine/>
    <w:next w:val="0"/>
    <w:pPr>
      <w:ind w:left="840"/>
    </w:pPr>
  </w:style>
  <w:style xmlns:r="http://schemas.openxmlformats.org/officeDocument/2006/relationships" w:type="paragraph" w:styleId="d61f5ecf">
    <w:name w:val="toc 4d61f5ecf"/>
    <w:basedOn w:val="dc4cc21d"/>
    <w:autoRedefine/>
    <w:next w:val="0"/>
    <w:pPr>
      <w:ind w:left="1260"/>
    </w:pPr>
  </w:style>
  <w:style xmlns:r="http://schemas.openxmlformats.org/officeDocument/2006/relationships" w:type="paragraph" w:styleId="f686580b">
    <w:name w:val="toc 5f686580b"/>
    <w:basedOn w:val="dc4cc21d"/>
    <w:autoRedefine/>
    <w:next w:val="0"/>
    <w:pPr>
      <w:ind w:left="1680"/>
    </w:pPr>
  </w:style>
  <w:style xmlns:r="http://schemas.openxmlformats.org/officeDocument/2006/relationships" w:type="paragraph" w:styleId="20d40f9c">
    <w:name w:val="header20d40f9c"/>
    <w:basedOn w:val="dc4cc21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d92e164">
    <w:name w:val="footer0d92e164"/>
    <w:basedOn w:val="dc4cc21d"/>
    <w:pPr>
      <w:tabs>
        <w:tab w:val="center" w:pos="4153"/>
        <w:tab w:val="right" w:pos="8307"/>
      </w:tabs>
      <w:adjustRightInd/>
      <w:snapToGrid w:val="0"/>
      <w:contextualSpacing w:val="0"/>
      <w:jc w:val="left"/>
    </w:pPr>
    <w:rPr>
      <w:sz w:val="18"/>
    </w:rPr>
  </w:style>
  <w:style xmlns:r="http://schemas.openxmlformats.org/officeDocument/2006/relationships" w:type="character" w:styleId="2e2ce944">
    <w:name w:val="Strong2e2ce94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19af20c">
    <w:name w:val="Normal919af20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d769bdb">
    <w:name w:val="heading 15d769bdb"/>
    <w:basedOn w:val="919af20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caee623">
    <w:name w:val="heading 23caee623"/>
    <w:basedOn w:val="919af20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379da80">
    <w:name w:val="heading 36379da80"/>
    <w:basedOn w:val="919af20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a1861e9">
    <w:name w:val="Default Paragraph Font6a1861e9"/>
  </w:style>
  <w:style xmlns:r="http://schemas.openxmlformats.org/officeDocument/2006/relationships" w:type="paragraph" w:styleId="e809d953">
    <w:name w:val="Normal Indente809d953"/>
    <w:basedOn w:val="919af20c"/>
    <w:pPr>
      <w:ind w:firstLineChars="200" w:firstLine="200"/>
    </w:pPr>
  </w:style>
  <w:style xmlns:r="http://schemas.openxmlformats.org/officeDocument/2006/relationships" w:type="paragraph" w:styleId="b30943b2">
    <w:name w:val="toc 5b30943b2"/>
    <w:basedOn w:val="919af20c"/>
    <w:next w:val="0"/>
    <w:pPr>
      <w:ind w:left="1680"/>
    </w:pPr>
  </w:style>
  <w:style xmlns:r="http://schemas.openxmlformats.org/officeDocument/2006/relationships" w:type="paragraph" w:styleId="11252087">
    <w:name w:val="toc 311252087"/>
    <w:basedOn w:val="919af20c"/>
    <w:next w:val="0"/>
    <w:pPr>
      <w:ind w:left="840"/>
    </w:pPr>
  </w:style>
  <w:style xmlns:r="http://schemas.openxmlformats.org/officeDocument/2006/relationships" w:type="paragraph" w:styleId="51ed78bf">
    <w:name w:val="footer51ed78bf"/>
    <w:basedOn w:val="919af20c"/>
    <w:pPr>
      <w:tabs>
        <w:tab w:val="center" w:pos="4153"/>
        <w:tab w:val="right" w:pos="8307"/>
      </w:tabs>
      <w:adjustRightInd/>
      <w:snapToGrid w:val="0"/>
      <w:contextualSpacing w:val="0"/>
      <w:jc w:val="left"/>
    </w:pPr>
    <w:rPr>
      <w:sz w:val="18"/>
    </w:rPr>
  </w:style>
  <w:style xmlns:r="http://schemas.openxmlformats.org/officeDocument/2006/relationships" w:type="paragraph" w:styleId="4ef25403">
    <w:name w:val="header4ef25403"/>
    <w:basedOn w:val="919af20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90cf7f6">
    <w:name w:val="toc 1890cf7f6"/>
    <w:basedOn w:val="919af20c"/>
    <w:next w:val="0"/>
  </w:style>
  <w:style xmlns:r="http://schemas.openxmlformats.org/officeDocument/2006/relationships" w:type="paragraph" w:styleId="e70df059">
    <w:name w:val="toc 4e70df059"/>
    <w:basedOn w:val="919af20c"/>
    <w:next w:val="0"/>
    <w:pPr>
      <w:ind w:left="1260"/>
    </w:pPr>
  </w:style>
  <w:style xmlns:r="http://schemas.openxmlformats.org/officeDocument/2006/relationships" w:type="paragraph" w:styleId="efb5c4d5">
    <w:name w:val="toc 2efb5c4d5"/>
    <w:basedOn w:val="919af20c"/>
    <w:next w:val="0"/>
    <w:pPr>
      <w:ind w:left="420"/>
    </w:pPr>
  </w:style>
  <w:style xmlns:r="http://schemas.openxmlformats.org/officeDocument/2006/relationships" w:type="paragraph" w:styleId="f5a7c199">
    <w:name w:val="Normal (Web)f5a7c19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4914a0d">
    <w:name w:val="Normal44914a0d44914a0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d3165a4">
    <w:name w:val="heading 1fd3165a4fd3165a4"/>
    <w:basedOn w:val="44914a0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d2c37bf">
    <w:name w:val="heading 2dd2c37bfdd2c37bf"/>
    <w:basedOn w:val="44914a0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4c82713">
    <w:name w:val="heading 3f4c82713f4c82713"/>
    <w:basedOn w:val="44914a0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6b5a1b5">
    <w:name w:val="Default Paragraph Fontc6b5a1b5c6b5a1b5"/>
  </w:style>
  <w:style xmlns:r="http://schemas.openxmlformats.org/officeDocument/2006/relationships" w:type="paragraph" w:customStyle="1" w:styleId="ea556563">
    <w:name w:val="引文目录1ea556563ea556563"/>
    <w:basedOn w:val="44914a0d"/>
    <w:next w:val="0"/>
    <w:pPr>
      <w:ind w:leftChars="200" w:left="200"/>
    </w:pPr>
  </w:style>
  <w:style xmlns:r="http://schemas.openxmlformats.org/officeDocument/2006/relationships" w:type="paragraph" w:styleId="46266dcc">
    <w:name w:val="toc 546266dcc46266dcc"/>
    <w:basedOn w:val="44914a0d"/>
    <w:next w:val="0"/>
    <w:pPr>
      <w:ind w:left="1680"/>
    </w:pPr>
  </w:style>
  <w:style xmlns:r="http://schemas.openxmlformats.org/officeDocument/2006/relationships" w:type="paragraph" w:styleId="d76f433a">
    <w:name w:val="toc 3d76f433ad76f433a"/>
    <w:basedOn w:val="44914a0d"/>
    <w:next w:val="0"/>
    <w:pPr>
      <w:ind w:left="840"/>
    </w:pPr>
  </w:style>
  <w:style xmlns:r="http://schemas.openxmlformats.org/officeDocument/2006/relationships" w:type="paragraph" w:styleId="19750914">
    <w:name w:val="footer1975091419750914"/>
    <w:basedOn w:val="44914a0d"/>
    <w:pPr>
      <w:tabs>
        <w:tab w:val="center" w:pos="4153"/>
        <w:tab w:val="right" w:pos="8307"/>
      </w:tabs>
      <w:adjustRightInd/>
      <w:snapToGrid w:val="0"/>
      <w:contextualSpacing w:val="0"/>
      <w:jc w:val="left"/>
    </w:pPr>
    <w:rPr>
      <w:sz w:val="18"/>
    </w:rPr>
  </w:style>
  <w:style xmlns:r="http://schemas.openxmlformats.org/officeDocument/2006/relationships" w:type="paragraph" w:styleId="70f88e1c">
    <w:name w:val="header70f88e1c70f88e1c"/>
    <w:basedOn w:val="44914a0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7126535">
    <w:name w:val="toc 19712653597126535"/>
    <w:basedOn w:val="44914a0d"/>
    <w:next w:val="0"/>
  </w:style>
  <w:style xmlns:r="http://schemas.openxmlformats.org/officeDocument/2006/relationships" w:type="paragraph" w:styleId="57daa2fe">
    <w:name w:val="toc 457daa2fe57daa2fe"/>
    <w:basedOn w:val="44914a0d"/>
    <w:next w:val="0"/>
    <w:pPr>
      <w:ind w:left="1260"/>
    </w:pPr>
  </w:style>
  <w:style xmlns:r="http://schemas.openxmlformats.org/officeDocument/2006/relationships" w:type="paragraph" w:styleId="e9236692">
    <w:name w:val="toc 2e9236692e9236692"/>
    <w:basedOn w:val="44914a0d"/>
    <w:next w:val="0"/>
    <w:pPr>
      <w:ind w:left="420"/>
    </w:pPr>
  </w:style>
  <w:style xmlns:r="http://schemas.openxmlformats.org/officeDocument/2006/relationships" w:type="paragraph" w:customStyle="1" w:styleId="dc3dcd40">
    <w:name w:val="列出段落1dc3dcd40dc3dcd4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