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2666" w:rsidRDefault="006708C3">
      <w:pPr>
        <w:pStyle w:val="Normal7d65f844"/>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7C2666" w:rsidRDefault="006708C3">
      <w:pPr>
        <w:pStyle w:val="Normal7d65f844"/>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C2666" w:rsidRDefault="006708C3">
      <w:pPr>
        <w:pStyle w:val="NormalWeb4a8b9f3f"/>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7C2666">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南银理财鼎瑞安稳一年定开2025第13期公募人民币理财产品</w:t>
            </w:r>
          </w:p>
        </w:tc>
      </w:tr>
      <w:tr w:rsidR="007C266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C2666" w:rsidRDefault="006708C3">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7C2666" w:rsidRDefault="006708C3">
            <w:pPr>
              <w:widowControl/>
              <w:spacing w:line="200" w:lineRule="exact"/>
              <w:jc w:val="left"/>
              <w:rPr>
                <w:kern w:val="0"/>
                <w:sz w:val="18"/>
                <w:szCs w:val="18"/>
              </w:rPr>
            </w:pPr>
            <w:r>
              <w:rPr>
                <w:rFonts w:hint="eastAsia"/>
                <w:kern w:val="0"/>
                <w:sz w:val="18"/>
                <w:szCs w:val="18"/>
              </w:rPr>
              <w:t>定期开放式、固定收益类、公募、净值型</w:t>
            </w:r>
          </w:p>
        </w:tc>
      </w:tr>
      <w:tr w:rsidR="007C2666">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7C2666" w:rsidRDefault="006708C3">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7C2666" w:rsidRDefault="006708C3">
            <w:pPr>
              <w:widowControl/>
              <w:spacing w:line="200" w:lineRule="exact"/>
              <w:jc w:val="left"/>
              <w:rPr>
                <w:kern w:val="0"/>
                <w:sz w:val="18"/>
                <w:szCs w:val="18"/>
              </w:rPr>
            </w:pPr>
            <w:r>
              <w:rPr>
                <w:rFonts w:hint="eastAsia"/>
                <w:kern w:val="0"/>
                <w:sz w:val="18"/>
                <w:szCs w:val="18"/>
              </w:rPr>
              <w:t>公开募集</w:t>
            </w:r>
          </w:p>
        </w:tc>
      </w:tr>
      <w:tr w:rsidR="007C2666">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ZZ700322500292</w:t>
            </w:r>
          </w:p>
        </w:tc>
      </w:tr>
      <w:tr w:rsidR="007C2666">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cs="宋体" w:hint="eastAsia"/>
                <w:kern w:val="0"/>
                <w:sz w:val="18"/>
                <w:szCs w:val="18"/>
              </w:rPr>
              <w:t>Z7003225000196(投资者可依据该编码在中国理财网www.chinawealth.com.cn查询理财产品相关信息）</w:t>
            </w:r>
          </w:p>
        </w:tc>
      </w:tr>
      <w:tr w:rsidR="007C266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A份额：Z30023</w:t>
            </w:r>
          </w:p>
          <w:p w:rsidR="007C2666" w:rsidRDefault="006708C3">
            <w:pPr>
              <w:spacing w:line="200" w:lineRule="exact"/>
            </w:pPr>
            <w:r>
              <w:rPr>
                <w:rFonts w:cs="宋体"/>
                <w:sz w:val="18"/>
                <w:szCs w:val="18"/>
              </w:rPr>
              <w:t>C份额：NYAW001223</w:t>
            </w:r>
          </w:p>
          <w:p w:rsidR="007C2666" w:rsidRDefault="006708C3">
            <w:pPr>
              <w:spacing w:line="200" w:lineRule="exact"/>
            </w:pPr>
            <w:r>
              <w:rPr>
                <w:rFonts w:cs="宋体"/>
                <w:sz w:val="18"/>
                <w:szCs w:val="18"/>
              </w:rPr>
              <w:t>D份额：NYAW001224</w:t>
            </w:r>
          </w:p>
          <w:p w:rsidR="007C2666" w:rsidRDefault="006708C3">
            <w:pPr>
              <w:spacing w:line="200" w:lineRule="exact"/>
            </w:pPr>
            <w:r>
              <w:rPr>
                <w:rFonts w:cs="宋体"/>
                <w:sz w:val="18"/>
                <w:szCs w:val="18"/>
              </w:rPr>
              <w:t>E份额：NYAW001225</w:t>
            </w:r>
          </w:p>
          <w:p w:rsidR="007C2666" w:rsidRDefault="006708C3">
            <w:pPr>
              <w:spacing w:line="200" w:lineRule="exact"/>
            </w:pPr>
            <w:r>
              <w:rPr>
                <w:rFonts w:cs="宋体"/>
                <w:sz w:val="18"/>
                <w:szCs w:val="18"/>
              </w:rPr>
              <w:t>F份额：NYAW001226</w:t>
            </w:r>
          </w:p>
          <w:p w:rsidR="007C2666" w:rsidRDefault="006708C3">
            <w:pPr>
              <w:spacing w:line="200" w:lineRule="exact"/>
            </w:pPr>
            <w:r>
              <w:rPr>
                <w:rFonts w:cs="宋体"/>
                <w:sz w:val="18"/>
                <w:szCs w:val="18"/>
              </w:rPr>
              <w:t>G份额：NYAW001227</w:t>
            </w:r>
          </w:p>
          <w:p w:rsidR="007C2666" w:rsidRDefault="006708C3">
            <w:pPr>
              <w:spacing w:line="200" w:lineRule="exact"/>
            </w:pPr>
            <w:r>
              <w:rPr>
                <w:rFonts w:cs="宋体"/>
                <w:sz w:val="18"/>
                <w:szCs w:val="18"/>
              </w:rPr>
              <w:t>I份额：NYAW001228</w:t>
            </w:r>
          </w:p>
          <w:p w:rsidR="007C2666" w:rsidRDefault="006708C3">
            <w:pPr>
              <w:spacing w:line="200" w:lineRule="exact"/>
            </w:pPr>
            <w:r>
              <w:rPr>
                <w:rFonts w:cs="宋体"/>
                <w:sz w:val="18"/>
                <w:szCs w:val="18"/>
              </w:rPr>
              <w:t>M份额：NYAW001233</w:t>
            </w:r>
          </w:p>
          <w:p w:rsidR="007C2666" w:rsidRDefault="006708C3">
            <w:pPr>
              <w:spacing w:line="200" w:lineRule="exact"/>
            </w:pPr>
            <w:r>
              <w:rPr>
                <w:rFonts w:cs="宋体"/>
                <w:sz w:val="18"/>
                <w:szCs w:val="18"/>
              </w:rPr>
              <w:t>Q份额：NYAW001234</w:t>
            </w:r>
          </w:p>
          <w:p w:rsidR="007C2666" w:rsidRDefault="006708C3">
            <w:pPr>
              <w:spacing w:line="200" w:lineRule="exact"/>
            </w:pPr>
            <w:r>
              <w:rPr>
                <w:rFonts w:cs="宋体"/>
                <w:sz w:val="18"/>
                <w:szCs w:val="18"/>
              </w:rPr>
              <w:t>R份额：NYAW001235</w:t>
            </w:r>
          </w:p>
          <w:p w:rsidR="007C2666" w:rsidRDefault="006708C3">
            <w:pPr>
              <w:spacing w:line="200" w:lineRule="exact"/>
            </w:pPr>
            <w:r>
              <w:rPr>
                <w:rFonts w:cs="宋体"/>
                <w:sz w:val="18"/>
                <w:szCs w:val="18"/>
              </w:rPr>
              <w:t>B1份额：NYAW001222</w:t>
            </w:r>
          </w:p>
          <w:p w:rsidR="007C2666" w:rsidRDefault="006708C3">
            <w:pPr>
              <w:spacing w:line="200" w:lineRule="exact"/>
            </w:pPr>
            <w:r>
              <w:rPr>
                <w:rFonts w:cs="宋体"/>
                <w:sz w:val="18"/>
                <w:szCs w:val="18"/>
              </w:rPr>
              <w:t>S份额：NYAW001229</w:t>
            </w:r>
          </w:p>
          <w:p w:rsidR="007C2666" w:rsidRDefault="006708C3">
            <w:pPr>
              <w:spacing w:line="200" w:lineRule="exact"/>
            </w:pPr>
            <w:r>
              <w:rPr>
                <w:rFonts w:cs="宋体"/>
                <w:sz w:val="18"/>
                <w:szCs w:val="18"/>
              </w:rPr>
              <w:t>T份额：NYAW001230</w:t>
            </w:r>
          </w:p>
          <w:p w:rsidR="007C2666" w:rsidRDefault="006708C3">
            <w:pPr>
              <w:spacing w:line="200" w:lineRule="exact"/>
            </w:pPr>
            <w:r>
              <w:rPr>
                <w:rFonts w:cs="宋体"/>
                <w:sz w:val="18"/>
                <w:szCs w:val="18"/>
              </w:rPr>
              <w:t>V份额：NYAW001231</w:t>
            </w:r>
          </w:p>
          <w:p w:rsidR="007C2666" w:rsidRDefault="006708C3">
            <w:pPr>
              <w:spacing w:line="200" w:lineRule="exact"/>
            </w:pPr>
            <w:r>
              <w:rPr>
                <w:rFonts w:cs="宋体"/>
                <w:sz w:val="18"/>
                <w:szCs w:val="18"/>
              </w:rPr>
              <w:t>W份额：NYAW001232</w:t>
            </w:r>
          </w:p>
          <w:p w:rsidR="007C2666" w:rsidRDefault="006708C3">
            <w:pPr>
              <w:spacing w:line="200" w:lineRule="exact"/>
            </w:pPr>
            <w:r>
              <w:rPr>
                <w:rFonts w:cs="宋体"/>
                <w:b/>
                <w:sz w:val="18"/>
                <w:szCs w:val="18"/>
              </w:rPr>
              <w:t>注：本产品不同份额针对不同的销售机构及客群进行销售。</w:t>
            </w:r>
          </w:p>
        </w:tc>
      </w:tr>
      <w:tr w:rsidR="007C266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textAlignment w:val="center"/>
              <w:rPr>
                <w:kern w:val="0"/>
                <w:sz w:val="18"/>
                <w:szCs w:val="18"/>
              </w:rPr>
            </w:pPr>
            <w:r>
              <w:rPr>
                <w:rFonts w:hint="eastAsia"/>
                <w:kern w:val="0"/>
                <w:sz w:val="18"/>
                <w:szCs w:val="18"/>
              </w:rPr>
              <w:t>理财期限</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10年（管理人有权提前终止或延期终止）</w:t>
            </w:r>
          </w:p>
        </w:tc>
      </w:tr>
      <w:tr w:rsidR="007C266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全国</w:t>
            </w:r>
          </w:p>
        </w:tc>
      </w:tr>
      <w:tr w:rsidR="007C266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widowControl/>
              <w:spacing w:line="200" w:lineRule="exact"/>
              <w:jc w:val="left"/>
              <w:textAlignment w:val="center"/>
              <w:rPr>
                <w:kern w:val="0"/>
                <w:sz w:val="18"/>
                <w:szCs w:val="18"/>
              </w:rPr>
            </w:pPr>
            <w:r>
              <w:rPr>
                <w:rFonts w:hint="eastAsia"/>
                <w:kern w:val="0"/>
                <w:sz w:val="18"/>
                <w:szCs w:val="18"/>
              </w:rPr>
              <w:t>人民币</w:t>
            </w:r>
          </w:p>
        </w:tc>
      </w:tr>
      <w:tr w:rsidR="007C266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本理财产品规模上限为500亿元。理财产品管理人有权对上述规模上限根据实际业务需求进行调整。</w:t>
            </w:r>
          </w:p>
        </w:tc>
      </w:tr>
      <w:tr w:rsidR="007C2666">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7C2666" w:rsidRDefault="006708C3">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7C2666">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color w:val="000000"/>
                <w:sz w:val="18"/>
                <w:szCs w:val="18"/>
              </w:rPr>
              <w:t>符合相关法律法规、监管规定要求的，经销售机构的风险承受能力评估体系评定为适合的个人和机构投资者。</w:t>
            </w:r>
          </w:p>
          <w:p w:rsidR="007C2666" w:rsidRDefault="006708C3">
            <w:pPr>
              <w:spacing w:line="200" w:lineRule="exact"/>
            </w:pPr>
            <w:r>
              <w:rPr>
                <w:rFonts w:cs="宋体"/>
                <w:sz w:val="18"/>
                <w:szCs w:val="18"/>
              </w:rPr>
              <w:t>A份额：南银理财有限责任公司、南京银行股份有限公司（除常州分行新客或新资金5万或代发客户、私行客户、钻石客户、新晋私行客户、新晋钻石户及南京银行认定的其他符合标准的客户外的其他客户）、江苏江阴农村商业银行股份有限公司。</w:t>
            </w:r>
          </w:p>
          <w:p w:rsidR="007C2666" w:rsidRDefault="006708C3">
            <w:pPr>
              <w:spacing w:line="200" w:lineRule="exact"/>
            </w:pPr>
            <w:r>
              <w:rPr>
                <w:rFonts w:cs="宋体"/>
                <w:sz w:val="18"/>
                <w:szCs w:val="18"/>
              </w:rPr>
              <w:t>C份额：江苏张家港农村商业银行股份有限公司、天津农村商业银行股份有限公司、桂林银行股份有限公司(除银龄客户、代发工资客户、高净值客户、分行财富客户外的其他客户)、江苏阜宁农村商业银行股份有限公司、江苏扬州农村商业银行股份有限公司。</w:t>
            </w:r>
          </w:p>
          <w:p w:rsidR="007C2666" w:rsidRDefault="006708C3">
            <w:pPr>
              <w:spacing w:line="200" w:lineRule="exact"/>
            </w:pPr>
            <w:r>
              <w:rPr>
                <w:rFonts w:cs="宋体"/>
                <w:sz w:val="18"/>
                <w:szCs w:val="18"/>
              </w:rPr>
              <w:t>D份额：江苏太仓农村商业银行股份有限公司、河北银行股份有限公司（分行财富客户）、秦皇岛银行股份有限公司、兰州银行股份有限公司、甘肃银行股份有限公司、重庆富民银行股份有限公司、桂林银行股份有限公司(代发工资客户)、江苏宜兴农村商业银行股份有限公司、江苏高淳农村商业银行股份有限公司、江苏大丰农村商业银行股份有限公司（财富客户）、江苏镇江农村商业银行股份有限公司(20万元起购)、江苏紫金农村商业银行股份有限公司、江苏丰县农村商业银行股份有限公司(20万元起购)、江苏沛县农村商业银行股份有限公司(财富客户)、江苏仪征农村商业银行股份有限公司（20万元</w:t>
            </w:r>
            <w:r>
              <w:rPr>
                <w:rFonts w:cs="宋体"/>
                <w:sz w:val="18"/>
                <w:szCs w:val="18"/>
              </w:rPr>
              <w:lastRenderedPageBreak/>
              <w:t>起购）、江苏海安农村商业银行股份有限公司。</w:t>
            </w:r>
          </w:p>
          <w:p w:rsidR="007C2666" w:rsidRDefault="006708C3">
            <w:pPr>
              <w:spacing w:line="200" w:lineRule="exact"/>
            </w:pPr>
            <w:r>
              <w:rPr>
                <w:rFonts w:cs="宋体"/>
                <w:sz w:val="18"/>
                <w:szCs w:val="18"/>
              </w:rPr>
              <w:t>E份额：郑州银行股份有限公司、桂林银行股份有限公司(分行财富客户)、江苏响水农村商业银行股份有限公司、江苏兴化农村商业银行股份有限公司、江苏镇江农村商业银行股份有限公司(100万元起购)、江苏射阳农村商业银行股份有限公司、江苏句容农村商业银行股份有限公司、江苏沛县农村商业银行股份有限公司( 高端客户专享)、江苏海门农村商业银行股份有限公司。</w:t>
            </w:r>
          </w:p>
          <w:p w:rsidR="007C2666" w:rsidRDefault="006708C3">
            <w:pPr>
              <w:spacing w:line="200" w:lineRule="exact"/>
            </w:pPr>
            <w:r>
              <w:rPr>
                <w:rFonts w:cs="宋体"/>
                <w:sz w:val="18"/>
                <w:szCs w:val="18"/>
              </w:rPr>
              <w:t>F份额：南京银行私行客户、钻石客户、新晋私行客户、新晋钻石户及南京银行认定的其他符合标准的客户。</w:t>
            </w:r>
          </w:p>
          <w:p w:rsidR="007C2666" w:rsidRDefault="006708C3">
            <w:pPr>
              <w:spacing w:line="200" w:lineRule="exact"/>
            </w:pPr>
            <w:r>
              <w:rPr>
                <w:rFonts w:cs="宋体"/>
                <w:sz w:val="18"/>
                <w:szCs w:val="18"/>
              </w:rPr>
              <w:t>G份额：成都银行股份有限公司。</w:t>
            </w:r>
          </w:p>
          <w:p w:rsidR="007C2666" w:rsidRDefault="006708C3">
            <w:pPr>
              <w:spacing w:line="200" w:lineRule="exact"/>
            </w:pPr>
            <w:r>
              <w:rPr>
                <w:rFonts w:cs="宋体"/>
                <w:sz w:val="18"/>
                <w:szCs w:val="18"/>
              </w:rPr>
              <w:t>I份额：南京银行股份有限公司常州分行(新客或新资金5万或代发客户)。</w:t>
            </w:r>
          </w:p>
          <w:p w:rsidR="007C2666" w:rsidRDefault="006708C3">
            <w:pPr>
              <w:spacing w:line="200" w:lineRule="exact"/>
            </w:pPr>
            <w:r>
              <w:rPr>
                <w:rFonts w:cs="宋体"/>
                <w:sz w:val="18"/>
                <w:szCs w:val="18"/>
              </w:rPr>
              <w:t>M份额：浙江民泰商业银行股份有限公司、嘉兴银行股份有限公司、苏州银行股份有限公司、福建海峡银行股份有限公司、宁波通商银行股份有限公司。</w:t>
            </w:r>
          </w:p>
          <w:p w:rsidR="007C2666" w:rsidRDefault="006708C3">
            <w:pPr>
              <w:spacing w:line="200" w:lineRule="exact"/>
            </w:pPr>
            <w:r>
              <w:rPr>
                <w:rFonts w:cs="宋体"/>
                <w:sz w:val="18"/>
                <w:szCs w:val="18"/>
              </w:rPr>
              <w:t>Q份额：台州银行股份有限公司（除白名单客户外的其他客户）。</w:t>
            </w:r>
          </w:p>
          <w:p w:rsidR="007C2666" w:rsidRDefault="006708C3">
            <w:pPr>
              <w:spacing w:line="200" w:lineRule="exact"/>
            </w:pPr>
            <w:r>
              <w:rPr>
                <w:rFonts w:cs="宋体"/>
                <w:sz w:val="18"/>
                <w:szCs w:val="18"/>
              </w:rPr>
              <w:t>R份额：台州银行股份有限公司白名单客户。</w:t>
            </w:r>
          </w:p>
          <w:p w:rsidR="007C2666" w:rsidRDefault="006708C3">
            <w:pPr>
              <w:spacing w:line="200" w:lineRule="exact"/>
            </w:pPr>
            <w:r>
              <w:rPr>
                <w:rFonts w:cs="宋体"/>
                <w:sz w:val="18"/>
                <w:szCs w:val="18"/>
              </w:rPr>
              <w:t>B1份额：江苏常熟农村商业银行股份有限公司、江苏苏州农村商业银行股份有限公司、齐鲁银行股份有限公司（代发客户）、贵阳银行股份有限公司、云南红塔银行股份有限公司、中原银行股份有限公司、廊坊银行股份有限公司、乌鲁木齐银行股份有限公司、桂林银行股份有限公司(银龄客户)、石嘴山银行股份有限公司、江苏苏商银行股份有限公司、江苏丹阳农村商业银行股份有限公司、江苏靖江农村商业银行股份有限公司、江苏新沂农村商业银行股份有限公司、江苏民丰农村商业银行股份有限公司、江苏建湖农村商业银行股份有限公司、江苏南通农村商业银行股份有限公司、江苏大丰农村商业银行股份有限公司（除财富新客户外的其他客户）、江苏洪泽农村商业银行股份有限公司、江苏如皋农村商业银行股份有限公司、江苏镇江农村商业银行股份有限公司（1元起购）、徐州农村商业银行股份有限公司、江苏金湖农村商业银行股份有限公司、江苏盱眙农村商业银行股份有限公司、江苏丰县农村商业银行股份有限公司（1元起购）、江苏沛县农村商业银行股份有限公司（除财富客户外其他客户）、江苏仪征农村商业银行股份有限公司（1元起购）、江苏沭阳农村商业银行股份有限公司、江苏睢宁农村商业银行股份有限公司。</w:t>
            </w:r>
          </w:p>
          <w:p w:rsidR="007C2666" w:rsidRDefault="006708C3">
            <w:pPr>
              <w:spacing w:line="200" w:lineRule="exact"/>
            </w:pPr>
            <w:r>
              <w:rPr>
                <w:rFonts w:cs="宋体"/>
                <w:sz w:val="18"/>
                <w:szCs w:val="18"/>
              </w:rPr>
              <w:t>S份额：成都农村商业银行股份有限公司。</w:t>
            </w:r>
          </w:p>
          <w:p w:rsidR="007C2666" w:rsidRDefault="006708C3">
            <w:pPr>
              <w:spacing w:line="200" w:lineRule="exact"/>
            </w:pPr>
            <w:r>
              <w:rPr>
                <w:rFonts w:cs="宋体"/>
                <w:sz w:val="18"/>
                <w:szCs w:val="18"/>
              </w:rPr>
              <w:t>T份额：河北银行股份有限公司（除分行财富客户外的其他客户）。</w:t>
            </w:r>
          </w:p>
          <w:p w:rsidR="007C2666" w:rsidRDefault="006708C3">
            <w:pPr>
              <w:spacing w:line="200" w:lineRule="exact"/>
            </w:pPr>
            <w:r>
              <w:rPr>
                <w:rFonts w:cs="宋体"/>
                <w:sz w:val="18"/>
                <w:szCs w:val="18"/>
              </w:rPr>
              <w:t>V份额：桂林银行股份有限公司（高净值客户）。</w:t>
            </w:r>
          </w:p>
          <w:p w:rsidR="007C2666" w:rsidRDefault="006708C3">
            <w:pPr>
              <w:spacing w:line="200" w:lineRule="exact"/>
            </w:pPr>
            <w:r>
              <w:rPr>
                <w:rFonts w:cs="宋体"/>
                <w:sz w:val="18"/>
                <w:szCs w:val="18"/>
              </w:rPr>
              <w:t>W份额：齐鲁银行股份有限公司（财富客户）。</w:t>
            </w:r>
          </w:p>
          <w:p w:rsidR="007C2666" w:rsidRDefault="006708C3">
            <w:pPr>
              <w:spacing w:line="200" w:lineRule="exact"/>
            </w:pPr>
            <w:r>
              <w:rPr>
                <w:rFonts w:cs="宋体"/>
                <w:b/>
                <w:sz w:val="18"/>
                <w:szCs w:val="18"/>
              </w:rPr>
              <w:t>注：本产品不同份额针对不同的销售机构及客群进行销售。</w:t>
            </w:r>
          </w:p>
        </w:tc>
      </w:tr>
      <w:tr w:rsidR="007C2666">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A份额/C份额/D份额/E份额/F份额/G份额/I份额/M份额/Q份额/R份额/B1份额/S份额/T份额/V份额/W份额：</w:t>
            </w:r>
          </w:p>
          <w:p w:rsidR="007C2666" w:rsidRDefault="006708C3">
            <w:pPr>
              <w:spacing w:line="200" w:lineRule="exact"/>
            </w:pPr>
            <w:r>
              <w:rPr>
                <w:rFonts w:cs="宋体"/>
                <w:sz w:val="18"/>
                <w:szCs w:val="18"/>
              </w:rPr>
              <w:t>个人投资者投资起点金额1元人民币，以1元的整数倍递增；</w:t>
            </w:r>
          </w:p>
          <w:p w:rsidR="007C2666" w:rsidRDefault="006708C3">
            <w:pPr>
              <w:spacing w:line="200" w:lineRule="exact"/>
            </w:pPr>
            <w:r>
              <w:rPr>
                <w:rFonts w:cs="宋体"/>
                <w:sz w:val="18"/>
                <w:szCs w:val="18"/>
              </w:rPr>
              <w:t>机构投资者投资起点金额1元人民币，以1元的整数倍递增；</w:t>
            </w:r>
          </w:p>
          <w:p w:rsidR="007C2666" w:rsidRDefault="006708C3">
            <w:pPr>
              <w:spacing w:line="200" w:lineRule="exact"/>
            </w:pPr>
            <w:r>
              <w:rPr>
                <w:rFonts w:cs="宋体"/>
                <w:sz w:val="18"/>
                <w:szCs w:val="18"/>
              </w:rPr>
              <w:t>后续在符合监管政策规定的条件下，理财产品管理人有权对上述投资起点金额和递增金额进行调整，并进行信息披露。</w:t>
            </w:r>
          </w:p>
          <w:p w:rsidR="007C2666" w:rsidRDefault="006708C3">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7C2666" w:rsidRDefault="006708C3">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color w:val="000000"/>
                <w:sz w:val="18"/>
                <w:szCs w:val="18"/>
              </w:rPr>
              <w:t>2025年07月03日 09:00—2025年07月09日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认购份额=确认认购金额/1。（认购份额以去尾法保留两位小数）</w:t>
            </w:r>
          </w:p>
        </w:tc>
      </w:tr>
      <w:tr w:rsidR="007C266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理财封闭期</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本理财产品每期封闭期为一年，当期封闭期起止时间以信息披露为准</w:t>
            </w:r>
            <w:r>
              <w:rPr>
                <w:rFonts w:cs="宋体"/>
                <w:color w:val="000000"/>
                <w:sz w:val="18"/>
                <w:szCs w:val="18"/>
              </w:rPr>
              <w:t>。</w:t>
            </w:r>
          </w:p>
        </w:tc>
      </w:tr>
      <w:tr w:rsidR="007C2666">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rPr>
                <w:color w:val="000000"/>
                <w:kern w:val="0"/>
                <w:sz w:val="18"/>
                <w:szCs w:val="18"/>
              </w:rPr>
            </w:pPr>
            <w:r>
              <w:rPr>
                <w:rFonts w:hint="eastAsia"/>
                <w:color w:val="000000"/>
                <w:kern w:val="0"/>
                <w:sz w:val="18"/>
                <w:szCs w:val="18"/>
              </w:rPr>
              <w:t>同产品成立日</w:t>
            </w:r>
          </w:p>
        </w:tc>
      </w:tr>
      <w:tr w:rsidR="007C266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hint="eastAsia"/>
                <w:kern w:val="0"/>
                <w:sz w:val="18"/>
                <w:szCs w:val="18"/>
              </w:rPr>
              <w:t>2025年07月10日</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2025年07月10日—实际到期日（若本理财产品未被提前终止或延期终止，则实际到期日即为名义到期日，存续期限10年；若本理财产品被提前终止或延期终止，则实际到期日为提前终止日或延期终止日。理财产品管理人有权根据市场变化情况调整产品存续期，届时管理人将调整相关日期并进行信息披露。）</w:t>
            </w:r>
          </w:p>
        </w:tc>
      </w:tr>
      <w:tr w:rsidR="007C2666">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2035年12月28日</w:t>
            </w:r>
            <w:r>
              <w:rPr>
                <w:rFonts w:hint="eastAsia"/>
                <w:b/>
                <w:bCs/>
                <w:kern w:val="0"/>
                <w:sz w:val="18"/>
                <w:szCs w:val="18"/>
              </w:rPr>
              <w:t>（如遇国家法定节假日，管理人可结合国家法定节假日安排进行调整，并进行信息披露）</w:t>
            </w:r>
          </w:p>
        </w:tc>
      </w:tr>
      <w:tr w:rsidR="007C266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申购开放日和确认日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本理财产品存续期内按年开放申购，如遇节假日调整，申购开放日和申购确认日以公告为准。</w:t>
            </w:r>
          </w:p>
        </w:tc>
      </w:tr>
      <w:tr w:rsidR="007C266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赎回开放日和确认日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rsidR="007C2666">
        <w:trPr>
          <w:trHeight w:val="26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kern w:val="0"/>
                <w:sz w:val="18"/>
                <w:szCs w:val="18"/>
              </w:rPr>
              <w:t>申购/赎回规则</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sz w:val="18"/>
                <w:szCs w:val="18"/>
              </w:rPr>
              <w:t>A份额/F份额/Q份额/R份额:开放期2026年7月16日9：00至2026年7月22日17：00，下一个开放期为2027年8月5日9：00至2027年8月11日17：00,投资者可以提交或撤销认购/申购/赎回申请</w:t>
            </w:r>
            <w:r>
              <w:br/>
            </w:r>
            <w:r>
              <w:rPr>
                <w:rFonts w:cs="宋体"/>
                <w:sz w:val="18"/>
                <w:szCs w:val="18"/>
              </w:rPr>
              <w:t>B1份额/C份额/D份额/E份额/G份额/I份额/M份额/S份额/T份额/V份额/W份额：本次开放期为2026年7月16日9：00至2026年7月22日17：00，投资者可以提交或撤销认购/申购申请；确认成功的份额均将于下一个开放期（下一个开放期为2027年8月5日9：00至2027年8月11日17：00）由系统自动发起赎回申请。</w:t>
            </w:r>
          </w:p>
          <w:p w:rsidR="007C2666" w:rsidRDefault="006708C3">
            <w:pPr>
              <w:spacing w:line="200" w:lineRule="exact"/>
              <w:jc w:val="left"/>
            </w:pPr>
            <w:r>
              <w:rPr>
                <w:rFonts w:cs="宋体"/>
                <w:sz w:val="18"/>
                <w:szCs w:val="18"/>
              </w:rPr>
              <w:t>产品开放期如有调整以管理人公告为准。</w:t>
            </w:r>
          </w:p>
          <w:p w:rsidR="007C2666" w:rsidRDefault="006708C3">
            <w:pPr>
              <w:spacing w:line="200" w:lineRule="exact"/>
              <w:jc w:val="left"/>
            </w:pPr>
            <w:r>
              <w:rPr>
                <w:rFonts w:cs="宋体"/>
                <w:sz w:val="18"/>
                <w:szCs w:val="18"/>
              </w:rPr>
              <w:t>在销售机构支持的前提下，认购/申购/赎回开放期末日17:00前可以撤销申购/赎回申请。</w:t>
            </w:r>
          </w:p>
          <w:p w:rsidR="007C2666" w:rsidRDefault="006708C3">
            <w:pPr>
              <w:spacing w:line="200" w:lineRule="exact"/>
              <w:jc w:val="left"/>
            </w:pPr>
            <w:r>
              <w:rPr>
                <w:rFonts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rsidR="007C2666">
        <w:trPr>
          <w:trHeight w:val="28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申购份额计算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申购份额=确认申购金额/S。S为申购确认日理财产品单位净值（已扣除相关费用）。申购份额以去尾法保留两位小数。</w:t>
            </w:r>
          </w:p>
        </w:tc>
      </w:tr>
      <w:tr w:rsidR="007C266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赎回金额计算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赎回金额=确认赎回份额×R。 R为赎回确认日理财产品单位净值（已扣除相关费用，赎回金额以去尾法保留两位小数）</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color w:val="000000"/>
                <w:sz w:val="18"/>
                <w:szCs w:val="18"/>
              </w:rPr>
              <w:t>到期兑付金额=到期时持有份额×P。 P为期末理财产品单位净值。（已扣除相关费用，到期兑付金额以去尾法保留两位小数）</w:t>
            </w:r>
          </w:p>
        </w:tc>
      </w:tr>
      <w:tr w:rsidR="007C266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当理财产品单位净值不低于1时，管理人可以根据实际情况进行收益分配，分配方式为现金分红，具体分配方案以信息披露为准（分配后理财产品净值不低于1）。</w:t>
            </w:r>
          </w:p>
          <w:p w:rsidR="007C2666" w:rsidRDefault="006708C3">
            <w:pPr>
              <w:spacing w:line="200" w:lineRule="exact"/>
            </w:pPr>
            <w:r>
              <w:rPr>
                <w:rFonts w:cs="宋体"/>
                <w:sz w:val="18"/>
                <w:szCs w:val="18"/>
              </w:rPr>
              <w:t>产品到期后，理财产品管理人和代销机构将根据理财资金所投资资产实际运作情况向投资者分配到期款项。</w:t>
            </w:r>
          </w:p>
        </w:tc>
      </w:tr>
      <w:tr w:rsidR="007C2666">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sz w:val="18"/>
                <w:szCs w:val="18"/>
              </w:rPr>
              <w:t>赎回资金、分红资金（如有）、到期资金将于赎回确认日、分红权益登记日（如有）、实际到期日后5个工作日内划入投资者授权指定账户。</w:t>
            </w:r>
          </w:p>
          <w:p w:rsidR="007C2666" w:rsidRDefault="006708C3">
            <w:pPr>
              <w:spacing w:line="200" w:lineRule="exact"/>
              <w:jc w:val="left"/>
            </w:pPr>
            <w:r>
              <w:rPr>
                <w:rFonts w:cs="宋体"/>
                <w:sz w:val="18"/>
                <w:szCs w:val="18"/>
              </w:rPr>
              <w:t>分红权益登记日指管理人确认投资者所持份额是否享受本次分红的日期。</w:t>
            </w:r>
          </w:p>
        </w:tc>
      </w:tr>
      <w:tr w:rsidR="007C2666">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sz w:val="18"/>
                <w:szCs w:val="18"/>
              </w:rPr>
              <w:t>本理财产品募集的资金投资于以下金融资产和金融工具，包括但不限于：</w:t>
            </w:r>
          </w:p>
          <w:p w:rsidR="007C2666" w:rsidRDefault="006708C3">
            <w:pPr>
              <w:spacing w:line="200" w:lineRule="exact"/>
              <w:jc w:val="left"/>
            </w:pPr>
            <w:r>
              <w:rPr>
                <w:rFonts w:cs="宋体"/>
                <w:sz w:val="18"/>
                <w:szCs w:val="18"/>
              </w:rPr>
              <w:t>1.现金、银行存款、银行承兑汇票、同业存款、大额存单、同业存单、债券回购、货币基金等货币市场工具；</w:t>
            </w:r>
          </w:p>
          <w:p w:rsidR="007C2666" w:rsidRDefault="006708C3">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7C2666" w:rsidRDefault="006708C3">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7C2666" w:rsidRDefault="006708C3">
            <w:pPr>
              <w:spacing w:line="200" w:lineRule="exact"/>
              <w:jc w:val="left"/>
            </w:pPr>
            <w:r>
              <w:rPr>
                <w:rFonts w:cs="宋体"/>
                <w:sz w:val="18"/>
                <w:szCs w:val="18"/>
              </w:rPr>
              <w:t>4.投资范围为上述资产的信托计划、资产管理计划等资产管理产品；</w:t>
            </w:r>
          </w:p>
          <w:p w:rsidR="007C2666" w:rsidRDefault="006708C3">
            <w:pPr>
              <w:spacing w:line="200" w:lineRule="exact"/>
              <w:jc w:val="left"/>
            </w:pPr>
            <w:r>
              <w:rPr>
                <w:rFonts w:cs="宋体"/>
                <w:sz w:val="18"/>
                <w:szCs w:val="18"/>
              </w:rPr>
              <w:t>5.法律法规或监管机构允许投资的符合本理财产品投资性质的其他金融工具；</w:t>
            </w:r>
          </w:p>
          <w:p w:rsidR="007C2666" w:rsidRDefault="006708C3">
            <w:pPr>
              <w:spacing w:line="200" w:lineRule="exact"/>
            </w:pPr>
            <w:r>
              <w:rPr>
                <w:rFonts w:cs="宋体"/>
                <w:sz w:val="18"/>
                <w:szCs w:val="18"/>
              </w:rPr>
              <w:t>6.如存在法律法规或监管机构以后允许投资的其他品种或法律法规或监管政策出现调整，管理人在履行本理财产品销售文件规定的适当程序后，有权调整以上品种。</w:t>
            </w:r>
          </w:p>
        </w:tc>
      </w:tr>
      <w:tr w:rsidR="007C266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本理财产品投资于固定收益类资产的比例不低于80%,投资于非标准化债权类资产的比例不高于50%。</w:t>
            </w:r>
          </w:p>
          <w:p w:rsidR="007C2666" w:rsidRDefault="006708C3">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7C266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rsidR="007C266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b/>
                <w:sz w:val="18"/>
                <w:szCs w:val="18"/>
              </w:rPr>
              <w:t>本理财产品拟投资以下备选非标准化债权类资产：</w:t>
            </w:r>
          </w:p>
          <w:p w:rsidR="007C2666" w:rsidRDefault="006708C3">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rsidR="007C2666" w:rsidRDefault="006708C3">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rsidR="007C2666" w:rsidRDefault="006708C3">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rsidR="007C2666" w:rsidRDefault="006708C3">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rsidR="007C2666" w:rsidRDefault="006708C3">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最近一次开放日，仅投资优先级。</w:t>
            </w:r>
          </w:p>
          <w:p w:rsidR="007C2666" w:rsidRDefault="006708C3">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rsidR="007C2666" w:rsidRDefault="006708C3">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rsidR="007C2666" w:rsidRDefault="006708C3">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8.信托贷款：资产类型为信托公司设立的资金信托计划，底层资产为京东及信托公司双重审核、信托公司自主风控后发放的“白条”个人消费贷款债权，资产到期日不超过理财产品最近一次开放日。</w:t>
            </w:r>
          </w:p>
          <w:p w:rsidR="007C2666" w:rsidRDefault="006708C3">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9.信托贷款：资产类型为信托公司设立的资金信托计划，底层资产为京东及信托公司双重审核、信托公司自主风控后发放的“金条”个人消费贷款债权，资产到期日不超过理财产品最近一次开放日。</w:t>
            </w:r>
          </w:p>
          <w:p w:rsidR="007C2666" w:rsidRDefault="006708C3">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10.信托贷款：资产类型为信托公司设立的资金信托计划，底层资产为京东及信托公司双重审核、信托公司自主风控后发放的“白条取现”个人消费贷款债权，资产到期日不超过理财产品最近一次开放日。</w:t>
            </w:r>
          </w:p>
          <w:p w:rsidR="007C2666" w:rsidRDefault="006708C3">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11.信托贷款：资产类型为信托公司设立的资金信托计划，底层资产为抖音及信托公司双重审核、信托公司自主风控后发放的“月付”个人消费贷款债权，资产到期日不超过理财产品最近一次开放日。</w:t>
            </w:r>
          </w:p>
          <w:p w:rsidR="007C2666" w:rsidRDefault="006708C3">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12.信托贷款：资产类型为信托公司设立的资金信托计划，底层资产为抖音及信托公司双重审核、信托公司自主风控后发放的“放心借”贷款资产，资产到期日不超过理财产品最近一次开放日。</w:t>
            </w:r>
          </w:p>
          <w:p w:rsidR="007C2666" w:rsidRDefault="006708C3">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13.信托贷款：资产类型为信托公司设立的资金信托计划，底层资产为蚂蚁及信托公司双重审核、信托公司自主风控后发放的“花呗”个人消费贷款债权，资产到期日不超过理财产品最近一次开放日。</w:t>
            </w:r>
          </w:p>
          <w:p w:rsidR="007C2666" w:rsidRDefault="006708C3">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14.信托贷款：资产类型为信托公司设立的资金信托计划，底层资产为蚂蚁及信托公司双重审核、信托公司自主风控后发放的“借呗”个人消费贷款债权，资产到期日不超过理财产品最近一次开放日。</w:t>
            </w:r>
          </w:p>
          <w:p w:rsidR="007C2666" w:rsidRDefault="006708C3">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rsidR="007C2666" w:rsidRDefault="006708C3">
            <w:pPr>
              <w:spacing w:line="200" w:lineRule="exact"/>
              <w:jc w:val="left"/>
            </w:pPr>
            <w:r>
              <w:rPr>
                <w:rFonts w:cs="宋体"/>
                <w:sz w:val="18"/>
                <w:szCs w:val="18"/>
              </w:rPr>
              <w:t>16.  同业借款：资产类型为南银理财有限责任公司向持牌金融机构发放的同业借款，资产到期日不超过理财产品最近一次开放日，融资人为中国中信金融资产管理股份有限公司。</w:t>
            </w:r>
          </w:p>
          <w:p w:rsidR="007C2666" w:rsidRDefault="006708C3">
            <w:pPr>
              <w:spacing w:line="200" w:lineRule="exact"/>
              <w:jc w:val="left"/>
            </w:pPr>
            <w:r>
              <w:rPr>
                <w:rFonts w:cs="宋体"/>
                <w:sz w:val="18"/>
                <w:szCs w:val="18"/>
              </w:rPr>
              <w:t>17.  同业借款：资产类型为南银理财有限责任公司向持牌金融机构发放的同业借款，资产到期日不超过理财产品最近一次开放日，融资人为中国东方资产管理股份有限公司。</w:t>
            </w:r>
          </w:p>
          <w:p w:rsidR="007C2666" w:rsidRDefault="006708C3">
            <w:pPr>
              <w:spacing w:line="200" w:lineRule="exact"/>
              <w:jc w:val="left"/>
            </w:pPr>
            <w:r>
              <w:rPr>
                <w:rFonts w:cs="宋体"/>
                <w:sz w:val="18"/>
                <w:szCs w:val="18"/>
              </w:rPr>
              <w:t>18.  同业借款：资产类型为南银理财有限责任公司向持牌金融机构发放的同业借款，资产到期日不超过理财产品最近一次开放日，融资人为中国信达资产管理股份有限公司。</w:t>
            </w:r>
          </w:p>
          <w:p w:rsidR="007C2666" w:rsidRDefault="006708C3">
            <w:pPr>
              <w:spacing w:line="200" w:lineRule="exact"/>
              <w:jc w:val="left"/>
            </w:pPr>
            <w:r>
              <w:rPr>
                <w:rFonts w:cs="宋体"/>
                <w:sz w:val="18"/>
                <w:szCs w:val="18"/>
              </w:rPr>
              <w:t>19.  同业借款：资产类型为南银理财有限责任公司向持牌金融机构发放的同业借款，资产到期日不超过理财产品最近一次开放日，融资人为中国长城资产管理股份有限公司。</w:t>
            </w:r>
          </w:p>
          <w:p w:rsidR="007C2666" w:rsidRDefault="006708C3">
            <w:pPr>
              <w:spacing w:line="200" w:lineRule="exact"/>
              <w:jc w:val="left"/>
            </w:pPr>
            <w:r>
              <w:rPr>
                <w:rFonts w:cs="宋体"/>
                <w:sz w:val="18"/>
                <w:szCs w:val="18"/>
              </w:rPr>
              <w:t>20.  券商收益凭证：资产类型为证券公司发行的收益凭证，资产到期日不超过理财产品最近一次开放日，融资人为华宝证券股份有限公司，融资人评级为AA+（评级机构为联合资信评估股份有限公司）。</w:t>
            </w:r>
          </w:p>
          <w:p w:rsidR="007C2666" w:rsidRDefault="006708C3">
            <w:pPr>
              <w:spacing w:line="200" w:lineRule="exact"/>
              <w:jc w:val="left"/>
            </w:pPr>
            <w:r>
              <w:rPr>
                <w:rFonts w:cs="宋体"/>
                <w:sz w:val="18"/>
                <w:szCs w:val="18"/>
              </w:rPr>
              <w:t>21.  券商收益凭证：资产类型为证券公司发行的收益凭证，资产到期日不超过理财产品最近一次开放日，融资人为上海证券有限责任公司，融资人评级为AAA（评级机构为上海新世纪资信评估投资服务有限公司）。</w:t>
            </w:r>
          </w:p>
          <w:p w:rsidR="007C2666" w:rsidRDefault="006708C3">
            <w:pPr>
              <w:spacing w:line="200" w:lineRule="exact"/>
              <w:jc w:val="left"/>
            </w:pPr>
            <w:r>
              <w:rPr>
                <w:rFonts w:cs="宋体"/>
                <w:sz w:val="18"/>
                <w:szCs w:val="18"/>
              </w:rPr>
              <w:t>22.  券商收益凭证：资产类型为证券公司发行的收益凭证，资产到期日不超过理财产品最近一次开放日，融资人为山西证券股份有限公司，融资人评级为AAA（评级机构为中诚信国际信用评级有限责任公司）。</w:t>
            </w:r>
          </w:p>
          <w:p w:rsidR="007C2666" w:rsidRDefault="006708C3">
            <w:pPr>
              <w:spacing w:line="200" w:lineRule="exact"/>
              <w:jc w:val="left"/>
            </w:pPr>
            <w:r>
              <w:rPr>
                <w:rFonts w:cs="宋体"/>
                <w:sz w:val="18"/>
                <w:szCs w:val="18"/>
              </w:rPr>
              <w:t>23.  券商收益凭证：资产类型为证券公司发行的收益凭证，资产到期日不超过理财产品最近一次开放日，融资人为中银国际证券股份有限公司，融资人评级为AAA（评级机构为中诚信国际信用评级有限责任公司）。</w:t>
            </w:r>
          </w:p>
          <w:p w:rsidR="007C2666" w:rsidRDefault="006708C3">
            <w:pPr>
              <w:spacing w:line="200" w:lineRule="exact"/>
              <w:jc w:val="left"/>
            </w:pPr>
            <w:r>
              <w:rPr>
                <w:rFonts w:cs="宋体"/>
                <w:sz w:val="18"/>
                <w:szCs w:val="18"/>
              </w:rPr>
              <w:t>24.  券商收益凭证：资产类型为证券公司发行的收益凭证，资产到期日不超过理财产品最近一次开放日，融资人为首创证券股份有限公司，融资人评级为AAA（评级机构为中诚信国际信用评级有限责任公司）。</w:t>
            </w:r>
          </w:p>
          <w:p w:rsidR="007C2666" w:rsidRDefault="006708C3">
            <w:pPr>
              <w:spacing w:line="200" w:lineRule="exact"/>
              <w:jc w:val="left"/>
            </w:pPr>
            <w:r>
              <w:rPr>
                <w:rFonts w:cs="宋体"/>
                <w:sz w:val="18"/>
                <w:szCs w:val="18"/>
              </w:rPr>
              <w:t>25.  券商收益凭证：资产类型为证券公司发行的收益凭证，资产到期日不超过理财产品最近一次开放日，融资人为国泰海通证券股份有限公司，融资人评级为AAA（评级机构为上海新世纪资信评估投资服务有限公司）。</w:t>
            </w:r>
          </w:p>
          <w:p w:rsidR="007C2666" w:rsidRDefault="006708C3">
            <w:pPr>
              <w:spacing w:line="200" w:lineRule="exact"/>
              <w:jc w:val="left"/>
            </w:pPr>
            <w:r>
              <w:rPr>
                <w:rFonts w:cs="宋体"/>
                <w:sz w:val="18"/>
                <w:szCs w:val="18"/>
              </w:rPr>
              <w:t>26.  券商收益凭证：资产类型为证券公司发行的收益凭证，资产到期日不超过理财产品最近一次开放日，融资人为中信证券股份有限公司，融资人评级为AAA（评级机构为中诚信国际信用评级有限责任公司）。</w:t>
            </w:r>
          </w:p>
          <w:p w:rsidR="007C2666" w:rsidRDefault="006708C3">
            <w:pPr>
              <w:spacing w:line="200" w:lineRule="exact"/>
              <w:jc w:val="left"/>
            </w:pPr>
            <w:r>
              <w:rPr>
                <w:rFonts w:cs="宋体"/>
                <w:sz w:val="18"/>
                <w:szCs w:val="18"/>
              </w:rPr>
              <w:t>27.  券商收益凭证：资产类型为证券公司发行的收益凭证，资产到期日不超过理财产品最近一次开放日，融资人为华泰证券股份有限公司，融资人评级为AAA（评级机构为上海新世纪资信评估投资服务有限公司）。</w:t>
            </w:r>
          </w:p>
          <w:p w:rsidR="007C2666" w:rsidRDefault="006708C3">
            <w:pPr>
              <w:spacing w:line="200" w:lineRule="exact"/>
              <w:jc w:val="left"/>
            </w:pPr>
            <w:r>
              <w:rPr>
                <w:rFonts w:cs="宋体"/>
                <w:sz w:val="18"/>
                <w:szCs w:val="18"/>
              </w:rPr>
              <w:t>28.  券商收益凭证：资产类型为证券公司发行的收益凭证，资产到期日不超过理财产品最近一次开放日，融资人为中信建投证券股份有限公司，融资人评级为AAA（评级机构为中诚信国际信用评级有限责任公司）。</w:t>
            </w:r>
          </w:p>
          <w:p w:rsidR="007C2666" w:rsidRDefault="006708C3">
            <w:pPr>
              <w:spacing w:line="200" w:lineRule="exact"/>
              <w:jc w:val="left"/>
            </w:pPr>
            <w:r>
              <w:rPr>
                <w:rFonts w:cs="宋体"/>
                <w:sz w:val="18"/>
                <w:szCs w:val="18"/>
              </w:rPr>
              <w:t>29.  券商收益凭证：资产类型为证券公司发行的收益凭证，资产到期日不超过理财产品最近一次开放日，融资人为中国银河证券股份有限公司，融资人评级为AAA（评级机构为联合资信评估股份有限公司）。</w:t>
            </w:r>
          </w:p>
          <w:p w:rsidR="007C2666" w:rsidRDefault="006708C3">
            <w:pPr>
              <w:spacing w:line="200" w:lineRule="exact"/>
              <w:jc w:val="left"/>
            </w:pPr>
            <w:r>
              <w:rPr>
                <w:rFonts w:cs="宋体"/>
                <w:sz w:val="18"/>
                <w:szCs w:val="18"/>
              </w:rPr>
              <w:t>30.  券商收益凭证：资产类型为证券公司发行的收益凭证，资产到期日不超过理财产品最近一次开放日，融资人为申万宏源证券有限公司，融资人评级为AAA（评级机构为联合资信评估股份有限公司）。</w:t>
            </w:r>
          </w:p>
          <w:p w:rsidR="007C2666" w:rsidRDefault="006708C3">
            <w:pPr>
              <w:spacing w:line="200" w:lineRule="exact"/>
              <w:jc w:val="left"/>
            </w:pPr>
            <w:r>
              <w:rPr>
                <w:rFonts w:cs="宋体"/>
                <w:sz w:val="18"/>
                <w:szCs w:val="18"/>
              </w:rPr>
              <w:t>31.  券商收益凭证：资产类型为证券公司发行的收益凭证，资产到期日不超过理财产品最近一次开放日，融资人为中国国际金融股份有限公司，融资人评级为AAA（评级机构为中诚信国际信用评级有限责任公司）。</w:t>
            </w:r>
          </w:p>
          <w:p w:rsidR="007C2666" w:rsidRDefault="006708C3">
            <w:pPr>
              <w:spacing w:line="200" w:lineRule="exact"/>
              <w:jc w:val="left"/>
            </w:pPr>
            <w:r>
              <w:rPr>
                <w:rFonts w:cs="宋体"/>
                <w:sz w:val="18"/>
                <w:szCs w:val="18"/>
              </w:rPr>
              <w:t>32.  券商收益凭证：资产类型为证券公司发行的收益凭证，资产到期日不超过理财产品最近一次开放日，融资人为招商证券股份有限公司，融资人评级为AAA（评级机构为联合资信评估股份有限公司）。</w:t>
            </w:r>
          </w:p>
          <w:p w:rsidR="007C2666" w:rsidRDefault="006708C3">
            <w:pPr>
              <w:spacing w:line="200" w:lineRule="exact"/>
              <w:jc w:val="left"/>
            </w:pPr>
            <w:r>
              <w:rPr>
                <w:rFonts w:cs="宋体"/>
                <w:sz w:val="18"/>
                <w:szCs w:val="18"/>
              </w:rPr>
              <w:t>33.  券商收益凭证：资产类型为证券公司发行的收益凭证，资产到期日不超过理财产品最近一次开放日，融资人为平安证券股份有限公司，融资人评级为AAA（评级机构为中诚信国际信用评级有限责任公司）。</w:t>
            </w:r>
          </w:p>
          <w:p w:rsidR="007C2666" w:rsidRDefault="006708C3">
            <w:pPr>
              <w:spacing w:line="200" w:lineRule="exact"/>
              <w:jc w:val="left"/>
            </w:pPr>
            <w:r>
              <w:rPr>
                <w:rFonts w:cs="宋体"/>
                <w:sz w:val="18"/>
                <w:szCs w:val="18"/>
              </w:rPr>
              <w:t>34.  券商收益凭证：资产类型为证券公司发行的收益凭证，资产到期日不超过理财产品最近一次开放日，融资人为广发证券股份有限公司，融资人评级为AAA（评级机构为中诚信国际信用评级有限责任公司）。</w:t>
            </w:r>
          </w:p>
          <w:p w:rsidR="007C2666" w:rsidRDefault="006708C3">
            <w:pPr>
              <w:spacing w:line="200" w:lineRule="exact"/>
              <w:jc w:val="left"/>
            </w:pPr>
            <w:r>
              <w:rPr>
                <w:rFonts w:cs="宋体"/>
                <w:sz w:val="18"/>
                <w:szCs w:val="18"/>
              </w:rPr>
              <w:t>35.  券商收益凭证：资产类型为证券公司发行的收益凭证，资产到期日不超过理财产品最近一次开放日，融资人为国信证券股份有限公司，融资人评级为AAA（评级机构为中诚信国际信用评级有限责任公司）。</w:t>
            </w:r>
          </w:p>
          <w:p w:rsidR="007C2666" w:rsidRDefault="006708C3">
            <w:pPr>
              <w:spacing w:line="200" w:lineRule="exact"/>
              <w:jc w:val="left"/>
            </w:pPr>
            <w:r>
              <w:rPr>
                <w:rFonts w:cs="宋体"/>
                <w:sz w:val="18"/>
                <w:szCs w:val="18"/>
              </w:rPr>
              <w:t>36.  券商收益凭证：资产类型为证券公司发行的收益凭证，资产到期日不超过理财产品最近一次开放日，融资人为兴业证券股份有限公司，融资人评级为AAA（评级机构为联合资信评估股份有限公司）。</w:t>
            </w:r>
          </w:p>
          <w:p w:rsidR="007C2666" w:rsidRDefault="006708C3">
            <w:pPr>
              <w:spacing w:line="200" w:lineRule="exact"/>
              <w:jc w:val="left"/>
            </w:pPr>
            <w:r>
              <w:rPr>
                <w:rFonts w:cs="宋体"/>
                <w:sz w:val="18"/>
                <w:szCs w:val="18"/>
              </w:rPr>
              <w:t>37.  券商收益凭证：资产类型为证券公司发行的收益凭证，资产到期日不超过理财产品最近一次开放日，融资人为光大证券股份有限公司，融资人评级为AAA（评级机构为联合资信评估股份有限公司）。</w:t>
            </w:r>
          </w:p>
          <w:p w:rsidR="007C2666" w:rsidRDefault="006708C3">
            <w:pPr>
              <w:spacing w:line="200" w:lineRule="exact"/>
              <w:jc w:val="left"/>
            </w:pPr>
            <w:r>
              <w:rPr>
                <w:rFonts w:cs="宋体"/>
                <w:sz w:val="18"/>
                <w:szCs w:val="18"/>
              </w:rPr>
              <w:t>38.  券商收益凭证：资产类型为证券公司发行的收益凭证，资产到期日不超过理财产品最近一次开放日，融资人为华鑫证券有限责任公司，融资人评级为AA+（评级机构为上海新世纪资信评估投资服务有限公司）。</w:t>
            </w:r>
          </w:p>
          <w:p w:rsidR="007C2666" w:rsidRDefault="006708C3">
            <w:pPr>
              <w:spacing w:line="200" w:lineRule="exact"/>
              <w:jc w:val="left"/>
            </w:pPr>
            <w:r>
              <w:rPr>
                <w:rFonts w:cs="宋体"/>
                <w:sz w:val="18"/>
                <w:szCs w:val="18"/>
              </w:rPr>
              <w:t>39.  券商收益凭证：资产类型为证券公司发行的收益凭证，资产到期日不超过理财产品最近一次开放日，融资人为财通证券股份有限公司，融资人评级为AAA（评级机构为中诚信国际信用评级有限责任公司）。</w:t>
            </w:r>
          </w:p>
          <w:p w:rsidR="007C2666" w:rsidRDefault="006708C3">
            <w:pPr>
              <w:spacing w:line="200" w:lineRule="exact"/>
              <w:jc w:val="left"/>
            </w:pPr>
            <w:r>
              <w:rPr>
                <w:rFonts w:cs="宋体"/>
                <w:sz w:val="18"/>
                <w:szCs w:val="18"/>
              </w:rPr>
              <w:t>40.  券商收益凭证：资产类型为证券公司发行的收益凭证，资产到期日不超过理财产品最近一次开放日，融资人为长江证券股份有限公司，融资人评级为AAA（评级机构为联合资信评估股份有限公司）。</w:t>
            </w:r>
          </w:p>
          <w:p w:rsidR="007C2666" w:rsidRDefault="006708C3">
            <w:pPr>
              <w:spacing w:line="200" w:lineRule="exact"/>
              <w:jc w:val="left"/>
            </w:pPr>
            <w:r>
              <w:rPr>
                <w:rFonts w:cs="宋体"/>
                <w:sz w:val="18"/>
                <w:szCs w:val="18"/>
              </w:rPr>
              <w:t>41.  券商收益凭证：资产类型为证券公司发行的收益凭证，资产到期日不超过理财产品最近一次开放日，融资人为国金证券股份有限公司，融资人评级为AAA（评级机构为上海新世纪资信评估投资服务有限公司）。</w:t>
            </w:r>
          </w:p>
          <w:p w:rsidR="007C2666" w:rsidRDefault="006708C3">
            <w:pPr>
              <w:spacing w:line="200" w:lineRule="exact"/>
              <w:jc w:val="left"/>
            </w:pPr>
            <w:r>
              <w:rPr>
                <w:rFonts w:cs="宋体"/>
                <w:sz w:val="18"/>
                <w:szCs w:val="18"/>
              </w:rPr>
              <w:t>42.  券商收益凭证：资产类型为证券公司发行的收益凭证，资产到期日不超过理财产品最近一次开放日，融资人为东方证券股份有限公司，融资人评级为AAA（评级机构为中诚信国际信用评级有限责任公司）。</w:t>
            </w:r>
          </w:p>
          <w:p w:rsidR="007C2666" w:rsidRDefault="006708C3">
            <w:pPr>
              <w:spacing w:line="200" w:lineRule="exact"/>
              <w:jc w:val="left"/>
            </w:pPr>
            <w:r>
              <w:rPr>
                <w:rFonts w:cs="宋体"/>
                <w:sz w:val="18"/>
                <w:szCs w:val="18"/>
              </w:rPr>
              <w:t>43.  券商收益凭证：资产类型为证券公司发行的收益凭证，资产到期日不超过理财产品最近一次开放日，融资人为国投证券股份有限公司，融资人评级为AAA（评级机构为联合资信评估股份有限公司）。</w:t>
            </w:r>
          </w:p>
          <w:p w:rsidR="007C2666" w:rsidRDefault="006708C3">
            <w:pPr>
              <w:spacing w:line="200" w:lineRule="exact"/>
            </w:pPr>
            <w:r>
              <w:rPr>
                <w:rFonts w:cs="宋体"/>
                <w:b/>
                <w:sz w:val="18"/>
                <w:szCs w:val="18"/>
              </w:rPr>
              <w:t>以上资产剩余期限均不超过产品期限。</w:t>
            </w:r>
            <w:r>
              <w:br/>
            </w:r>
            <w:r>
              <w:rPr>
                <w:rFonts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A份额：业绩比较基准为年化2.45%-2.7% 。</w:t>
            </w:r>
          </w:p>
          <w:p w:rsidR="007C2666" w:rsidRDefault="006708C3">
            <w:pPr>
              <w:spacing w:line="200" w:lineRule="exact"/>
            </w:pPr>
            <w:r>
              <w:rPr>
                <w:rFonts w:cs="宋体"/>
                <w:sz w:val="18"/>
                <w:szCs w:val="18"/>
              </w:rPr>
              <w:t>C份额：业绩比较基准为年化2.5%-2.75% 。</w:t>
            </w:r>
          </w:p>
          <w:p w:rsidR="007C2666" w:rsidRDefault="006708C3">
            <w:pPr>
              <w:spacing w:line="200" w:lineRule="exact"/>
            </w:pPr>
            <w:r>
              <w:rPr>
                <w:rFonts w:cs="宋体"/>
                <w:sz w:val="18"/>
                <w:szCs w:val="18"/>
              </w:rPr>
              <w:t>D份额：业绩比较基准为年化2.55%-2.8% 。</w:t>
            </w:r>
          </w:p>
          <w:p w:rsidR="007C2666" w:rsidRDefault="006708C3">
            <w:pPr>
              <w:spacing w:line="200" w:lineRule="exact"/>
            </w:pPr>
            <w:r>
              <w:rPr>
                <w:rFonts w:cs="宋体"/>
                <w:sz w:val="18"/>
                <w:szCs w:val="18"/>
              </w:rPr>
              <w:t>E份额：业绩比较基准为年化2.65%-2.9% 。</w:t>
            </w:r>
          </w:p>
          <w:p w:rsidR="007C2666" w:rsidRDefault="006708C3">
            <w:pPr>
              <w:spacing w:line="200" w:lineRule="exact"/>
            </w:pPr>
            <w:r>
              <w:rPr>
                <w:rFonts w:cs="宋体"/>
                <w:sz w:val="18"/>
                <w:szCs w:val="18"/>
              </w:rPr>
              <w:t>F份额：业绩比较基准为年化2.55%-2.8% 。</w:t>
            </w:r>
          </w:p>
          <w:p w:rsidR="007C2666" w:rsidRDefault="006708C3">
            <w:pPr>
              <w:spacing w:line="200" w:lineRule="exact"/>
            </w:pPr>
            <w:r>
              <w:rPr>
                <w:rFonts w:cs="宋体"/>
                <w:sz w:val="18"/>
                <w:szCs w:val="18"/>
              </w:rPr>
              <w:t>G份额：业绩比较基准为年化2.6%-2.85% 。</w:t>
            </w:r>
          </w:p>
          <w:p w:rsidR="007C2666" w:rsidRDefault="006708C3">
            <w:pPr>
              <w:spacing w:line="200" w:lineRule="exact"/>
            </w:pPr>
            <w:r>
              <w:rPr>
                <w:rFonts w:cs="宋体"/>
                <w:sz w:val="18"/>
                <w:szCs w:val="18"/>
              </w:rPr>
              <w:t>I份额：业绩比较基准为年化2.55%-2.8% 。</w:t>
            </w:r>
          </w:p>
          <w:p w:rsidR="007C2666" w:rsidRDefault="006708C3">
            <w:pPr>
              <w:spacing w:line="200" w:lineRule="exact"/>
            </w:pPr>
            <w:r>
              <w:rPr>
                <w:rFonts w:cs="宋体"/>
                <w:sz w:val="18"/>
                <w:szCs w:val="18"/>
              </w:rPr>
              <w:t>M份额：业绩比较基准为年化2.45%-2.7% 。</w:t>
            </w:r>
          </w:p>
          <w:p w:rsidR="007C2666" w:rsidRDefault="006708C3">
            <w:pPr>
              <w:spacing w:line="200" w:lineRule="exact"/>
            </w:pPr>
            <w:r>
              <w:rPr>
                <w:rFonts w:cs="宋体"/>
                <w:sz w:val="18"/>
                <w:szCs w:val="18"/>
              </w:rPr>
              <w:t>Q份额：业绩比较基准为年化2.45%-2.7% 。</w:t>
            </w:r>
          </w:p>
          <w:p w:rsidR="007C2666" w:rsidRDefault="006708C3">
            <w:pPr>
              <w:spacing w:line="200" w:lineRule="exact"/>
            </w:pPr>
            <w:r>
              <w:rPr>
                <w:rFonts w:cs="宋体"/>
                <w:sz w:val="18"/>
                <w:szCs w:val="18"/>
              </w:rPr>
              <w:t>R份额：业绩比较基准为年化2.65%-2.9% 。</w:t>
            </w:r>
          </w:p>
          <w:p w:rsidR="007C2666" w:rsidRDefault="006708C3">
            <w:pPr>
              <w:spacing w:line="200" w:lineRule="exact"/>
            </w:pPr>
            <w:r>
              <w:rPr>
                <w:rFonts w:cs="宋体"/>
                <w:sz w:val="18"/>
                <w:szCs w:val="18"/>
              </w:rPr>
              <w:t>B1份额：业绩比较基准为年化2.45%-2.7% 。</w:t>
            </w:r>
          </w:p>
          <w:p w:rsidR="007C2666" w:rsidRDefault="006708C3">
            <w:pPr>
              <w:spacing w:line="200" w:lineRule="exact"/>
            </w:pPr>
            <w:r>
              <w:rPr>
                <w:rFonts w:cs="宋体"/>
                <w:sz w:val="18"/>
                <w:szCs w:val="18"/>
              </w:rPr>
              <w:t>S份额：业绩比较基准为年化2.6%-2.85% 。</w:t>
            </w:r>
          </w:p>
          <w:p w:rsidR="007C2666" w:rsidRDefault="006708C3">
            <w:pPr>
              <w:spacing w:line="200" w:lineRule="exact"/>
            </w:pPr>
            <w:r>
              <w:rPr>
                <w:rFonts w:cs="宋体"/>
                <w:sz w:val="18"/>
                <w:szCs w:val="18"/>
              </w:rPr>
              <w:t>T份额：业绩比较基准为年化2.6%-2.85% 。</w:t>
            </w:r>
          </w:p>
          <w:p w:rsidR="007C2666" w:rsidRDefault="006708C3">
            <w:pPr>
              <w:spacing w:line="200" w:lineRule="exact"/>
            </w:pPr>
            <w:r>
              <w:rPr>
                <w:rFonts w:cs="宋体"/>
                <w:sz w:val="18"/>
                <w:szCs w:val="18"/>
              </w:rPr>
              <w:t>V份额：业绩比较基准为年化2.7%-2.95% 。</w:t>
            </w:r>
          </w:p>
          <w:p w:rsidR="007C2666" w:rsidRDefault="006708C3">
            <w:pPr>
              <w:spacing w:line="200" w:lineRule="exact"/>
            </w:pPr>
            <w:r>
              <w:rPr>
                <w:rFonts w:cs="宋体"/>
                <w:sz w:val="18"/>
                <w:szCs w:val="18"/>
              </w:rPr>
              <w:t>W份额：业绩比较基准为年化2.55%-2.8% 。</w:t>
            </w:r>
          </w:p>
          <w:p w:rsidR="007C2666" w:rsidRDefault="006708C3">
            <w:pPr>
              <w:spacing w:line="200" w:lineRule="exact"/>
              <w:jc w:val="lef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rsidR="007C2666" w:rsidRDefault="006708C3">
            <w:pPr>
              <w:spacing w:line="200" w:lineRule="exact"/>
              <w:jc w:val="left"/>
            </w:pPr>
            <w:r>
              <w:rPr>
                <w:rFonts w:cs="宋体"/>
                <w:sz w:val="18"/>
                <w:szCs w:val="18"/>
              </w:rPr>
              <w:t>注：管理人可根据市场情况对业绩比较基准进行适当调整，如有调整，将至少于调整前3个工作日公布调整方案。</w:t>
            </w:r>
          </w:p>
          <w:p w:rsidR="007C2666" w:rsidRDefault="006708C3">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b/>
                <w:sz w:val="18"/>
                <w:szCs w:val="18"/>
              </w:rPr>
              <w:t>认/申购费：本理财产品暂不收取认/申购费。</w:t>
            </w:r>
          </w:p>
          <w:p w:rsidR="007C2666" w:rsidRDefault="006708C3">
            <w:pPr>
              <w:spacing w:line="200" w:lineRule="exact"/>
            </w:pPr>
            <w:r>
              <w:rPr>
                <w:rFonts w:cs="宋体"/>
                <w:b/>
                <w:sz w:val="18"/>
                <w:szCs w:val="18"/>
              </w:rPr>
              <w:t>赎回费：本理财产品暂不收取赎回费。</w:t>
            </w:r>
          </w:p>
          <w:p w:rsidR="007C2666" w:rsidRDefault="006708C3">
            <w:pPr>
              <w:spacing w:line="200" w:lineRule="exact"/>
            </w:pPr>
            <w:r>
              <w:rPr>
                <w:rFonts w:cs="宋体"/>
                <w:b/>
                <w:sz w:val="18"/>
                <w:szCs w:val="18"/>
              </w:rPr>
              <w:t>销售费：本理财产品按前一日理财产品资产净值收取销售费，按日计提。</w:t>
            </w:r>
          </w:p>
          <w:p w:rsidR="007C2666" w:rsidRDefault="006708C3">
            <w:pPr>
              <w:spacing w:line="200" w:lineRule="exact"/>
            </w:pPr>
            <w:r>
              <w:rPr>
                <w:rFonts w:cs="宋体"/>
                <w:b/>
                <w:sz w:val="18"/>
                <w:szCs w:val="18"/>
              </w:rPr>
              <w:t>A份额：销售费年化0.2%</w:t>
            </w:r>
          </w:p>
          <w:p w:rsidR="007C2666" w:rsidRDefault="006708C3">
            <w:pPr>
              <w:spacing w:line="200" w:lineRule="exact"/>
            </w:pPr>
            <w:r>
              <w:rPr>
                <w:rFonts w:cs="宋体"/>
                <w:b/>
                <w:sz w:val="18"/>
                <w:szCs w:val="18"/>
              </w:rPr>
              <w:t>C份额：销售费年化0.15%</w:t>
            </w:r>
          </w:p>
          <w:p w:rsidR="007C2666" w:rsidRDefault="006708C3">
            <w:pPr>
              <w:spacing w:line="200" w:lineRule="exact"/>
            </w:pPr>
            <w:r>
              <w:rPr>
                <w:rFonts w:cs="宋体"/>
                <w:b/>
                <w:sz w:val="18"/>
                <w:szCs w:val="18"/>
              </w:rPr>
              <w:t>D份额：销售费年化0.15%</w:t>
            </w:r>
          </w:p>
          <w:p w:rsidR="007C2666" w:rsidRDefault="006708C3">
            <w:pPr>
              <w:spacing w:line="200" w:lineRule="exact"/>
            </w:pPr>
            <w:r>
              <w:rPr>
                <w:rFonts w:cs="宋体"/>
                <w:b/>
                <w:sz w:val="18"/>
                <w:szCs w:val="18"/>
              </w:rPr>
              <w:t>E份额：销售费年化0.05%</w:t>
            </w:r>
          </w:p>
          <w:p w:rsidR="007C2666" w:rsidRDefault="006708C3">
            <w:pPr>
              <w:spacing w:line="200" w:lineRule="exact"/>
            </w:pPr>
            <w:r>
              <w:rPr>
                <w:rFonts w:cs="宋体"/>
                <w:b/>
                <w:sz w:val="18"/>
                <w:szCs w:val="18"/>
              </w:rPr>
              <w:t>F份额：销售费年化0.15%</w:t>
            </w:r>
          </w:p>
          <w:p w:rsidR="007C2666" w:rsidRDefault="006708C3">
            <w:pPr>
              <w:spacing w:line="200" w:lineRule="exact"/>
            </w:pPr>
            <w:r>
              <w:rPr>
                <w:rFonts w:cs="宋体"/>
                <w:b/>
                <w:sz w:val="18"/>
                <w:szCs w:val="18"/>
              </w:rPr>
              <w:t>G份额：销售费年化0.1%</w:t>
            </w:r>
          </w:p>
          <w:p w:rsidR="007C2666" w:rsidRDefault="006708C3">
            <w:pPr>
              <w:spacing w:line="200" w:lineRule="exact"/>
            </w:pPr>
            <w:r>
              <w:rPr>
                <w:rFonts w:cs="宋体"/>
                <w:b/>
                <w:sz w:val="18"/>
                <w:szCs w:val="18"/>
              </w:rPr>
              <w:t>I份额：销售费年化0.15%</w:t>
            </w:r>
          </w:p>
          <w:p w:rsidR="007C2666" w:rsidRDefault="006708C3">
            <w:pPr>
              <w:spacing w:line="200" w:lineRule="exact"/>
            </w:pPr>
            <w:r>
              <w:rPr>
                <w:rFonts w:cs="宋体"/>
                <w:b/>
                <w:sz w:val="18"/>
                <w:szCs w:val="18"/>
              </w:rPr>
              <w:t>M份额：销售费年化0.2%</w:t>
            </w:r>
          </w:p>
          <w:p w:rsidR="007C2666" w:rsidRDefault="006708C3">
            <w:pPr>
              <w:spacing w:line="200" w:lineRule="exact"/>
            </w:pPr>
            <w:r>
              <w:rPr>
                <w:rFonts w:cs="宋体"/>
                <w:b/>
                <w:sz w:val="18"/>
                <w:szCs w:val="18"/>
              </w:rPr>
              <w:t>Q份额：销售费年化0.2%</w:t>
            </w:r>
          </w:p>
          <w:p w:rsidR="007C2666" w:rsidRDefault="006708C3">
            <w:pPr>
              <w:spacing w:line="200" w:lineRule="exact"/>
            </w:pPr>
            <w:r>
              <w:rPr>
                <w:rFonts w:cs="宋体"/>
                <w:b/>
                <w:sz w:val="18"/>
                <w:szCs w:val="18"/>
              </w:rPr>
              <w:t>R份额：销售费年化0.05%</w:t>
            </w:r>
          </w:p>
          <w:p w:rsidR="007C2666" w:rsidRDefault="006708C3">
            <w:pPr>
              <w:spacing w:line="200" w:lineRule="exact"/>
            </w:pPr>
            <w:r>
              <w:rPr>
                <w:rFonts w:cs="宋体"/>
                <w:b/>
                <w:sz w:val="18"/>
                <w:szCs w:val="18"/>
              </w:rPr>
              <w:t>B1份额：销售费年化0.2%</w:t>
            </w:r>
          </w:p>
          <w:p w:rsidR="007C2666" w:rsidRDefault="006708C3">
            <w:pPr>
              <w:spacing w:line="200" w:lineRule="exact"/>
            </w:pPr>
            <w:r>
              <w:rPr>
                <w:rFonts w:cs="宋体"/>
                <w:b/>
                <w:sz w:val="18"/>
                <w:szCs w:val="18"/>
              </w:rPr>
              <w:t>S份额：销售费年化0.1%</w:t>
            </w:r>
          </w:p>
          <w:p w:rsidR="007C2666" w:rsidRDefault="006708C3">
            <w:pPr>
              <w:spacing w:line="200" w:lineRule="exact"/>
            </w:pPr>
            <w:r>
              <w:rPr>
                <w:rFonts w:cs="宋体"/>
                <w:b/>
                <w:sz w:val="18"/>
                <w:szCs w:val="18"/>
              </w:rPr>
              <w:t>T份额：销售费年化0.1%</w:t>
            </w:r>
          </w:p>
          <w:p w:rsidR="007C2666" w:rsidRDefault="006708C3">
            <w:pPr>
              <w:spacing w:line="200" w:lineRule="exact"/>
            </w:pPr>
            <w:r>
              <w:rPr>
                <w:rFonts w:cs="宋体"/>
                <w:b/>
                <w:sz w:val="18"/>
                <w:szCs w:val="18"/>
              </w:rPr>
              <w:t>V份额：销售费年化0.05%</w:t>
            </w:r>
          </w:p>
          <w:p w:rsidR="007C2666" w:rsidRDefault="006708C3">
            <w:pPr>
              <w:spacing w:line="200" w:lineRule="exact"/>
            </w:pPr>
            <w:r>
              <w:rPr>
                <w:rFonts w:cs="宋体"/>
                <w:b/>
                <w:sz w:val="18"/>
                <w:szCs w:val="18"/>
              </w:rPr>
              <w:t>W份额：销售费年化0.15%</w:t>
            </w:r>
          </w:p>
          <w:p w:rsidR="007C2666" w:rsidRDefault="006708C3">
            <w:pPr>
              <w:spacing w:line="200" w:lineRule="exact"/>
            </w:pPr>
            <w:r>
              <w:rPr>
                <w:rFonts w:cs="宋体"/>
                <w:b/>
                <w:sz w:val="18"/>
                <w:szCs w:val="18"/>
              </w:rPr>
              <w:t>每日计提的销售费=前一日理财产品资产净值×年化销售费率÷365</w:t>
            </w:r>
          </w:p>
          <w:p w:rsidR="007C2666" w:rsidRDefault="006708C3">
            <w:pPr>
              <w:spacing w:line="200" w:lineRule="exact"/>
            </w:pPr>
            <w:r>
              <w:rPr>
                <w:rFonts w:cs="宋体"/>
                <w:b/>
                <w:sz w:val="18"/>
                <w:szCs w:val="18"/>
              </w:rPr>
              <w:t>固定管理费：本理财产品按前一日理财产品资产净值收取固定管理费，按日计提。</w:t>
            </w:r>
          </w:p>
          <w:p w:rsidR="007C2666" w:rsidRDefault="006708C3">
            <w:pPr>
              <w:spacing w:line="200" w:lineRule="exact"/>
            </w:pPr>
            <w:r>
              <w:rPr>
                <w:rFonts w:cs="宋体"/>
                <w:b/>
                <w:sz w:val="18"/>
                <w:szCs w:val="18"/>
              </w:rPr>
              <w:t>A份额：固定管理费年化0.2%</w:t>
            </w:r>
          </w:p>
          <w:p w:rsidR="007C2666" w:rsidRDefault="006708C3">
            <w:pPr>
              <w:spacing w:line="200" w:lineRule="exact"/>
            </w:pPr>
            <w:r>
              <w:rPr>
                <w:rFonts w:cs="宋体"/>
                <w:b/>
                <w:sz w:val="18"/>
                <w:szCs w:val="18"/>
              </w:rPr>
              <w:t>C份额：固定管理费年化0.2%</w:t>
            </w:r>
          </w:p>
          <w:p w:rsidR="007C2666" w:rsidRDefault="006708C3">
            <w:pPr>
              <w:spacing w:line="200" w:lineRule="exact"/>
            </w:pPr>
            <w:r>
              <w:rPr>
                <w:rFonts w:cs="宋体"/>
                <w:b/>
                <w:sz w:val="18"/>
                <w:szCs w:val="18"/>
              </w:rPr>
              <w:t>D份额：固定管理费年化0.15%</w:t>
            </w:r>
          </w:p>
          <w:p w:rsidR="007C2666" w:rsidRDefault="006708C3">
            <w:pPr>
              <w:spacing w:line="200" w:lineRule="exact"/>
            </w:pPr>
            <w:r>
              <w:rPr>
                <w:rFonts w:cs="宋体"/>
                <w:b/>
                <w:sz w:val="18"/>
                <w:szCs w:val="18"/>
              </w:rPr>
              <w:t>E份额：固定管理费年化0.15%</w:t>
            </w:r>
          </w:p>
          <w:p w:rsidR="007C2666" w:rsidRDefault="006708C3">
            <w:pPr>
              <w:spacing w:line="200" w:lineRule="exact"/>
            </w:pPr>
            <w:r>
              <w:rPr>
                <w:rFonts w:cs="宋体"/>
                <w:b/>
                <w:sz w:val="18"/>
                <w:szCs w:val="18"/>
              </w:rPr>
              <w:t>F份额：固定管理费年化0.15%</w:t>
            </w:r>
          </w:p>
          <w:p w:rsidR="007C2666" w:rsidRDefault="006708C3">
            <w:pPr>
              <w:spacing w:line="200" w:lineRule="exact"/>
            </w:pPr>
            <w:r>
              <w:rPr>
                <w:rFonts w:cs="宋体"/>
                <w:b/>
                <w:sz w:val="18"/>
                <w:szCs w:val="18"/>
              </w:rPr>
              <w:t>G份额：固定管理费年化0.15%</w:t>
            </w:r>
          </w:p>
          <w:p w:rsidR="007C2666" w:rsidRDefault="006708C3">
            <w:pPr>
              <w:spacing w:line="200" w:lineRule="exact"/>
            </w:pPr>
            <w:r>
              <w:rPr>
                <w:rFonts w:cs="宋体"/>
                <w:b/>
                <w:sz w:val="18"/>
                <w:szCs w:val="18"/>
              </w:rPr>
              <w:t>I份额：固定管理费年化0.15%</w:t>
            </w:r>
          </w:p>
          <w:p w:rsidR="007C2666" w:rsidRDefault="006708C3">
            <w:pPr>
              <w:spacing w:line="200" w:lineRule="exact"/>
            </w:pPr>
            <w:r>
              <w:rPr>
                <w:rFonts w:cs="宋体"/>
                <w:b/>
                <w:sz w:val="18"/>
                <w:szCs w:val="18"/>
              </w:rPr>
              <w:t>M份额：固定管理费年化0.2%</w:t>
            </w:r>
          </w:p>
          <w:p w:rsidR="007C2666" w:rsidRDefault="006708C3">
            <w:pPr>
              <w:spacing w:line="200" w:lineRule="exact"/>
            </w:pPr>
            <w:r>
              <w:rPr>
                <w:rFonts w:cs="宋体"/>
                <w:b/>
                <w:sz w:val="18"/>
                <w:szCs w:val="18"/>
              </w:rPr>
              <w:t>Q份额：固定管理费年化0.2%</w:t>
            </w:r>
          </w:p>
          <w:p w:rsidR="007C2666" w:rsidRDefault="006708C3">
            <w:pPr>
              <w:spacing w:line="200" w:lineRule="exact"/>
            </w:pPr>
            <w:r>
              <w:rPr>
                <w:rFonts w:cs="宋体"/>
                <w:b/>
                <w:sz w:val="18"/>
                <w:szCs w:val="18"/>
              </w:rPr>
              <w:t>R份额：固定管理费年化0.15%</w:t>
            </w:r>
          </w:p>
          <w:p w:rsidR="007C2666" w:rsidRDefault="006708C3">
            <w:pPr>
              <w:spacing w:line="200" w:lineRule="exact"/>
            </w:pPr>
            <w:r>
              <w:rPr>
                <w:rFonts w:cs="宋体"/>
                <w:b/>
                <w:sz w:val="18"/>
                <w:szCs w:val="18"/>
              </w:rPr>
              <w:t>B1份额：固定管理费年化0.2%</w:t>
            </w:r>
          </w:p>
          <w:p w:rsidR="007C2666" w:rsidRDefault="006708C3">
            <w:pPr>
              <w:spacing w:line="200" w:lineRule="exact"/>
            </w:pPr>
            <w:r>
              <w:rPr>
                <w:rFonts w:cs="宋体"/>
                <w:b/>
                <w:sz w:val="18"/>
                <w:szCs w:val="18"/>
              </w:rPr>
              <w:t>S份额：固定管理费年化0.15%</w:t>
            </w:r>
          </w:p>
          <w:p w:rsidR="007C2666" w:rsidRDefault="006708C3">
            <w:pPr>
              <w:spacing w:line="200" w:lineRule="exact"/>
            </w:pPr>
            <w:r>
              <w:rPr>
                <w:rFonts w:cs="宋体"/>
                <w:b/>
                <w:sz w:val="18"/>
                <w:szCs w:val="18"/>
              </w:rPr>
              <w:t>T份额：固定管理费年化0.15%</w:t>
            </w:r>
          </w:p>
          <w:p w:rsidR="007C2666" w:rsidRDefault="006708C3">
            <w:pPr>
              <w:spacing w:line="200" w:lineRule="exact"/>
            </w:pPr>
            <w:r>
              <w:rPr>
                <w:rFonts w:cs="宋体"/>
                <w:b/>
                <w:sz w:val="18"/>
                <w:szCs w:val="18"/>
              </w:rPr>
              <w:t>V份额：固定管理费年化0.1%</w:t>
            </w:r>
          </w:p>
          <w:p w:rsidR="007C2666" w:rsidRDefault="006708C3">
            <w:pPr>
              <w:spacing w:line="200" w:lineRule="exact"/>
            </w:pPr>
            <w:r>
              <w:rPr>
                <w:rFonts w:cs="宋体"/>
                <w:b/>
                <w:sz w:val="18"/>
                <w:szCs w:val="18"/>
              </w:rPr>
              <w:t>W份额：固定管理费年化0.15%</w:t>
            </w:r>
          </w:p>
          <w:p w:rsidR="007C2666" w:rsidRDefault="006708C3">
            <w:pPr>
              <w:spacing w:line="200" w:lineRule="exact"/>
            </w:pPr>
            <w:r>
              <w:rPr>
                <w:rFonts w:cs="宋体"/>
                <w:b/>
                <w:sz w:val="18"/>
                <w:szCs w:val="18"/>
              </w:rPr>
              <w:t>每日计提的固定管理费=前一日理财产品资产净值×年化固定管理费率÷365</w:t>
            </w:r>
          </w:p>
          <w:p w:rsidR="007C2666" w:rsidRDefault="006708C3">
            <w:pPr>
              <w:spacing w:line="200" w:lineRule="exact"/>
            </w:pPr>
            <w:r>
              <w:rPr>
                <w:rFonts w:cs="宋体"/>
                <w:b/>
                <w:sz w:val="18"/>
                <w:szCs w:val="18"/>
              </w:rPr>
              <w:t>托管费：</w:t>
            </w:r>
          </w:p>
          <w:p w:rsidR="007C2666" w:rsidRDefault="006708C3">
            <w:pPr>
              <w:spacing w:line="200" w:lineRule="exact"/>
            </w:pPr>
            <w:r>
              <w:rPr>
                <w:rFonts w:cs="宋体"/>
                <w:b/>
                <w:sz w:val="18"/>
                <w:szCs w:val="18"/>
              </w:rPr>
              <w:t>A份额，C份额，D份额，E份额，F份额，G份额，I份额，M份额，Q份额，R份额，B1份额，S份额，T份额，V份额，W份额：</w:t>
            </w:r>
          </w:p>
          <w:p w:rsidR="007C2666" w:rsidRDefault="006708C3">
            <w:pPr>
              <w:spacing w:line="200" w:lineRule="exact"/>
            </w:pPr>
            <w:r>
              <w:rPr>
                <w:rFonts w:cs="宋体"/>
                <w:b/>
                <w:sz w:val="18"/>
                <w:szCs w:val="18"/>
              </w:rPr>
              <w:t>本理财产品按前一日理财产品资产净值收取年化0.02%的托管费，按日计提。</w:t>
            </w:r>
          </w:p>
          <w:p w:rsidR="007C2666" w:rsidRDefault="006708C3">
            <w:pPr>
              <w:spacing w:line="200" w:lineRule="exact"/>
            </w:pPr>
            <w:r>
              <w:rPr>
                <w:rFonts w:cs="宋体"/>
                <w:b/>
                <w:sz w:val="18"/>
                <w:szCs w:val="18"/>
              </w:rPr>
              <w:t>每日计提的托管费=前一日理财产品资产净值×年化托管费率÷365</w:t>
            </w:r>
          </w:p>
          <w:p w:rsidR="007C2666" w:rsidRDefault="006708C3">
            <w:pPr>
              <w:spacing w:line="200" w:lineRule="exact"/>
            </w:pPr>
            <w:r>
              <w:rPr>
                <w:rFonts w:cs="宋体"/>
                <w:b/>
                <w:sz w:val="18"/>
                <w:szCs w:val="18"/>
              </w:rPr>
              <w:t>业绩报酬：</w:t>
            </w:r>
          </w:p>
          <w:p w:rsidR="007C2666" w:rsidRDefault="006708C3">
            <w:pPr>
              <w:spacing w:line="200" w:lineRule="exact"/>
            </w:pPr>
            <w:r>
              <w:rPr>
                <w:rFonts w:cs="宋体"/>
                <w:b/>
                <w:sz w:val="18"/>
                <w:szCs w:val="18"/>
              </w:rPr>
              <w:t>A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7C2666" w:rsidRDefault="006708C3">
            <w:pPr>
              <w:spacing w:line="200" w:lineRule="exact"/>
            </w:pPr>
            <w:r>
              <w:rPr>
                <w:rFonts w:cs="宋体"/>
                <w:b/>
                <w:sz w:val="18"/>
                <w:szCs w:val="18"/>
              </w:rPr>
              <w:t>C份额：申购/赎回确认日和产品实际到期时，当期产品投资的实际资产组合收益（扣除销售费、固定管理费、托管费等相关费用）超过2.625%（年化，即产品该份额对应的业绩报酬计提基准）时，超过部分管理人将按60%收取业绩报酬。</w:t>
            </w:r>
          </w:p>
          <w:p w:rsidR="007C2666" w:rsidRDefault="006708C3">
            <w:pPr>
              <w:spacing w:line="200" w:lineRule="exact"/>
            </w:pPr>
            <w:r>
              <w:rPr>
                <w:rFonts w:cs="宋体"/>
                <w:b/>
                <w:sz w:val="18"/>
                <w:szCs w:val="18"/>
              </w:rPr>
              <w:t>D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7C2666" w:rsidRDefault="006708C3">
            <w:pPr>
              <w:spacing w:line="200" w:lineRule="exact"/>
            </w:pPr>
            <w:r>
              <w:rPr>
                <w:rFonts w:cs="宋体"/>
                <w:b/>
                <w:sz w:val="18"/>
                <w:szCs w:val="18"/>
              </w:rPr>
              <w:t>E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7C2666" w:rsidRDefault="006708C3">
            <w:pPr>
              <w:spacing w:line="200" w:lineRule="exact"/>
            </w:pPr>
            <w:r>
              <w:rPr>
                <w:rFonts w:cs="宋体"/>
                <w:b/>
                <w:sz w:val="18"/>
                <w:szCs w:val="18"/>
              </w:rPr>
              <w:t>F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7C2666" w:rsidRDefault="006708C3">
            <w:pPr>
              <w:spacing w:line="200" w:lineRule="exact"/>
            </w:pPr>
            <w:r>
              <w:rPr>
                <w:rFonts w:cs="宋体"/>
                <w:b/>
                <w:sz w:val="18"/>
                <w:szCs w:val="18"/>
              </w:rPr>
              <w:t>G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7C2666" w:rsidRDefault="006708C3">
            <w:pPr>
              <w:spacing w:line="200" w:lineRule="exact"/>
            </w:pPr>
            <w:r>
              <w:rPr>
                <w:rFonts w:cs="宋体"/>
                <w:b/>
                <w:sz w:val="18"/>
                <w:szCs w:val="18"/>
              </w:rPr>
              <w:t>I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7C2666" w:rsidRDefault="006708C3">
            <w:pPr>
              <w:spacing w:line="200" w:lineRule="exact"/>
            </w:pPr>
            <w:r>
              <w:rPr>
                <w:rFonts w:cs="宋体"/>
                <w:b/>
                <w:sz w:val="18"/>
                <w:szCs w:val="18"/>
              </w:rPr>
              <w:t>M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7C2666" w:rsidRDefault="006708C3">
            <w:pPr>
              <w:spacing w:line="200" w:lineRule="exact"/>
            </w:pPr>
            <w:r>
              <w:rPr>
                <w:rFonts w:cs="宋体"/>
                <w:b/>
                <w:sz w:val="18"/>
                <w:szCs w:val="18"/>
              </w:rPr>
              <w:t>Q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7C2666" w:rsidRDefault="006708C3">
            <w:pPr>
              <w:spacing w:line="200" w:lineRule="exact"/>
            </w:pPr>
            <w:r>
              <w:rPr>
                <w:rFonts w:cs="宋体"/>
                <w:b/>
                <w:sz w:val="18"/>
                <w:szCs w:val="18"/>
              </w:rPr>
              <w:t>R份额：申购/赎回确认日和产品实际到期时，当期产品投资的实际资产组合收益（扣除销售费、固定管理费、托管费等相关费用）超过2.775%（年化，即产品该份额对应的业绩报酬计提基准）时，超过部分管理人将按60%收取业绩报酬。</w:t>
            </w:r>
          </w:p>
          <w:p w:rsidR="007C2666" w:rsidRDefault="006708C3">
            <w:pPr>
              <w:spacing w:line="200" w:lineRule="exact"/>
            </w:pPr>
            <w:r>
              <w:rPr>
                <w:rFonts w:cs="宋体"/>
                <w:b/>
                <w:sz w:val="18"/>
                <w:szCs w:val="18"/>
              </w:rPr>
              <w:t>B1份额：申购/赎回确认日和产品实际到期时，当期产品投资的实际资产组合收益（扣除销售费、固定管理费、托管费等相关费用）超过2.575%（年化，即产品该份额对应的业绩报酬计提基准）时，超过部分管理人将按60%收取业绩报酬。</w:t>
            </w:r>
          </w:p>
          <w:p w:rsidR="007C2666" w:rsidRDefault="006708C3">
            <w:pPr>
              <w:spacing w:line="200" w:lineRule="exact"/>
            </w:pPr>
            <w:r>
              <w:rPr>
                <w:rFonts w:cs="宋体"/>
                <w:b/>
                <w:sz w:val="18"/>
                <w:szCs w:val="18"/>
              </w:rPr>
              <w:t>S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7C2666" w:rsidRDefault="006708C3">
            <w:pPr>
              <w:spacing w:line="200" w:lineRule="exact"/>
            </w:pPr>
            <w:r>
              <w:rPr>
                <w:rFonts w:cs="宋体"/>
                <w:b/>
                <w:sz w:val="18"/>
                <w:szCs w:val="18"/>
              </w:rPr>
              <w:t>T份额：申购/赎回确认日和产品实际到期时，当期产品投资的实际资产组合收益（扣除销售费、固定管理费、托管费等相关费用）超过2.725%（年化，即产品该份额对应的业绩报酬计提基准）时，超过部分管理人将按60%收取业绩报酬。</w:t>
            </w:r>
          </w:p>
          <w:p w:rsidR="007C2666" w:rsidRDefault="006708C3">
            <w:pPr>
              <w:spacing w:line="200" w:lineRule="exact"/>
            </w:pPr>
            <w:r>
              <w:rPr>
                <w:rFonts w:cs="宋体"/>
                <w:b/>
                <w:sz w:val="18"/>
                <w:szCs w:val="18"/>
              </w:rPr>
              <w:t>V份额：申购/赎回确认日和产品实际到期时，当期产品投资的实际资产组合收益（扣除销售费、固定管理费、托管费等相关费用）超过2.825%（年化，即产品该份额对应的业绩报酬计提基准）时，超过部分管理人将按60%收取业绩报酬。</w:t>
            </w:r>
          </w:p>
          <w:p w:rsidR="007C2666" w:rsidRDefault="006708C3">
            <w:pPr>
              <w:spacing w:line="200" w:lineRule="exact"/>
            </w:pPr>
            <w:r>
              <w:rPr>
                <w:rFonts w:cs="宋体"/>
                <w:b/>
                <w:sz w:val="18"/>
                <w:szCs w:val="18"/>
              </w:rPr>
              <w:t>W份额：申购/赎回确认日和产品实际到期时，当期产品投资的实际资产组合收益（扣除销售费、固定管理费、托管费等相关费用）超过2.675%（年化，即产品该份额对应的业绩报酬计提基准）时，超过部分管理人将按60%收取业绩报酬。</w:t>
            </w:r>
          </w:p>
          <w:p w:rsidR="007C2666" w:rsidRDefault="006708C3">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7C2666" w:rsidRDefault="006708C3">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7C2666" w:rsidRDefault="006708C3">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7C2666" w:rsidRDefault="006708C3">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7C2666" w:rsidRDefault="006708C3">
            <w:pPr>
              <w:spacing w:line="200" w:lineRule="exact"/>
            </w:pPr>
            <w:r>
              <w:rPr>
                <w:rFonts w:cs="宋体"/>
                <w:b/>
                <w:sz w:val="18"/>
                <w:szCs w:val="18"/>
              </w:rPr>
              <w:t>计算本区间业绩报酬的公式如下：</w:t>
            </w:r>
          </w:p>
          <w:p w:rsidR="007C2666" w:rsidRDefault="006708C3">
            <w:pPr>
              <w:spacing w:line="200" w:lineRule="exact"/>
            </w:pPr>
            <w:r>
              <w:rPr>
                <w:rFonts w:cs="宋体"/>
                <w:b/>
                <w:sz w:val="18"/>
                <w:szCs w:val="18"/>
              </w:rPr>
              <w:t>A={B-C*D*(1+E*F/365)}*G。</w:t>
            </w:r>
          </w:p>
          <w:p w:rsidR="007C2666" w:rsidRDefault="006708C3">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7C2666">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color w:val="000000"/>
                <w:sz w:val="18"/>
                <w:szCs w:val="18"/>
              </w:rPr>
              <w:t>具体参见本理财产品风险揭示书。</w:t>
            </w:r>
          </w:p>
          <w:p w:rsidR="007C2666" w:rsidRDefault="006708C3">
            <w:pPr>
              <w:spacing w:line="200" w:lineRule="exact"/>
              <w:jc w:val="left"/>
            </w:pPr>
            <w:r>
              <w:rPr>
                <w:rFonts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rsidR="007C2666" w:rsidRDefault="006708C3">
            <w:pPr>
              <w:spacing w:line="200" w:lineRule="exact"/>
              <w:jc w:val="left"/>
            </w:pPr>
            <w:r>
              <w:rPr>
                <w:rFonts w:cs="宋体"/>
                <w:color w:val="000000"/>
                <w:sz w:val="18"/>
                <w:szCs w:val="18"/>
              </w:rPr>
              <w:t>一是建仓或进行组合调整时，若投资资产包括债券或基金，可能由于特定债券或基金的流动性相对不足而无法按预期的价格买进（申购）或卖出（赎回）；</w:t>
            </w:r>
          </w:p>
          <w:p w:rsidR="007C2666" w:rsidRDefault="006708C3">
            <w:pPr>
              <w:spacing w:line="200" w:lineRule="exact"/>
              <w:jc w:val="left"/>
            </w:pPr>
            <w:r>
              <w:rPr>
                <w:rFonts w:cs="宋体"/>
                <w:color w:val="000000"/>
                <w:sz w:val="18"/>
                <w:szCs w:val="18"/>
              </w:rPr>
              <w:t>二是为应对投资者的赎回，被迫以不适当的价格卖出债券或赎回基金；</w:t>
            </w:r>
          </w:p>
          <w:p w:rsidR="007C2666" w:rsidRDefault="006708C3">
            <w:pPr>
              <w:spacing w:line="200" w:lineRule="exact"/>
              <w:jc w:val="left"/>
            </w:pPr>
            <w:r>
              <w:rPr>
                <w:rFonts w:cs="宋体"/>
                <w:color w:val="000000"/>
                <w:sz w:val="18"/>
                <w:szCs w:val="18"/>
              </w:rPr>
              <w:t>三是若投资资产包括非标准化债权类资产，可能由于资产缺少流动性而难以变现。</w:t>
            </w:r>
          </w:p>
          <w:p w:rsidR="007C2666" w:rsidRDefault="006708C3">
            <w:pPr>
              <w:spacing w:line="200" w:lineRule="exact"/>
              <w:jc w:val="left"/>
            </w:pPr>
            <w:r>
              <w:rPr>
                <w:rFonts w:cs="宋体"/>
                <w:color w:val="000000"/>
                <w:sz w:val="18"/>
                <w:szCs w:val="18"/>
              </w:rPr>
              <w:t>以上情形均可能使产品净值受到不利影响。</w:t>
            </w:r>
          </w:p>
        </w:tc>
      </w:tr>
      <w:tr w:rsidR="007C2666">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rsidR="007C2666" w:rsidRDefault="006708C3">
            <w:pPr>
              <w:spacing w:line="200" w:lineRule="exact"/>
              <w:jc w:val="left"/>
            </w:pPr>
            <w:r>
              <w:rPr>
                <w:rFonts w:cs="宋体"/>
                <w:color w:val="000000"/>
                <w:sz w:val="18"/>
                <w:szCs w:val="18"/>
              </w:rPr>
              <w:t>1.按照法律法规、监管规定及理财产品销售文件的约定，发行并管理理财产品；</w:t>
            </w:r>
          </w:p>
          <w:p w:rsidR="007C2666" w:rsidRDefault="006708C3">
            <w:pPr>
              <w:spacing w:line="200" w:lineRule="exact"/>
              <w:jc w:val="left"/>
            </w:pPr>
            <w:r>
              <w:rPr>
                <w:rFonts w:cs="宋体"/>
                <w:color w:val="000000"/>
                <w:sz w:val="18"/>
                <w:szCs w:val="18"/>
              </w:rPr>
              <w:t>2.根据理财产品的投资组合、同类产品过往业绩和风险状况等因素，对理财产品进行评级；</w:t>
            </w:r>
          </w:p>
          <w:p w:rsidR="007C2666" w:rsidRDefault="006708C3">
            <w:pPr>
              <w:spacing w:line="200" w:lineRule="exact"/>
              <w:jc w:val="left"/>
            </w:pPr>
            <w:r>
              <w:rPr>
                <w:rFonts w:cs="宋体"/>
                <w:color w:val="000000"/>
                <w:sz w:val="18"/>
                <w:szCs w:val="18"/>
              </w:rPr>
              <w:t>3.按照法律法规、监管规定及与投资者约定的信息披露渠道及时披露理财产品相关信息；</w:t>
            </w:r>
          </w:p>
          <w:p w:rsidR="007C2666" w:rsidRDefault="006708C3">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7C2666" w:rsidRDefault="006708C3">
            <w:pPr>
              <w:spacing w:line="200" w:lineRule="exact"/>
              <w:jc w:val="left"/>
            </w:pPr>
            <w:r>
              <w:rPr>
                <w:rFonts w:cs="宋体"/>
                <w:color w:val="000000"/>
                <w:sz w:val="18"/>
                <w:szCs w:val="18"/>
              </w:rPr>
              <w:t>5.审慎选择理财产品销售机构，切实履行对销售机构的管理责任；</w:t>
            </w:r>
          </w:p>
          <w:p w:rsidR="007C2666" w:rsidRDefault="006708C3">
            <w:pPr>
              <w:spacing w:line="200" w:lineRule="exact"/>
              <w:jc w:val="left"/>
            </w:pPr>
            <w:r>
              <w:rPr>
                <w:rFonts w:cs="宋体"/>
                <w:color w:val="000000"/>
                <w:sz w:val="18"/>
                <w:szCs w:val="18"/>
              </w:rPr>
              <w:t>6.根据法律法规、监管规定建立健全投资者权益保护管理体系；</w:t>
            </w:r>
          </w:p>
          <w:p w:rsidR="007C2666" w:rsidRDefault="006708C3">
            <w:pPr>
              <w:spacing w:line="200" w:lineRule="exact"/>
              <w:jc w:val="left"/>
            </w:pPr>
            <w:r>
              <w:rPr>
                <w:rFonts w:cs="宋体"/>
                <w:color w:val="000000"/>
                <w:sz w:val="18"/>
                <w:szCs w:val="18"/>
              </w:rPr>
              <w:t>7.国务院银行业监督管理机构规定及本理财产品销售文件中约定的其他职责。</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sz w:val="18"/>
                <w:szCs w:val="18"/>
              </w:rPr>
              <w:t>本理财产品销售机构为南银理财有限责任公司、南京银行股份有限公司、江苏太仓农村商业银行股份有限公司、嘉兴银行股份有限公司、江苏常熟农村商业银行股份有限公司、江苏苏州农村商业银行股份有限公司、福建海峡银行股份有限公司、秦皇岛银行股份有限公司、齐鲁银行股份有限公司、贵阳银行股份有限公司、云南红塔银行股份有限公司、中原银行股份有限公司、天津农村商业银行股份有限公司、江苏紫金农村商业银行股份有限公司、江苏金湖农村商业银行股份有限公司、苏州银行股份有限公司、桂林银行股份有限公司、重庆富民银行股份有限公司、宁波通商银行股份有限公司、石嘴山银行股份有限公司、无锡锡商银行股份有限公司、江苏丹阳农村商业银行股份有限公司、江苏宜兴农村商业银行股份有限公司、江苏高淳农村商业银行股份有限公司、江苏响水农村商业银行股份有限公司、江苏靖江农村商业银行股份有限公司、江苏新沂农村商业银行股份有限公司、江苏民丰农村商业银行股份有限公司、江苏建湖农村商业银行股份有限公司、江苏阜宁农村商业银行股份有限公司、江苏南通农村商业银行股份有限公司、江苏扬州农村商业银行股份有限公司、江苏大丰农村商业银行股份有限公司、江苏洪泽农村商业银行股份有限公司、江苏兴化农村商业银行股份有限公司、江苏镇江农村商业银行股份有限公司、江苏如皋农村商业银行股份有限公司、徐州农村商业银行股份有限公司、江苏苏商银行股份有限公司、江苏丰县农村商业银行股份有限公司、江苏射阳农村商业银行股份有限公司、江苏句容农村商业银行股份有限公司、江苏张家港农村商业银行股份有限公司、江苏江阴农村商业银行股份有限公司、廊坊银行股份有限公司、乌鲁木齐银行股份有限公司、河北银行股份有限公司、郑州银行股份有限公司、江苏盱眙农村商业银行股份有限公司、兰州银行股份有限公司、江苏沛县农村商业银行股份有限公司、甘肃银行股份有限公司、台州银行股份有限公司、浙江民泰商业银行股份有限公司、江苏仪征农村商业银行股份有限公司、成都银行股份有限公司、江苏沭阳农村商业银行股份有限公司、江苏海安农村商业银行股份有限公司、江苏海门农村商业银行股份有限公司、成都农村商业银行股份有限公司、江苏睢宁农村商业银行股份有限公司。管理人有权调整本理财产品的销售机构并进行信息披露。</w:t>
            </w:r>
          </w:p>
          <w:p w:rsidR="007C2666" w:rsidRDefault="006708C3">
            <w:pPr>
              <w:spacing w:line="200" w:lineRule="exact"/>
              <w:jc w:val="left"/>
            </w:pPr>
            <w:r>
              <w:rPr>
                <w:rFonts w:cs="宋体"/>
                <w:sz w:val="18"/>
                <w:szCs w:val="18"/>
              </w:rPr>
              <w:t>销售机构主要职责如下：</w:t>
            </w:r>
          </w:p>
          <w:p w:rsidR="007C2666" w:rsidRDefault="006708C3">
            <w:pPr>
              <w:spacing w:line="200" w:lineRule="exact"/>
              <w:jc w:val="left"/>
            </w:pPr>
            <w:r>
              <w:rPr>
                <w:rFonts w:cs="宋体"/>
                <w:sz w:val="18"/>
                <w:szCs w:val="18"/>
              </w:rPr>
              <w:t>1.按照法律法规、监管规定及理财产品销售文件的约定，开展理财产品销售活动，向投资者充分披露信息和揭示风险；</w:t>
            </w:r>
          </w:p>
          <w:p w:rsidR="007C2666" w:rsidRDefault="006708C3">
            <w:pPr>
              <w:spacing w:line="200" w:lineRule="exact"/>
              <w:jc w:val="left"/>
            </w:pPr>
            <w:r>
              <w:rPr>
                <w:rFonts w:cs="宋体"/>
                <w:sz w:val="18"/>
                <w:szCs w:val="18"/>
              </w:rPr>
              <w:t>2.对非机构投资者的风险承受能力进行评估，确保投资者风险承受能力评估的客观性、及时性和有效性；</w:t>
            </w:r>
          </w:p>
          <w:p w:rsidR="007C2666" w:rsidRDefault="006708C3">
            <w:pPr>
              <w:spacing w:line="200" w:lineRule="exact"/>
              <w:jc w:val="left"/>
            </w:pPr>
            <w:r>
              <w:rPr>
                <w:rFonts w:cs="宋体"/>
                <w:sz w:val="18"/>
                <w:szCs w:val="18"/>
              </w:rPr>
              <w:t>3.妥善保管投资者理财产品销售相关资料，保管年限不低于20年；</w:t>
            </w:r>
          </w:p>
          <w:p w:rsidR="007C2666" w:rsidRDefault="006708C3">
            <w:pPr>
              <w:spacing w:line="200" w:lineRule="exact"/>
              <w:jc w:val="left"/>
            </w:pPr>
            <w:r>
              <w:rPr>
                <w:rFonts w:cs="宋体"/>
                <w:sz w:val="18"/>
                <w:szCs w:val="18"/>
              </w:rPr>
              <w:t>4.根据反洗钱、反恐怖融资及非居民金融账户涉税信息尽职调查等相关法律法规要求识别客户身份；</w:t>
            </w:r>
          </w:p>
          <w:p w:rsidR="007C2666" w:rsidRDefault="006708C3">
            <w:pPr>
              <w:spacing w:line="200" w:lineRule="exact"/>
              <w:jc w:val="left"/>
            </w:pPr>
            <w:r>
              <w:rPr>
                <w:rFonts w:cs="宋体"/>
                <w:sz w:val="18"/>
                <w:szCs w:val="18"/>
              </w:rPr>
              <w:t>5.建立健全投资者权益保护管理体系，加强投资者适当性管理；</w:t>
            </w:r>
          </w:p>
          <w:p w:rsidR="007C2666" w:rsidRDefault="006708C3">
            <w:pPr>
              <w:spacing w:line="200" w:lineRule="exact"/>
            </w:pPr>
            <w:r>
              <w:rPr>
                <w:rFonts w:cs="宋体"/>
                <w:sz w:val="18"/>
                <w:szCs w:val="18"/>
              </w:rPr>
              <w:t>6.国务院银行业监督管理机构规定及本理财产品管理人与销售机构约定的其他职责。</w:t>
            </w:r>
          </w:p>
        </w:tc>
      </w:tr>
      <w:tr w:rsidR="007C266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本理财产品托管人为南京银行股份有限公司，主要职责如下：</w:t>
            </w:r>
          </w:p>
          <w:p w:rsidR="007C2666" w:rsidRDefault="006708C3">
            <w:pPr>
              <w:spacing w:line="200" w:lineRule="exact"/>
            </w:pPr>
            <w:r>
              <w:rPr>
                <w:rFonts w:cs="宋体"/>
                <w:sz w:val="18"/>
                <w:szCs w:val="18"/>
              </w:rPr>
              <w:t>1.安全保管理财产品财产；</w:t>
            </w:r>
          </w:p>
          <w:p w:rsidR="007C2666" w:rsidRDefault="006708C3">
            <w:pPr>
              <w:spacing w:line="200" w:lineRule="exact"/>
            </w:pPr>
            <w:r>
              <w:rPr>
                <w:rFonts w:cs="宋体"/>
                <w:sz w:val="18"/>
                <w:szCs w:val="18"/>
              </w:rPr>
              <w:t>2.为每只理财产品开设独立的托管账户，不同托管账户中的资产应当相互独立；</w:t>
            </w:r>
          </w:p>
          <w:p w:rsidR="007C2666" w:rsidRDefault="006708C3">
            <w:pPr>
              <w:spacing w:line="200" w:lineRule="exact"/>
            </w:pPr>
            <w:r>
              <w:rPr>
                <w:rFonts w:cs="宋体"/>
                <w:sz w:val="18"/>
                <w:szCs w:val="18"/>
              </w:rPr>
              <w:t>3.按照托管协议约定和管理人的投资指令，及时办理清算、交割事宜；</w:t>
            </w:r>
          </w:p>
          <w:p w:rsidR="007C2666" w:rsidRDefault="006708C3">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7C2666" w:rsidRDefault="006708C3">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7C2666" w:rsidRDefault="006708C3">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7C2666" w:rsidRDefault="006708C3">
            <w:pPr>
              <w:spacing w:line="200" w:lineRule="exact"/>
            </w:pPr>
            <w:r>
              <w:rPr>
                <w:rFonts w:cs="宋体"/>
                <w:sz w:val="18"/>
                <w:szCs w:val="18"/>
              </w:rPr>
              <w:t>7.理财托管业务活动的记录、账册、报表和其他相关资料保存20年以上；</w:t>
            </w:r>
          </w:p>
          <w:p w:rsidR="007C2666" w:rsidRDefault="006708C3">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7C2666" w:rsidRDefault="006708C3">
            <w:pPr>
              <w:spacing w:line="200" w:lineRule="exact"/>
            </w:pPr>
            <w:r>
              <w:rPr>
                <w:rFonts w:cs="宋体"/>
                <w:sz w:val="18"/>
                <w:szCs w:val="18"/>
              </w:rPr>
              <w:t>9.国务院银行业监督管理机构规定及本理财产品相关托管协议中约定的其他职责。</w:t>
            </w:r>
          </w:p>
        </w:tc>
      </w:tr>
      <w:tr w:rsidR="007C2666">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合作机构为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上述投资合作机构主要职责对应如下，具体职责以管理人与投资合作机构签署的合同为准。</w:t>
            </w:r>
          </w:p>
          <w:p w:rsidR="007C2666" w:rsidRDefault="006708C3">
            <w:pPr>
              <w:spacing w:line="200" w:lineRule="exact"/>
            </w:pPr>
            <w:r>
              <w:rPr>
                <w:rFonts w:cs="宋体"/>
                <w:sz w:val="18"/>
                <w:szCs w:val="18"/>
              </w:rPr>
              <w:t>合作机构为从事理财产品受托投资的机构，主要承担根据合同约定进行受托资金的投资管理的职责：百瑞信托有限责任公司、大家资产管理有限责任公司、光大永明资产管理股份有限公司、国寿投资保险资产管理有限公司、国投泰康信托有限公司、华能贵诚信托有限公司、华泰资产管理有限公司、华鑫国际信托有限公司、建信保险资产管理有限公司、交银国际信托有限公司、泰康资产管理有限责任公司、天津信托有限责任公司、云南国际信托有限公司、中诚信托有限责任公司、中国对外经济贸易信托有限公司、中粮信托有限责任公司、中信信托有限责任公司。</w:t>
            </w:r>
          </w:p>
          <w:p w:rsidR="007C2666" w:rsidRDefault="006708C3">
            <w:pPr>
              <w:spacing w:line="200" w:lineRule="exact"/>
            </w:pPr>
            <w:r>
              <w:rPr>
                <w:rFonts w:cs="宋体"/>
                <w:sz w:val="18"/>
                <w:szCs w:val="18"/>
              </w:rPr>
              <w:t>若上述合作机构及其职责发生调整，管理人将在本理财产品的定期报告中进行信息披露。</w:t>
            </w:r>
          </w:p>
          <w:p w:rsidR="007C2666" w:rsidRDefault="006708C3">
            <w:pPr>
              <w:spacing w:line="200" w:lineRule="exact"/>
            </w:pPr>
            <w:r>
              <w:rPr>
                <w:rFonts w:cs="宋体"/>
                <w:sz w:val="18"/>
                <w:szCs w:val="18"/>
              </w:rPr>
              <w:t>上述投资合作机构简介：</w:t>
            </w:r>
          </w:p>
          <w:p w:rsidR="007C2666" w:rsidRDefault="006708C3">
            <w:pPr>
              <w:spacing w:line="200" w:lineRule="exact"/>
            </w:pPr>
            <w:r>
              <w:rPr>
                <w:rFonts w:cs="宋体"/>
                <w:sz w:val="18"/>
                <w:szCs w:val="18"/>
              </w:rPr>
              <w:t>百瑞信托有限责任公司成立于2002年10月16日，注册资本金400000万元人民币。</w:t>
            </w:r>
          </w:p>
          <w:p w:rsidR="007C2666" w:rsidRDefault="006708C3">
            <w:pPr>
              <w:spacing w:line="200" w:lineRule="exact"/>
            </w:pPr>
            <w:r>
              <w:rPr>
                <w:rFonts w:cs="宋体"/>
                <w:sz w:val="18"/>
                <w:szCs w:val="18"/>
              </w:rPr>
              <w:t>大家资产管理有限责任公司成立于2011年05月20日，注册资本金6亿元人民币。</w:t>
            </w:r>
          </w:p>
          <w:p w:rsidR="007C2666" w:rsidRDefault="006708C3">
            <w:pPr>
              <w:spacing w:line="200" w:lineRule="exact"/>
            </w:pPr>
            <w:r>
              <w:rPr>
                <w:rFonts w:cs="宋体"/>
                <w:sz w:val="18"/>
                <w:szCs w:val="18"/>
              </w:rPr>
              <w:t>光大永明资产管理股份有限公司成立于2012年03月02日，注册资本金5亿元。</w:t>
            </w:r>
          </w:p>
          <w:p w:rsidR="007C2666" w:rsidRDefault="006708C3">
            <w:pPr>
              <w:spacing w:line="200" w:lineRule="exact"/>
            </w:pPr>
            <w:r>
              <w:rPr>
                <w:rFonts w:cs="宋体"/>
                <w:sz w:val="18"/>
                <w:szCs w:val="18"/>
              </w:rPr>
              <w:t>国寿投资保险资产管理有限公司成立于1994年06月01日，注册资本金 370000万元。</w:t>
            </w:r>
          </w:p>
          <w:p w:rsidR="007C2666" w:rsidRDefault="006708C3">
            <w:pPr>
              <w:spacing w:line="200" w:lineRule="exact"/>
            </w:pPr>
            <w:r>
              <w:rPr>
                <w:rFonts w:cs="宋体"/>
                <w:sz w:val="18"/>
                <w:szCs w:val="18"/>
              </w:rPr>
              <w:t>国投泰康信托有限公司成立于1986年06月26日，注册资本金267,054.5454万人民币。</w:t>
            </w:r>
          </w:p>
          <w:p w:rsidR="007C2666" w:rsidRDefault="006708C3">
            <w:pPr>
              <w:spacing w:line="200" w:lineRule="exact"/>
            </w:pPr>
            <w:r>
              <w:rPr>
                <w:rFonts w:cs="宋体"/>
                <w:sz w:val="18"/>
                <w:szCs w:val="18"/>
              </w:rPr>
              <w:t>华能贵诚信托有限公司成立于2002年09月29日，注册资本金619,455.7406万元人民币。</w:t>
            </w:r>
          </w:p>
          <w:p w:rsidR="007C2666" w:rsidRDefault="006708C3">
            <w:pPr>
              <w:spacing w:line="200" w:lineRule="exact"/>
            </w:pPr>
            <w:r>
              <w:rPr>
                <w:rFonts w:cs="宋体"/>
                <w:sz w:val="18"/>
                <w:szCs w:val="18"/>
              </w:rPr>
              <w:t>华泰资产管理有限公司成立于2005年01月18日，注册资本金60060万元人民币。</w:t>
            </w:r>
          </w:p>
          <w:p w:rsidR="007C2666" w:rsidRDefault="006708C3">
            <w:pPr>
              <w:spacing w:line="200" w:lineRule="exact"/>
            </w:pPr>
            <w:r>
              <w:rPr>
                <w:rFonts w:cs="宋体"/>
                <w:sz w:val="18"/>
                <w:szCs w:val="18"/>
              </w:rPr>
              <w:t>华鑫国际信托有限公司成立于1984年06月01日，注册资本金73.95亿元。</w:t>
            </w:r>
          </w:p>
          <w:p w:rsidR="007C2666" w:rsidRDefault="006708C3">
            <w:pPr>
              <w:spacing w:line="200" w:lineRule="exact"/>
            </w:pPr>
            <w:r>
              <w:rPr>
                <w:rFonts w:cs="宋体"/>
                <w:sz w:val="18"/>
                <w:szCs w:val="18"/>
              </w:rPr>
              <w:t>建信保险资产管理有限公司成立于2016年04月27日，注册资本金3亿元。</w:t>
            </w:r>
          </w:p>
          <w:p w:rsidR="007C2666" w:rsidRDefault="006708C3">
            <w:pPr>
              <w:spacing w:line="200" w:lineRule="exact"/>
            </w:pPr>
            <w:r>
              <w:rPr>
                <w:rFonts w:cs="宋体"/>
                <w:sz w:val="18"/>
                <w:szCs w:val="18"/>
              </w:rPr>
              <w:t>交银国际信托有限公司成立于1983年11月23日，注册资本金57.65亿元。</w:t>
            </w:r>
          </w:p>
          <w:p w:rsidR="007C2666" w:rsidRDefault="006708C3">
            <w:pPr>
              <w:spacing w:line="200" w:lineRule="exact"/>
            </w:pPr>
            <w:r>
              <w:rPr>
                <w:rFonts w:cs="宋体"/>
                <w:sz w:val="18"/>
                <w:szCs w:val="18"/>
              </w:rPr>
              <w:t>泰康资产管理有限责任公司成立于2006年02月21日，注册资本金10亿元。</w:t>
            </w:r>
          </w:p>
          <w:p w:rsidR="007C2666" w:rsidRDefault="006708C3">
            <w:pPr>
              <w:spacing w:line="200" w:lineRule="exact"/>
            </w:pPr>
            <w:r>
              <w:rPr>
                <w:rFonts w:cs="宋体"/>
                <w:sz w:val="18"/>
                <w:szCs w:val="18"/>
              </w:rPr>
              <w:t>天津信托有限责任公司成立于1986年09月23日，注册资本金170000万元人民币。</w:t>
            </w:r>
          </w:p>
          <w:p w:rsidR="007C2666" w:rsidRDefault="006708C3">
            <w:pPr>
              <w:spacing w:line="200" w:lineRule="exact"/>
            </w:pPr>
            <w:r>
              <w:rPr>
                <w:rFonts w:cs="宋体"/>
                <w:sz w:val="18"/>
                <w:szCs w:val="18"/>
              </w:rPr>
              <w:t>云南国际信托有限公司成立于1997年09月03日，注册资本金120000万元人民币。</w:t>
            </w:r>
          </w:p>
          <w:p w:rsidR="007C2666" w:rsidRDefault="006708C3">
            <w:pPr>
              <w:spacing w:line="200" w:lineRule="exact"/>
            </w:pPr>
            <w:r>
              <w:rPr>
                <w:rFonts w:cs="宋体"/>
                <w:sz w:val="18"/>
                <w:szCs w:val="18"/>
              </w:rPr>
              <w:t>中诚信托有限责任公司成立于1995年11月20日，注册资本金48.5亿元。</w:t>
            </w:r>
          </w:p>
          <w:p w:rsidR="007C2666" w:rsidRDefault="006708C3">
            <w:pPr>
              <w:spacing w:line="200" w:lineRule="exact"/>
            </w:pPr>
            <w:r>
              <w:rPr>
                <w:rFonts w:cs="宋体"/>
                <w:sz w:val="18"/>
                <w:szCs w:val="18"/>
              </w:rPr>
              <w:t>中国对外经济贸易信托有限公司成立于1987年09月30日，注册资本金800000万元人民币。</w:t>
            </w:r>
          </w:p>
          <w:p w:rsidR="007C2666" w:rsidRDefault="006708C3">
            <w:pPr>
              <w:spacing w:line="200" w:lineRule="exact"/>
            </w:pPr>
            <w:r>
              <w:rPr>
                <w:rFonts w:cs="宋体"/>
                <w:sz w:val="18"/>
                <w:szCs w:val="18"/>
              </w:rPr>
              <w:t>中粮信托有限责任公司成立于2009年07月27日，注册资本金28.3亿元。</w:t>
            </w:r>
          </w:p>
          <w:p w:rsidR="007C2666" w:rsidRDefault="006708C3">
            <w:pPr>
              <w:spacing w:line="200" w:lineRule="exact"/>
            </w:pPr>
            <w:r>
              <w:rPr>
                <w:rFonts w:cs="宋体"/>
                <w:sz w:val="18"/>
                <w:szCs w:val="18"/>
              </w:rPr>
              <w:t>中信信托有限责任公司成立于1988年03月01日，注册资本金1127600万元人民币。</w:t>
            </w:r>
          </w:p>
        </w:tc>
      </w:tr>
      <w:tr w:rsidR="007C2666">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rsidR="007C2666" w:rsidRDefault="006708C3">
            <w:pPr>
              <w:spacing w:line="200" w:lineRule="exact"/>
              <w:jc w:val="left"/>
            </w:pPr>
            <w:r>
              <w:rPr>
                <w:rFonts w:cs="宋体"/>
                <w:color w:val="000000"/>
                <w:sz w:val="18"/>
                <w:szCs w:val="18"/>
              </w:rPr>
              <w:t>1.接受全额赎回：当管理人认为有能力兑付投资者的全部赎回申请时，将在赎回确认日按正常赎回程序执行；</w:t>
            </w:r>
          </w:p>
          <w:p w:rsidR="007C2666" w:rsidRDefault="006708C3">
            <w:pPr>
              <w:spacing w:line="200" w:lineRule="exact"/>
              <w:jc w:val="left"/>
            </w:pPr>
            <w:r>
              <w:rPr>
                <w:rFonts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rsidR="007C2666" w:rsidRDefault="006708C3">
            <w:pPr>
              <w:spacing w:line="200" w:lineRule="exact"/>
              <w:jc w:val="left"/>
            </w:pPr>
            <w:r>
              <w:rPr>
                <w:rFonts w:cs="宋体"/>
                <w:color w:val="000000"/>
                <w:sz w:val="18"/>
                <w:szCs w:val="18"/>
              </w:rPr>
              <w:t>（1）对于接受赎回申请的部分，管理人将按单个投资者的赎回申请份额占当日所有投资者的净赎回申请总份额的比例，确认该投资者当日办理的赎回申请份额。</w:t>
            </w:r>
          </w:p>
          <w:p w:rsidR="007C2666" w:rsidRDefault="006708C3">
            <w:pPr>
              <w:spacing w:line="200" w:lineRule="exact"/>
              <w:jc w:val="left"/>
            </w:pPr>
            <w:r>
              <w:rPr>
                <w:rFonts w:cs="宋体"/>
                <w:color w:val="000000"/>
                <w:sz w:val="18"/>
                <w:szCs w:val="18"/>
              </w:rPr>
              <w:t>（2）对于暂停接受的部分，管理人将拒绝该部分赎回申请，投资者可在下一个产品开放日再次发起赎回申请。</w:t>
            </w:r>
          </w:p>
          <w:p w:rsidR="007C2666" w:rsidRDefault="006708C3">
            <w:pPr>
              <w:spacing w:line="200" w:lineRule="exact"/>
              <w:jc w:val="left"/>
            </w:pPr>
            <w:r>
              <w:rPr>
                <w:rFonts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rsidR="007C266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连续巨额赎回</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rsidR="007C2666">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暂停接受认申购</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发生下列情形时，管理人可暂停接受投资者认申购申请：</w:t>
            </w:r>
          </w:p>
          <w:p w:rsidR="007C2666" w:rsidRDefault="006708C3">
            <w:pPr>
              <w:spacing w:line="200" w:lineRule="exact"/>
            </w:pPr>
            <w:r>
              <w:rPr>
                <w:rFonts w:cs="宋体"/>
                <w:sz w:val="18"/>
                <w:szCs w:val="18"/>
              </w:rPr>
              <w:t>1.因不可抗力导致理财产品无法正常运作；</w:t>
            </w:r>
          </w:p>
          <w:p w:rsidR="007C2666" w:rsidRDefault="006708C3">
            <w:pPr>
              <w:spacing w:line="200" w:lineRule="exact"/>
            </w:pPr>
            <w:r>
              <w:rPr>
                <w:rFonts w:cs="宋体"/>
                <w:sz w:val="18"/>
                <w:szCs w:val="18"/>
              </w:rPr>
              <w:t>2.因监管政策、市场发生重大变化，导致理财产品无法正常运作；</w:t>
            </w:r>
          </w:p>
          <w:p w:rsidR="007C2666" w:rsidRDefault="006708C3">
            <w:pPr>
              <w:spacing w:line="200" w:lineRule="exact"/>
            </w:pPr>
            <w:r>
              <w:rPr>
                <w:rFonts w:cs="宋体"/>
                <w:sz w:val="18"/>
                <w:szCs w:val="18"/>
              </w:rPr>
              <w:t>3.管理人认为需要暂停认申购的其他情形。</w:t>
            </w:r>
          </w:p>
          <w:p w:rsidR="007C2666" w:rsidRDefault="006708C3">
            <w:pPr>
              <w:spacing w:line="200" w:lineRule="exact"/>
            </w:pPr>
            <w:r>
              <w:rPr>
                <w:rFonts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rsidR="007C266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暂停接受赎回</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rsidR="007C2666" w:rsidRDefault="006708C3">
            <w:pPr>
              <w:spacing w:line="200" w:lineRule="exact"/>
            </w:pPr>
            <w:r>
              <w:rPr>
                <w:rFonts w:cs="宋体"/>
                <w:b/>
                <w:sz w:val="18"/>
                <w:szCs w:val="18"/>
              </w:rPr>
              <w:t>如发生以上暂停的情况，管理人将在3个交易日内告知投资者，并说明运用相关措施的原因、拟采取的应对安排等，投资者需重新进行资金安排。</w:t>
            </w:r>
          </w:p>
        </w:tc>
      </w:tr>
      <w:tr w:rsidR="007C2666">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jc w:val="left"/>
            </w:pPr>
            <w:r>
              <w:rPr>
                <w:rFonts w:cs="宋体"/>
                <w:sz w:val="18"/>
                <w:szCs w:val="18"/>
              </w:rPr>
              <w:t>1.本理财产品开放日内非操作时间不能进行申购/赎回申请，封闭期内不开放申购/赎回申请。</w:t>
            </w:r>
          </w:p>
          <w:p w:rsidR="007C2666" w:rsidRDefault="006708C3">
            <w:pPr>
              <w:spacing w:line="200" w:lineRule="exact"/>
              <w:jc w:val="left"/>
            </w:pPr>
            <w:r>
              <w:rPr>
                <w:rFonts w:cs="宋体"/>
                <w:sz w:val="18"/>
                <w:szCs w:val="18"/>
              </w:rPr>
              <w:t>2.管理人在本理财产品存续期间按照监管规定进行信息披露，详见本理财产品说明书第五条信息披露。</w:t>
            </w:r>
          </w:p>
          <w:p w:rsidR="007C2666" w:rsidRDefault="006708C3">
            <w:pPr>
              <w:spacing w:line="200" w:lineRule="exact"/>
              <w:jc w:val="left"/>
            </w:pPr>
            <w:r>
              <w:rPr>
                <w:rFonts w:cs="宋体"/>
                <w:b/>
                <w:sz w:val="18"/>
                <w:szCs w:val="18"/>
              </w:rPr>
              <w:t>3.本理财产品投资的资产管理产品的业绩报酬、赎回费等的提取（如有）可能造成本理财产品净值的下降。</w:t>
            </w:r>
          </w:p>
          <w:p w:rsidR="007C2666" w:rsidRDefault="006708C3">
            <w:pPr>
              <w:spacing w:line="200" w:lineRule="exact"/>
            </w:pPr>
            <w:r>
              <w:rPr>
                <w:rFonts w:cs="宋体"/>
                <w:b/>
                <w:sz w:val="18"/>
                <w:szCs w:val="18"/>
              </w:rPr>
              <w:t>4.本理财产品可能投资不存在活跃交易市场且需要采用估值技术确定公允价值的资产，且计划投资前述资产的比例达到本理财产品净资产50%以上（“以上”含本数）。</w:t>
            </w:r>
          </w:p>
        </w:tc>
      </w:tr>
      <w:tr w:rsidR="007C2666">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7C2666" w:rsidRDefault="006708C3">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7C2666" w:rsidRDefault="006708C3">
      <w:pPr>
        <w:pStyle w:val="Normal7d65f844"/>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7C2666" w:rsidRDefault="006708C3">
      <w:pPr>
        <w:pStyle w:val="Normal13c95db613c95db6"/>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7C2666" w:rsidRDefault="006708C3">
      <w:pPr>
        <w:pStyle w:val="Normal13c95db613c95db6"/>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7C2666" w:rsidRDefault="006708C3">
      <w:pPr>
        <w:pStyle w:val="Normal13c95db613c95db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7C2666" w:rsidRDefault="006708C3">
      <w:pPr>
        <w:pStyle w:val="Normal13c95db613c95db6"/>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7C2666" w:rsidRDefault="006708C3">
      <w:pPr>
        <w:pStyle w:val="Normal13c95db613c95db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7C2666" w:rsidRDefault="006708C3">
      <w:pPr>
        <w:pStyle w:val="Normal13c95db613c95db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7C2666" w:rsidRDefault="006708C3">
      <w:pPr>
        <w:pStyle w:val="Normal13c95db613c95db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7C2666" w:rsidRDefault="006708C3">
      <w:pPr>
        <w:pStyle w:val="Normal13c95db613c95db6"/>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南银理财鼎瑞安稳一年定开2025第13期公募人民币理财产品</w:t>
      </w:r>
      <w:r>
        <w:rPr>
          <w:rFonts w:hint="eastAsia"/>
          <w:color w:val="3D3D3D"/>
          <w:kern w:val="0"/>
          <w:sz w:val="15"/>
          <w:szCs w:val="15"/>
        </w:rPr>
        <w:t>。</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7C2666" w:rsidRDefault="006708C3">
      <w:pPr>
        <w:pStyle w:val="Normal13c95db613c95db6"/>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7C2666" w:rsidRDefault="006708C3">
      <w:pPr>
        <w:pStyle w:val="Normal13c95db613c95db6"/>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7C2666" w:rsidRDefault="006708C3">
      <w:pPr>
        <w:pStyle w:val="Normal13c95db613c95db6"/>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7C2666" w:rsidRDefault="006708C3">
      <w:pPr>
        <w:pStyle w:val="Normal13c95db613c95db6"/>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7C2666" w:rsidRDefault="006708C3">
      <w:pPr>
        <w:pStyle w:val="1df5ad264df5ad26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7C2666" w:rsidRDefault="006708C3">
      <w:pPr>
        <w:pStyle w:val="1df5ad264df5ad26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7C2666" w:rsidRDefault="006708C3">
      <w:pPr>
        <w:pStyle w:val="1df5ad264df5ad26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7C2666" w:rsidRDefault="006708C3">
      <w:pPr>
        <w:pStyle w:val="1df5ad264df5ad26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7C2666" w:rsidRDefault="006708C3">
      <w:pPr>
        <w:pStyle w:val="1df5ad264df5ad26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7C2666" w:rsidRDefault="006708C3">
      <w:pPr>
        <w:pStyle w:val="1df5ad264df5ad264"/>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7C2666" w:rsidRDefault="006708C3">
      <w:pPr>
        <w:pStyle w:val="Normal13c95db613c95db6"/>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7C2666" w:rsidRDefault="006708C3">
      <w:pPr>
        <w:pStyle w:val="Normal13c95db613c95db6"/>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7C2666" w:rsidRDefault="006708C3">
      <w:pPr>
        <w:pStyle w:val="Normal13c95db613c95db6"/>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7C2666" w:rsidRDefault="006708C3">
      <w:pPr>
        <w:pStyle w:val="Normal7d65f844"/>
        <w:widowControl/>
        <w:spacing w:line="200" w:lineRule="exact"/>
        <w:rPr>
          <w:b/>
          <w:bCs/>
          <w:kern w:val="0"/>
          <w:sz w:val="15"/>
          <w:szCs w:val="15"/>
        </w:rPr>
      </w:pPr>
      <w:r>
        <w:rPr>
          <w:rFonts w:hint="eastAsia"/>
          <w:b/>
          <w:bCs/>
          <w:kern w:val="0"/>
          <w:sz w:val="15"/>
          <w:szCs w:val="15"/>
        </w:rPr>
        <w:t>第三条  情景示例</w:t>
      </w:r>
    </w:p>
    <w:p w:rsidR="007C2666" w:rsidRDefault="006708C3">
      <w:pPr>
        <w:spacing w:line="200" w:lineRule="exact"/>
        <w:ind w:firstLine="280"/>
        <w:jc w:val="left"/>
      </w:pPr>
      <w:r>
        <w:rPr>
          <w:rFonts w:cs="宋体"/>
          <w:sz w:val="15"/>
          <w:szCs w:val="20"/>
        </w:rPr>
        <w:t>假设：投资者认购本理财产品10万元，成立日当日产品净值为1.0000元，折算份额100,000份。</w:t>
      </w:r>
    </w:p>
    <w:p w:rsidR="007C2666" w:rsidRDefault="006708C3">
      <w:pPr>
        <w:spacing w:line="200" w:lineRule="exact"/>
        <w:ind w:firstLine="280"/>
        <w:jc w:val="left"/>
      </w:pPr>
      <w:r>
        <w:rPr>
          <w:rFonts w:cs="宋体"/>
          <w:sz w:val="15"/>
          <w:szCs w:val="20"/>
        </w:rPr>
        <w:t>情景示例一：产品赎回确认时，扣除所有税费后（如有业绩报酬，已扣除）的赎回确认每份额净值为1.0300，则客户在资金到帐日收到到期款项为103,000元。</w:t>
      </w:r>
    </w:p>
    <w:p w:rsidR="007C2666" w:rsidRDefault="006708C3">
      <w:pPr>
        <w:spacing w:line="200" w:lineRule="exact"/>
        <w:ind w:firstLine="280"/>
        <w:jc w:val="left"/>
      </w:pPr>
      <w:r>
        <w:rPr>
          <w:rFonts w:cs="宋体"/>
          <w:sz w:val="15"/>
          <w:szCs w:val="20"/>
        </w:rPr>
        <w:t>情景示例二：产品赎回确认时，扣除所有税费后（如有业绩报酬，已扣除）的赎回确认每份额净值为0.9700，则客户在资金到帐日收到到期款项为97,000元。</w:t>
      </w:r>
    </w:p>
    <w:p w:rsidR="007C2666" w:rsidRDefault="006708C3">
      <w:pPr>
        <w:spacing w:line="200" w:lineRule="exact"/>
      </w:pPr>
      <w:r>
        <w:rPr>
          <w:rFonts w:cs="宋体"/>
          <w:sz w:val="15"/>
          <w:szCs w:val="20"/>
        </w:rPr>
        <w:t xml:space="preserve"> 以上数据为假设情形中的模拟数据，不代表实际收益，投资须谨慎。</w:t>
      </w:r>
    </w:p>
    <w:p w:rsidR="007C2666" w:rsidRDefault="006708C3">
      <w:pPr>
        <w:pStyle w:val="Normal7d65f844"/>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7C2666" w:rsidRDefault="006708C3">
      <w:pPr>
        <w:pStyle w:val="Normal7d65f844"/>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7C2666" w:rsidRDefault="006708C3">
      <w:pPr>
        <w:pStyle w:val="Normal7d65f844"/>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7C2666" w:rsidRDefault="006708C3">
      <w:pPr>
        <w:spacing w:line="200" w:lineRule="exact"/>
        <w:ind w:firstLine="300"/>
      </w:pPr>
      <w:r>
        <w:rPr>
          <w:rFonts w:cs="宋体"/>
          <w:sz w:val="15"/>
          <w:szCs w:val="20"/>
        </w:rPr>
        <w:t>（一）估值日</w:t>
      </w:r>
    </w:p>
    <w:p w:rsidR="007C2666" w:rsidRDefault="006708C3">
      <w:pPr>
        <w:spacing w:line="200" w:lineRule="exact"/>
        <w:ind w:firstLine="300"/>
      </w:pPr>
      <w:r>
        <w:rPr>
          <w:rFonts w:cs="宋体"/>
          <w:sz w:val="15"/>
          <w:szCs w:val="20"/>
        </w:rPr>
        <w:t>本理财产品每个工作日进行估值。</w:t>
      </w:r>
    </w:p>
    <w:p w:rsidR="007C2666" w:rsidRDefault="006708C3">
      <w:pPr>
        <w:spacing w:line="200" w:lineRule="exact"/>
        <w:ind w:firstLine="300"/>
      </w:pPr>
      <w:r>
        <w:rPr>
          <w:rFonts w:cs="宋体"/>
          <w:sz w:val="15"/>
          <w:szCs w:val="20"/>
        </w:rPr>
        <w:t>（二）估值对象</w:t>
      </w:r>
    </w:p>
    <w:p w:rsidR="007C2666" w:rsidRDefault="006708C3">
      <w:pPr>
        <w:spacing w:line="200" w:lineRule="exact"/>
        <w:ind w:firstLine="300"/>
      </w:pPr>
      <w:r>
        <w:rPr>
          <w:rFonts w:cs="宋体"/>
          <w:sz w:val="15"/>
          <w:szCs w:val="20"/>
        </w:rPr>
        <w:t>本理财产品所拥有的所有资产及负债。</w:t>
      </w:r>
    </w:p>
    <w:p w:rsidR="007C2666" w:rsidRDefault="006708C3">
      <w:pPr>
        <w:spacing w:line="200" w:lineRule="exact"/>
        <w:ind w:firstLine="300"/>
      </w:pPr>
      <w:r>
        <w:rPr>
          <w:rFonts w:cs="宋体"/>
          <w:sz w:val="15"/>
          <w:szCs w:val="20"/>
        </w:rPr>
        <w:t>（三）估值目的</w:t>
      </w:r>
    </w:p>
    <w:p w:rsidR="007C2666" w:rsidRDefault="006708C3">
      <w:pPr>
        <w:spacing w:line="200" w:lineRule="exact"/>
        <w:ind w:firstLine="300"/>
      </w:pPr>
      <w:r>
        <w:rPr>
          <w:rFonts w:cs="宋体"/>
          <w:sz w:val="15"/>
          <w:szCs w:val="20"/>
        </w:rPr>
        <w:t>客观、准确反映理财产品的价值。</w:t>
      </w:r>
    </w:p>
    <w:p w:rsidR="007C2666" w:rsidRDefault="006708C3">
      <w:pPr>
        <w:spacing w:line="200" w:lineRule="exact"/>
        <w:ind w:firstLine="300"/>
      </w:pPr>
      <w:r>
        <w:rPr>
          <w:rFonts w:cs="宋体"/>
          <w:sz w:val="15"/>
          <w:szCs w:val="20"/>
        </w:rPr>
        <w:t>（四）估值原则</w:t>
      </w:r>
    </w:p>
    <w:p w:rsidR="007C2666" w:rsidRDefault="006708C3">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7C2666" w:rsidRDefault="006708C3">
      <w:pPr>
        <w:spacing w:line="200" w:lineRule="exact"/>
        <w:ind w:firstLine="300"/>
      </w:pPr>
      <w:r>
        <w:rPr>
          <w:rFonts w:cs="宋体"/>
          <w:sz w:val="15"/>
          <w:szCs w:val="20"/>
        </w:rPr>
        <w:t>（五）估值方法</w:t>
      </w:r>
    </w:p>
    <w:p w:rsidR="007C2666" w:rsidRDefault="006708C3">
      <w:pPr>
        <w:spacing w:line="200" w:lineRule="exact"/>
        <w:ind w:firstLine="420"/>
      </w:pPr>
      <w:r>
        <w:rPr>
          <w:rFonts w:cs="宋体"/>
          <w:sz w:val="15"/>
          <w:szCs w:val="20"/>
        </w:rPr>
        <w:t>估值方法中列示的资产品种不代表管理人的实际投向，本理财产品拟投资范围以“投资范围”章节描述为准。</w:t>
      </w:r>
    </w:p>
    <w:p w:rsidR="007C2666" w:rsidRDefault="006708C3">
      <w:pPr>
        <w:spacing w:line="200" w:lineRule="exact"/>
        <w:ind w:firstLine="420"/>
      </w:pPr>
      <w:r>
        <w:rPr>
          <w:rFonts w:cs="宋体"/>
          <w:sz w:val="15"/>
          <w:szCs w:val="20"/>
        </w:rPr>
        <w:t>1.银行存款、回购等货币市场工具</w:t>
      </w:r>
    </w:p>
    <w:p w:rsidR="007C2666" w:rsidRDefault="006708C3">
      <w:pPr>
        <w:spacing w:line="200" w:lineRule="exact"/>
        <w:ind w:firstLine="420"/>
      </w:pPr>
      <w:r>
        <w:rPr>
          <w:rFonts w:cs="宋体"/>
          <w:sz w:val="15"/>
          <w:szCs w:val="20"/>
        </w:rPr>
        <w:t>以本金列示，逐日计提利息。</w:t>
      </w:r>
    </w:p>
    <w:p w:rsidR="007C2666" w:rsidRDefault="006708C3">
      <w:pPr>
        <w:spacing w:line="200" w:lineRule="exact"/>
        <w:ind w:firstLine="420"/>
      </w:pPr>
      <w:r>
        <w:rPr>
          <w:rFonts w:cs="宋体"/>
          <w:sz w:val="15"/>
          <w:szCs w:val="20"/>
        </w:rPr>
        <w:t>2.债券类资产</w:t>
      </w:r>
    </w:p>
    <w:p w:rsidR="007C2666" w:rsidRDefault="006708C3">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7C2666" w:rsidRDefault="006708C3">
      <w:pPr>
        <w:spacing w:line="200" w:lineRule="exact"/>
        <w:ind w:firstLine="420"/>
      </w:pPr>
      <w:r>
        <w:rPr>
          <w:rFonts w:cs="宋体"/>
          <w:sz w:val="15"/>
          <w:szCs w:val="20"/>
        </w:rPr>
        <w:t>3.非标准化债权类资产</w:t>
      </w:r>
    </w:p>
    <w:p w:rsidR="007C2666" w:rsidRDefault="006708C3">
      <w:pPr>
        <w:spacing w:line="200" w:lineRule="exact"/>
        <w:ind w:firstLine="420"/>
      </w:pPr>
      <w:r>
        <w:rPr>
          <w:rFonts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7C2666" w:rsidRDefault="006708C3">
      <w:pPr>
        <w:spacing w:line="200" w:lineRule="exact"/>
        <w:ind w:firstLine="420"/>
      </w:pPr>
      <w:r>
        <w:rPr>
          <w:rFonts w:cs="宋体"/>
          <w:sz w:val="15"/>
          <w:szCs w:val="20"/>
        </w:rPr>
        <w:t>4.证券投资基金、资管计划、信托计划等资产</w:t>
      </w:r>
    </w:p>
    <w:p w:rsidR="007C2666" w:rsidRDefault="006708C3">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7C2666" w:rsidRDefault="006708C3">
      <w:pPr>
        <w:spacing w:line="200" w:lineRule="exact"/>
        <w:ind w:firstLine="420"/>
      </w:pPr>
      <w:r>
        <w:rPr>
          <w:rFonts w:cs="宋体"/>
          <w:sz w:val="15"/>
          <w:szCs w:val="20"/>
        </w:rPr>
        <w:t>5.股权类及其他资产</w:t>
      </w:r>
    </w:p>
    <w:p w:rsidR="007C2666" w:rsidRDefault="006708C3">
      <w:pPr>
        <w:spacing w:line="200" w:lineRule="exact"/>
        <w:ind w:firstLine="420"/>
      </w:pPr>
      <w:r>
        <w:rPr>
          <w:rFonts w:cs="宋体"/>
          <w:sz w:val="15"/>
          <w:szCs w:val="20"/>
        </w:rPr>
        <w:t>按照公允价值估值，优先采用市值法估值。</w:t>
      </w:r>
    </w:p>
    <w:p w:rsidR="007C2666" w:rsidRDefault="006708C3">
      <w:pPr>
        <w:spacing w:line="200" w:lineRule="exact"/>
        <w:ind w:firstLine="420"/>
      </w:pPr>
      <w:r>
        <w:rPr>
          <w:rFonts w:cs="宋体"/>
          <w:sz w:val="15"/>
          <w:szCs w:val="20"/>
        </w:rPr>
        <w:t>6.如有新增事项或变更事项，按国家最新规定或监管最新要求进行调整。</w:t>
      </w:r>
    </w:p>
    <w:p w:rsidR="007C2666" w:rsidRDefault="006708C3">
      <w:pPr>
        <w:spacing w:line="200" w:lineRule="exact"/>
        <w:ind w:firstLine="300"/>
      </w:pPr>
      <w:r>
        <w:rPr>
          <w:rFonts w:cs="宋体"/>
          <w:sz w:val="15"/>
          <w:szCs w:val="20"/>
        </w:rPr>
        <w:t>（六）估值错误及暂停估值</w:t>
      </w:r>
    </w:p>
    <w:p w:rsidR="007C2666" w:rsidRDefault="006708C3">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7C2666" w:rsidRDefault="006708C3">
      <w:pPr>
        <w:pStyle w:val="Normal7d65f844"/>
        <w:widowControl/>
        <w:spacing w:line="200" w:lineRule="exact"/>
        <w:rPr>
          <w:b/>
          <w:bCs/>
          <w:kern w:val="0"/>
          <w:sz w:val="15"/>
          <w:szCs w:val="15"/>
        </w:rPr>
      </w:pPr>
      <w:r>
        <w:rPr>
          <w:rFonts w:hint="eastAsia"/>
          <w:b/>
          <w:bCs/>
          <w:kern w:val="0"/>
          <w:sz w:val="15"/>
          <w:szCs w:val="15"/>
        </w:rPr>
        <w:t>第五条  信息披露</w:t>
      </w:r>
    </w:p>
    <w:p w:rsidR="007C2666" w:rsidRDefault="006708C3">
      <w:pPr>
        <w:pStyle w:val="Normal7d65f844"/>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7C2666" w:rsidRDefault="006708C3">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7C2666" w:rsidRDefault="006708C3">
      <w:pPr>
        <w:pStyle w:val="Normal7d65f844"/>
        <w:widowControl/>
        <w:numPr>
          <w:ilvl w:val="0"/>
          <w:numId w:val="3"/>
        </w:numPr>
        <w:spacing w:line="200" w:lineRule="exact"/>
        <w:ind w:left="0" w:firstLineChars="200" w:firstLine="301"/>
        <w:rPr>
          <w:color w:val="3D3D3D"/>
          <w:kern w:val="0"/>
          <w:sz w:val="15"/>
          <w:szCs w:val="15"/>
        </w:rPr>
      </w:pPr>
      <w:r>
        <w:rPr>
          <w:rFonts w:hint="eastAsia"/>
          <w:b/>
          <w:bCs/>
          <w:kern w:val="0"/>
          <w:sz w:val="15"/>
          <w:szCs w:val="15"/>
        </w:rPr>
        <w:t>信息披露的内容及时间</w:t>
      </w:r>
    </w:p>
    <w:p w:rsidR="007C2666" w:rsidRDefault="006708C3">
      <w:pPr>
        <w:spacing w:line="200" w:lineRule="exact"/>
        <w:ind w:firstLine="300"/>
      </w:pPr>
      <w:r>
        <w:rPr>
          <w:rFonts w:cs="宋体"/>
          <w:color w:val="3D3D3D"/>
          <w:sz w:val="15"/>
          <w:szCs w:val="20"/>
        </w:rPr>
        <w:t>1.净值信息</w:t>
      </w:r>
    </w:p>
    <w:p w:rsidR="007C2666" w:rsidRDefault="006708C3">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按月</w:t>
      </w:r>
      <w:r>
        <w:rPr>
          <w:rFonts w:cs="宋体"/>
          <w:color w:val="3D3D3D"/>
          <w:sz w:val="15"/>
          <w:szCs w:val="20"/>
        </w:rPr>
        <w:t>向投资者披露净值。</w:t>
      </w:r>
    </w:p>
    <w:p w:rsidR="007C2666" w:rsidRDefault="006708C3">
      <w:pPr>
        <w:spacing w:line="200" w:lineRule="exact"/>
        <w:ind w:firstLine="300"/>
      </w:pPr>
      <w:r>
        <w:rPr>
          <w:rFonts w:cs="宋体"/>
          <w:color w:val="3D3D3D"/>
          <w:sz w:val="15"/>
          <w:szCs w:val="20"/>
        </w:rPr>
        <w:t>2.产品发行公告</w:t>
      </w:r>
    </w:p>
    <w:p w:rsidR="007C2666" w:rsidRDefault="006708C3">
      <w:pPr>
        <w:spacing w:line="200" w:lineRule="exact"/>
        <w:ind w:firstLine="300"/>
      </w:pPr>
      <w:r>
        <w:rPr>
          <w:rFonts w:cs="宋体"/>
          <w:color w:val="3D3D3D"/>
          <w:sz w:val="15"/>
          <w:szCs w:val="20"/>
        </w:rPr>
        <w:t>管理人将在本理财产品成立后5个工作日内披露产品发行公告。</w:t>
      </w:r>
    </w:p>
    <w:p w:rsidR="007C2666" w:rsidRDefault="006708C3">
      <w:pPr>
        <w:spacing w:line="200" w:lineRule="exact"/>
        <w:ind w:firstLine="300"/>
      </w:pPr>
      <w:r>
        <w:rPr>
          <w:rFonts w:cs="宋体"/>
          <w:color w:val="3D3D3D"/>
          <w:sz w:val="15"/>
          <w:szCs w:val="20"/>
        </w:rPr>
        <w:t>3.定期报告</w:t>
      </w:r>
    </w:p>
    <w:p w:rsidR="007C2666" w:rsidRDefault="006708C3">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7C2666" w:rsidRDefault="006708C3">
      <w:pPr>
        <w:spacing w:line="200" w:lineRule="exact"/>
        <w:ind w:firstLine="300"/>
      </w:pPr>
      <w:r>
        <w:rPr>
          <w:rFonts w:cs="宋体"/>
          <w:color w:val="3D3D3D"/>
          <w:sz w:val="15"/>
          <w:szCs w:val="20"/>
        </w:rPr>
        <w:t>4.到期公告</w:t>
      </w:r>
    </w:p>
    <w:p w:rsidR="007C2666" w:rsidRDefault="006708C3">
      <w:pPr>
        <w:spacing w:line="200" w:lineRule="exact"/>
        <w:ind w:firstLine="300"/>
      </w:pPr>
      <w:r>
        <w:rPr>
          <w:rFonts w:cs="宋体"/>
          <w:color w:val="3D3D3D"/>
          <w:sz w:val="15"/>
          <w:szCs w:val="20"/>
        </w:rPr>
        <w:t>管理人将在本理财产品终止后5个工作日内披露产品到期公告。</w:t>
      </w:r>
    </w:p>
    <w:p w:rsidR="007C2666" w:rsidRDefault="006708C3">
      <w:pPr>
        <w:spacing w:line="200" w:lineRule="exact"/>
        <w:ind w:firstLine="300"/>
      </w:pPr>
      <w:r>
        <w:rPr>
          <w:rFonts w:cs="宋体"/>
          <w:color w:val="3D3D3D"/>
          <w:sz w:val="15"/>
          <w:szCs w:val="20"/>
        </w:rPr>
        <w:t>5.重大事项公告</w:t>
      </w:r>
    </w:p>
    <w:p w:rsidR="007C2666" w:rsidRDefault="006708C3">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7C2666" w:rsidRDefault="006708C3">
      <w:pPr>
        <w:spacing w:line="200" w:lineRule="exact"/>
        <w:ind w:firstLine="300"/>
      </w:pPr>
      <w:r>
        <w:rPr>
          <w:rFonts w:cs="宋体"/>
          <w:color w:val="3D3D3D"/>
          <w:sz w:val="15"/>
          <w:szCs w:val="20"/>
        </w:rPr>
        <w:t>6.临时公告</w:t>
      </w:r>
    </w:p>
    <w:p w:rsidR="007C2666" w:rsidRDefault="006708C3">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7C2666" w:rsidRDefault="006708C3">
      <w:pPr>
        <w:spacing w:line="200" w:lineRule="exact"/>
        <w:ind w:firstLine="300"/>
      </w:pPr>
      <w:r>
        <w:rPr>
          <w:rFonts w:cs="宋体"/>
          <w:color w:val="3D3D3D"/>
          <w:sz w:val="15"/>
          <w:szCs w:val="20"/>
        </w:rPr>
        <w:t>7.关联交易信息披露</w:t>
      </w:r>
    </w:p>
    <w:p w:rsidR="007C2666" w:rsidRDefault="006708C3">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7C2666" w:rsidRDefault="006708C3">
      <w:pPr>
        <w:spacing w:line="200" w:lineRule="exact"/>
        <w:ind w:firstLine="300"/>
      </w:pPr>
      <w:r>
        <w:rPr>
          <w:rFonts w:cs="宋体"/>
          <w:color w:val="3D3D3D"/>
          <w:sz w:val="15"/>
          <w:szCs w:val="20"/>
        </w:rPr>
        <w:t>8.账单</w:t>
      </w:r>
    </w:p>
    <w:p w:rsidR="007C2666" w:rsidRDefault="006708C3">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7C2666" w:rsidRDefault="006708C3">
      <w:pPr>
        <w:spacing w:line="200" w:lineRule="exact"/>
        <w:ind w:firstLine="301"/>
      </w:pPr>
      <w:r>
        <w:rPr>
          <w:rFonts w:cs="宋体"/>
          <w:b/>
          <w:sz w:val="15"/>
          <w:szCs w:val="20"/>
        </w:rPr>
        <w:t>9.在本理财产品存续期内：</w:t>
      </w:r>
    </w:p>
    <w:p w:rsidR="007C2666" w:rsidRDefault="006708C3">
      <w:pPr>
        <w:spacing w:line="200" w:lineRule="exact"/>
        <w:ind w:firstLine="301"/>
      </w:pPr>
      <w:r>
        <w:rPr>
          <w:rFonts w:cs="宋体"/>
          <w:b/>
          <w:sz w:val="15"/>
          <w:szCs w:val="20"/>
        </w:rPr>
        <w:t>（1）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7C2666" w:rsidRDefault="006708C3">
      <w:pPr>
        <w:spacing w:line="200" w:lineRule="exact"/>
        <w:ind w:firstLine="301"/>
      </w:pPr>
      <w:r>
        <w:rPr>
          <w:rFonts w:cs="宋体"/>
          <w:b/>
          <w:sz w:val="15"/>
          <w:szCs w:val="20"/>
        </w:rPr>
        <w:t>（2）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7C2666" w:rsidRDefault="006708C3">
      <w:pPr>
        <w:spacing w:line="200" w:lineRule="exact"/>
        <w:ind w:firstLine="300"/>
      </w:pPr>
      <w:r>
        <w:rPr>
          <w:rFonts w:cs="宋体"/>
          <w:color w:val="3D3D3D"/>
          <w:sz w:val="15"/>
          <w:szCs w:val="20"/>
        </w:rPr>
        <w:t>10.其他公告</w:t>
      </w:r>
    </w:p>
    <w:p w:rsidR="007C2666" w:rsidRDefault="006708C3">
      <w:pPr>
        <w:spacing w:line="200" w:lineRule="exact"/>
        <w:ind w:firstLine="300"/>
      </w:pPr>
      <w:r>
        <w:rPr>
          <w:rFonts w:cs="宋体"/>
          <w:color w:val="3D3D3D"/>
          <w:sz w:val="15"/>
          <w:szCs w:val="20"/>
        </w:rPr>
        <w:t>理财产品在运作管理过程中，管理人根据实际运作情况发布的其他公告。</w:t>
      </w:r>
    </w:p>
    <w:p w:rsidR="007C2666" w:rsidRDefault="006708C3">
      <w:pPr>
        <w:pStyle w:val="Normal7d65f844"/>
        <w:widowControl/>
        <w:spacing w:line="200" w:lineRule="exact"/>
        <w:ind w:firstLineChars="200" w:firstLine="301"/>
        <w:rPr>
          <w:b/>
          <w:bCs/>
          <w:kern w:val="0"/>
          <w:sz w:val="15"/>
          <w:szCs w:val="15"/>
        </w:rPr>
      </w:pPr>
      <w:r>
        <w:rPr>
          <w:rFonts w:hint="eastAsia"/>
          <w:b/>
          <w:bCs/>
          <w:kern w:val="0"/>
          <w:sz w:val="15"/>
          <w:szCs w:val="15"/>
        </w:rPr>
        <w:t>第六条  投资者保护提示</w:t>
      </w:r>
    </w:p>
    <w:p w:rsidR="007C2666" w:rsidRDefault="006708C3">
      <w:pPr>
        <w:pStyle w:val="Normal7d65f844"/>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7C2666" w:rsidRDefault="006708C3">
      <w:pPr>
        <w:pStyle w:val="Normal7d65f844"/>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7C2666" w:rsidRDefault="006708C3">
      <w:pPr>
        <w:pStyle w:val="Normal7d65f844"/>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7C2666" w:rsidRDefault="006708C3">
      <w:pPr>
        <w:pStyle w:val="Normal7d65f844"/>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7C2666" w:rsidRDefault="006708C3">
      <w:pPr>
        <w:pStyle w:val="Normal7d65f844"/>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7C2666" w:rsidRDefault="006708C3">
      <w:pPr>
        <w:pStyle w:val="Normal7d65f844"/>
        <w:widowControl/>
        <w:spacing w:line="200" w:lineRule="exact"/>
        <w:ind w:firstLineChars="200" w:firstLine="301"/>
        <w:rPr>
          <w:b/>
          <w:bCs/>
          <w:kern w:val="0"/>
          <w:sz w:val="15"/>
          <w:szCs w:val="15"/>
        </w:rPr>
      </w:pPr>
      <w:r>
        <w:rPr>
          <w:rFonts w:hint="eastAsia"/>
          <w:b/>
          <w:bCs/>
          <w:kern w:val="0"/>
          <w:sz w:val="15"/>
          <w:szCs w:val="15"/>
        </w:rPr>
        <w:t>第八条  重要提示</w:t>
      </w:r>
    </w:p>
    <w:p w:rsidR="007C2666" w:rsidRDefault="006708C3">
      <w:pPr>
        <w:pStyle w:val="Normal7d65f844"/>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7C2666" w:rsidRDefault="006708C3">
      <w:pPr>
        <w:pStyle w:val="Normal7d65f844"/>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7C2666" w:rsidRDefault="006708C3">
      <w:pPr>
        <w:pStyle w:val="Normal7d65f844"/>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7C2666" w:rsidRDefault="007C2666">
      <w:pPr>
        <w:pStyle w:val="Normal7d65f844"/>
        <w:widowControl/>
        <w:rPr>
          <w:b/>
          <w:bCs/>
          <w:color w:val="3D3D3D"/>
          <w:kern w:val="0"/>
          <w:sz w:val="15"/>
          <w:szCs w:val="15"/>
        </w:rPr>
      </w:pPr>
    </w:p>
    <w:p w:rsidR="007C2666" w:rsidRDefault="006708C3">
      <w:pPr>
        <w:pStyle w:val="Normal7d65f844"/>
        <w:widowControl/>
        <w:rPr>
          <w:b/>
          <w:bCs/>
          <w:color w:val="3D3D3D"/>
          <w:kern w:val="0"/>
          <w:sz w:val="15"/>
          <w:szCs w:val="15"/>
        </w:rPr>
      </w:pPr>
      <w:r>
        <w:rPr>
          <w:rFonts w:hint="eastAsia"/>
          <w:b/>
          <w:bCs/>
          <w:color w:val="3D3D3D"/>
          <w:kern w:val="0"/>
          <w:sz w:val="15"/>
          <w:szCs w:val="15"/>
        </w:rPr>
        <w:t>风险提示：</w:t>
      </w:r>
    </w:p>
    <w:p w:rsidR="007C2666" w:rsidRDefault="006708C3">
      <w:pPr>
        <w:pStyle w:val="Normal7d65f844"/>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定期开放式、固定收益类、公募、净值型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7C266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6614" w:rsidRDefault="006708C3">
      <w:r>
        <w:separator/>
      </w:r>
    </w:p>
  </w:endnote>
  <w:endnote w:type="continuationSeparator" w:id="0">
    <w:p w:rsidR="008C6614" w:rsidRDefault="0067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6614" w:rsidRDefault="006708C3">
      <w:r>
        <w:separator/>
      </w:r>
    </w:p>
  </w:footnote>
  <w:footnote w:type="continuationSeparator" w:id="0">
    <w:p w:rsidR="008C6614" w:rsidRDefault="0067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666" w:rsidRDefault="006708C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6207"/>
    <w:multiLevelType w:val="multilevel"/>
    <w:tmpl w:val="F11670F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19B16C3"/>
    <w:multiLevelType w:val="multilevel"/>
    <w:tmpl w:val="DA1298A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A504581"/>
    <w:multiLevelType w:val="hybridMultilevel"/>
    <w:tmpl w:val="336E73D4"/>
    <w:lvl w:ilvl="0" w:tplc="F78C79D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716C7E4">
      <w:start w:val="1"/>
      <w:numFmt w:val="lowerLetter"/>
      <w:lvlText w:val="%2)"/>
      <w:lvlJc w:val="left"/>
      <w:pPr>
        <w:tabs>
          <w:tab w:val="num" w:pos="0"/>
        </w:tabs>
        <w:ind w:left="1141" w:hanging="420"/>
      </w:pPr>
      <w:rPr>
        <w:rFonts w:ascii="方正黑体_GBK" w:eastAsia="方正黑体_GBK" w:hAnsi="方正黑体_GBK" w:hint="default"/>
      </w:rPr>
    </w:lvl>
    <w:lvl w:ilvl="2" w:tplc="2ABCF35C">
      <w:start w:val="1"/>
      <w:numFmt w:val="decimal"/>
      <w:lvlText w:val="%3."/>
      <w:lvlJc w:val="right"/>
      <w:pPr>
        <w:tabs>
          <w:tab w:val="num" w:pos="0"/>
        </w:tabs>
        <w:ind w:left="1561" w:hanging="420"/>
      </w:pPr>
      <w:rPr>
        <w:rFonts w:ascii="方正黑体_GBK" w:eastAsia="方正黑体_GBK" w:hAnsi="方正黑体_GBK" w:hint="default"/>
      </w:rPr>
    </w:lvl>
    <w:lvl w:ilvl="3" w:tplc="8FE82344">
      <w:start w:val="1"/>
      <w:numFmt w:val="decimal"/>
      <w:lvlText w:val="%4."/>
      <w:lvlJc w:val="left"/>
      <w:pPr>
        <w:tabs>
          <w:tab w:val="num" w:pos="0"/>
        </w:tabs>
        <w:ind w:left="1981" w:hanging="420"/>
      </w:pPr>
      <w:rPr>
        <w:rFonts w:ascii="方正黑体_GBK" w:eastAsia="方正黑体_GBK" w:hAnsi="方正黑体_GBK" w:hint="default"/>
      </w:rPr>
    </w:lvl>
    <w:lvl w:ilvl="4" w:tplc="4DE80D8C">
      <w:start w:val="1"/>
      <w:numFmt w:val="lowerLetter"/>
      <w:lvlText w:val="%5)"/>
      <w:lvlJc w:val="left"/>
      <w:pPr>
        <w:tabs>
          <w:tab w:val="num" w:pos="0"/>
        </w:tabs>
        <w:ind w:left="2401" w:hanging="420"/>
      </w:pPr>
      <w:rPr>
        <w:rFonts w:ascii="方正黑体_GBK" w:eastAsia="方正黑体_GBK" w:hAnsi="方正黑体_GBK" w:hint="default"/>
      </w:rPr>
    </w:lvl>
    <w:lvl w:ilvl="5" w:tplc="1F5C8024">
      <w:start w:val="1"/>
      <w:numFmt w:val="decimal"/>
      <w:lvlText w:val="%6."/>
      <w:lvlJc w:val="right"/>
      <w:pPr>
        <w:tabs>
          <w:tab w:val="num" w:pos="0"/>
        </w:tabs>
        <w:ind w:left="2821" w:hanging="420"/>
      </w:pPr>
      <w:rPr>
        <w:rFonts w:ascii="方正黑体_GBK" w:eastAsia="方正黑体_GBK" w:hAnsi="方正黑体_GBK" w:hint="default"/>
      </w:rPr>
    </w:lvl>
    <w:lvl w:ilvl="6" w:tplc="88661F38">
      <w:start w:val="1"/>
      <w:numFmt w:val="decimal"/>
      <w:lvlText w:val="%7."/>
      <w:lvlJc w:val="left"/>
      <w:pPr>
        <w:tabs>
          <w:tab w:val="num" w:pos="0"/>
        </w:tabs>
        <w:ind w:left="3241" w:hanging="420"/>
      </w:pPr>
      <w:rPr>
        <w:rFonts w:ascii="方正黑体_GBK" w:eastAsia="方正黑体_GBK" w:hAnsi="方正黑体_GBK" w:hint="default"/>
      </w:rPr>
    </w:lvl>
    <w:lvl w:ilvl="7" w:tplc="2EEEAC9C">
      <w:start w:val="1"/>
      <w:numFmt w:val="lowerLetter"/>
      <w:lvlText w:val="%8)"/>
      <w:lvlJc w:val="left"/>
      <w:pPr>
        <w:tabs>
          <w:tab w:val="num" w:pos="0"/>
        </w:tabs>
        <w:ind w:left="3661" w:hanging="420"/>
      </w:pPr>
      <w:rPr>
        <w:rFonts w:ascii="方正黑体_GBK" w:eastAsia="方正黑体_GBK" w:hAnsi="方正黑体_GBK" w:hint="default"/>
      </w:rPr>
    </w:lvl>
    <w:lvl w:ilvl="8" w:tplc="54CEB536">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C2666"/>
    <w:rsid w:val="006708C3"/>
    <w:rsid w:val="007C2666"/>
    <w:rsid w:val="008C6614"/>
    <w:rsid w:val="00D97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04f6220">
    <w:name w:val="Normal504f6220"/>
    <w:pPr>
      <w:widowControl w:val="0"/>
      <w:jc w:val="both"/>
    </w:pPr>
    <w:rPr>
      <w:rFonts w:ascii="方正黑体_GBK" w:eastAsia="方正黑体_GBK" w:hAnsi="方正黑体_GBK" w:cs="Times New Roman"/>
      <w:szCs w:val="21"/>
    </w:rPr>
  </w:style>
  <w:style w:type="paragraph" w:customStyle="1" w:styleId="heading11cf44cac">
    <w:name w:val="heading 11cf44cac"/>
    <w:basedOn w:val="Normal504f6220"/>
    <w:next w:val="a"/>
    <w:pPr>
      <w:keepNext/>
      <w:keepLines/>
      <w:spacing w:before="340" w:after="330" w:line="578" w:lineRule="auto"/>
      <w:outlineLvl w:val="0"/>
    </w:pPr>
    <w:rPr>
      <w:b/>
      <w:bCs/>
      <w:kern w:val="44"/>
      <w:sz w:val="44"/>
    </w:rPr>
  </w:style>
  <w:style w:type="paragraph" w:customStyle="1" w:styleId="heading22f1cd3a1">
    <w:name w:val="heading 22f1cd3a1"/>
    <w:basedOn w:val="Normal504f6220"/>
    <w:next w:val="a"/>
    <w:pPr>
      <w:keepNext/>
      <w:keepLines/>
      <w:spacing w:before="260" w:after="260" w:line="415" w:lineRule="auto"/>
      <w:outlineLvl w:val="1"/>
    </w:pPr>
    <w:rPr>
      <w:b/>
      <w:sz w:val="32"/>
    </w:rPr>
  </w:style>
  <w:style w:type="paragraph" w:customStyle="1" w:styleId="heading371a1fd5a">
    <w:name w:val="heading 371a1fd5a"/>
    <w:basedOn w:val="Normal504f6220"/>
    <w:next w:val="a"/>
    <w:pPr>
      <w:keepNext/>
      <w:keepLines/>
      <w:spacing w:before="260" w:after="260" w:line="415" w:lineRule="auto"/>
      <w:outlineLvl w:val="2"/>
    </w:pPr>
    <w:rPr>
      <w:b/>
      <w:sz w:val="32"/>
    </w:rPr>
  </w:style>
  <w:style w:type="character" w:customStyle="1" w:styleId="DefaultParagraphFont54eb023e">
    <w:name w:val="Default Paragraph Font54eb023e"/>
  </w:style>
  <w:style w:type="paragraph" w:customStyle="1" w:styleId="toc13ba4e948">
    <w:name w:val="toc 13ba4e948"/>
    <w:basedOn w:val="Normal504f6220"/>
    <w:next w:val="a"/>
    <w:autoRedefine/>
  </w:style>
  <w:style w:type="paragraph" w:customStyle="1" w:styleId="toc21693fc43">
    <w:name w:val="toc 21693fc43"/>
    <w:basedOn w:val="Normal504f6220"/>
    <w:next w:val="a"/>
    <w:autoRedefine/>
    <w:pPr>
      <w:ind w:left="420"/>
    </w:pPr>
  </w:style>
  <w:style w:type="paragraph" w:customStyle="1" w:styleId="toc32873e864">
    <w:name w:val="toc 32873e864"/>
    <w:basedOn w:val="Normal504f6220"/>
    <w:next w:val="a"/>
    <w:autoRedefine/>
    <w:pPr>
      <w:ind w:left="840"/>
    </w:pPr>
  </w:style>
  <w:style w:type="paragraph" w:customStyle="1" w:styleId="toc49a1af496">
    <w:name w:val="toc 49a1af496"/>
    <w:basedOn w:val="Normal504f6220"/>
    <w:next w:val="a"/>
    <w:autoRedefine/>
    <w:pPr>
      <w:ind w:left="1260"/>
    </w:pPr>
  </w:style>
  <w:style w:type="paragraph" w:customStyle="1" w:styleId="toc551789c45">
    <w:name w:val="toc 551789c45"/>
    <w:basedOn w:val="Normal504f6220"/>
    <w:next w:val="a"/>
    <w:autoRedefine/>
    <w:pPr>
      <w:ind w:left="1680"/>
    </w:pPr>
  </w:style>
  <w:style w:type="paragraph" w:customStyle="1" w:styleId="header7c2d6366">
    <w:name w:val="header7c2d6366"/>
    <w:basedOn w:val="Normal504f6220"/>
    <w:pPr>
      <w:pBdr>
        <w:bottom w:val="single" w:sz="6" w:space="1" w:color="auto"/>
      </w:pBdr>
      <w:tabs>
        <w:tab w:val="center" w:pos="4153"/>
        <w:tab w:val="right" w:pos="8307"/>
      </w:tabs>
      <w:snapToGrid w:val="0"/>
      <w:jc w:val="center"/>
    </w:pPr>
    <w:rPr>
      <w:sz w:val="18"/>
    </w:rPr>
  </w:style>
  <w:style w:type="paragraph" w:customStyle="1" w:styleId="footer1679b255">
    <w:name w:val="footer1679b255"/>
    <w:basedOn w:val="Normal504f6220"/>
    <w:pPr>
      <w:tabs>
        <w:tab w:val="center" w:pos="4153"/>
        <w:tab w:val="right" w:pos="8307"/>
      </w:tabs>
      <w:snapToGrid w:val="0"/>
      <w:jc w:val="left"/>
    </w:pPr>
    <w:rPr>
      <w:sz w:val="18"/>
    </w:rPr>
  </w:style>
  <w:style w:type="character" w:customStyle="1" w:styleId="Strong494223cf">
    <w:name w:val="Strong494223c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d65f844">
    <w:name w:val="Normal7d65f844"/>
    <w:next w:val="TOC1"/>
    <w:pPr>
      <w:widowControl w:val="0"/>
      <w:jc w:val="both"/>
    </w:pPr>
    <w:rPr>
      <w:rFonts w:ascii="方正黑体_GBK" w:eastAsia="方正黑体_GBK" w:hAnsi="方正黑体_GBK" w:cs="Times New Roman"/>
      <w:sz w:val="18"/>
      <w:szCs w:val="18"/>
    </w:rPr>
  </w:style>
  <w:style w:type="paragraph" w:customStyle="1" w:styleId="heading12683b8bb">
    <w:name w:val="heading 12683b8bb"/>
    <w:basedOn w:val="Normal7d65f844"/>
    <w:next w:val="a"/>
    <w:pPr>
      <w:keepNext/>
      <w:keepLines/>
      <w:spacing w:before="340" w:after="330" w:line="578" w:lineRule="auto"/>
      <w:outlineLvl w:val="0"/>
    </w:pPr>
    <w:rPr>
      <w:b/>
      <w:bCs/>
      <w:kern w:val="44"/>
      <w:sz w:val="44"/>
    </w:rPr>
  </w:style>
  <w:style w:type="paragraph" w:customStyle="1" w:styleId="heading2b6aae5b6">
    <w:name w:val="heading 2b6aae5b6"/>
    <w:basedOn w:val="Normal7d65f844"/>
    <w:next w:val="a"/>
    <w:pPr>
      <w:keepNext/>
      <w:keepLines/>
      <w:spacing w:before="260" w:after="260" w:line="415" w:lineRule="auto"/>
      <w:outlineLvl w:val="1"/>
    </w:pPr>
    <w:rPr>
      <w:b/>
      <w:sz w:val="32"/>
    </w:rPr>
  </w:style>
  <w:style w:type="paragraph" w:customStyle="1" w:styleId="heading3eaaf7955">
    <w:name w:val="heading 3eaaf7955"/>
    <w:basedOn w:val="Normal7d65f844"/>
    <w:next w:val="a"/>
    <w:pPr>
      <w:keepNext/>
      <w:keepLines/>
      <w:spacing w:before="260" w:after="260" w:line="415" w:lineRule="auto"/>
      <w:outlineLvl w:val="2"/>
    </w:pPr>
    <w:rPr>
      <w:b/>
      <w:sz w:val="32"/>
    </w:rPr>
  </w:style>
  <w:style w:type="character" w:customStyle="1" w:styleId="DefaultParagraphFont9d58b045">
    <w:name w:val="Default Paragraph Font9d58b045"/>
  </w:style>
  <w:style w:type="paragraph" w:customStyle="1" w:styleId="NormalIndent163c6cdb">
    <w:name w:val="Normal Indent163c6cdb"/>
    <w:basedOn w:val="Normal7d65f844"/>
    <w:pPr>
      <w:ind w:firstLineChars="200" w:firstLine="200"/>
    </w:pPr>
  </w:style>
  <w:style w:type="paragraph" w:customStyle="1" w:styleId="toc59a9809f5">
    <w:name w:val="toc 59a9809f5"/>
    <w:basedOn w:val="Normal7d65f844"/>
    <w:next w:val="a"/>
    <w:pPr>
      <w:ind w:left="1680"/>
    </w:pPr>
  </w:style>
  <w:style w:type="paragraph" w:customStyle="1" w:styleId="toc3e053f1ad">
    <w:name w:val="toc 3e053f1ad"/>
    <w:basedOn w:val="Normal7d65f844"/>
    <w:next w:val="a"/>
    <w:pPr>
      <w:ind w:left="840"/>
    </w:pPr>
  </w:style>
  <w:style w:type="paragraph" w:customStyle="1" w:styleId="footera50ea155">
    <w:name w:val="footera50ea155"/>
    <w:basedOn w:val="Normal7d65f844"/>
    <w:pPr>
      <w:tabs>
        <w:tab w:val="center" w:pos="4153"/>
        <w:tab w:val="right" w:pos="8307"/>
      </w:tabs>
      <w:snapToGrid w:val="0"/>
      <w:jc w:val="left"/>
    </w:pPr>
  </w:style>
  <w:style w:type="paragraph" w:customStyle="1" w:styleId="header1610b387">
    <w:name w:val="header1610b387"/>
    <w:basedOn w:val="Normal7d65f844"/>
    <w:pPr>
      <w:pBdr>
        <w:bottom w:val="single" w:sz="6" w:space="1" w:color="auto"/>
      </w:pBdr>
      <w:tabs>
        <w:tab w:val="center" w:pos="4153"/>
        <w:tab w:val="right" w:pos="8307"/>
      </w:tabs>
      <w:snapToGrid w:val="0"/>
      <w:jc w:val="center"/>
    </w:pPr>
  </w:style>
  <w:style w:type="paragraph" w:customStyle="1" w:styleId="toc1e2081e79">
    <w:name w:val="toc 1e2081e79"/>
    <w:basedOn w:val="Normal7d65f844"/>
    <w:next w:val="a"/>
  </w:style>
  <w:style w:type="paragraph" w:customStyle="1" w:styleId="toc419967ddc">
    <w:name w:val="toc 419967ddc"/>
    <w:basedOn w:val="Normal7d65f844"/>
    <w:next w:val="a"/>
    <w:pPr>
      <w:ind w:left="1260"/>
    </w:pPr>
  </w:style>
  <w:style w:type="paragraph" w:customStyle="1" w:styleId="toc274312ca2">
    <w:name w:val="toc 274312ca2"/>
    <w:basedOn w:val="Normal7d65f844"/>
    <w:next w:val="a"/>
    <w:pPr>
      <w:ind w:left="420"/>
    </w:pPr>
  </w:style>
  <w:style w:type="paragraph" w:customStyle="1" w:styleId="NormalWeb4a8b9f3f">
    <w:name w:val="Normal (Web)4a8b9f3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3c95db613c95db6">
    <w:name w:val="Normal13c95db613c95db6"/>
    <w:next w:val="TOC1"/>
    <w:pPr>
      <w:widowControl w:val="0"/>
      <w:jc w:val="both"/>
    </w:pPr>
    <w:rPr>
      <w:rFonts w:ascii="方正黑体_GBK" w:eastAsia="方正黑体_GBK" w:hAnsi="方正黑体_GBK" w:cs="Times New Roman"/>
      <w:szCs w:val="21"/>
    </w:rPr>
  </w:style>
  <w:style w:type="paragraph" w:customStyle="1" w:styleId="heading1e0b758f8e0b758f8">
    <w:name w:val="heading 1e0b758f8e0b758f8"/>
    <w:basedOn w:val="Normal13c95db613c95db6"/>
    <w:next w:val="a"/>
    <w:pPr>
      <w:keepNext/>
      <w:keepLines/>
      <w:spacing w:before="340" w:after="330" w:line="578" w:lineRule="auto"/>
      <w:outlineLvl w:val="0"/>
    </w:pPr>
    <w:rPr>
      <w:b/>
      <w:bCs/>
      <w:kern w:val="44"/>
      <w:sz w:val="44"/>
    </w:rPr>
  </w:style>
  <w:style w:type="paragraph" w:customStyle="1" w:styleId="heading265c930c865c930c8">
    <w:name w:val="heading 265c930c865c930c8"/>
    <w:basedOn w:val="Normal13c95db613c95db6"/>
    <w:next w:val="a"/>
    <w:pPr>
      <w:keepNext/>
      <w:keepLines/>
      <w:spacing w:before="260" w:after="260" w:line="415" w:lineRule="auto"/>
      <w:outlineLvl w:val="1"/>
    </w:pPr>
    <w:rPr>
      <w:b/>
      <w:sz w:val="32"/>
    </w:rPr>
  </w:style>
  <w:style w:type="paragraph" w:customStyle="1" w:styleId="heading3af1dd606af1dd606">
    <w:name w:val="heading 3af1dd606af1dd606"/>
    <w:basedOn w:val="Normal13c95db613c95db6"/>
    <w:next w:val="a"/>
    <w:pPr>
      <w:keepNext/>
      <w:keepLines/>
      <w:spacing w:before="260" w:after="260" w:line="415" w:lineRule="auto"/>
      <w:outlineLvl w:val="2"/>
    </w:pPr>
    <w:rPr>
      <w:b/>
      <w:sz w:val="32"/>
    </w:rPr>
  </w:style>
  <w:style w:type="character" w:customStyle="1" w:styleId="DefaultParagraphFontd242f4b7d242f4b7">
    <w:name w:val="Default Paragraph Fontd242f4b7d242f4b7"/>
  </w:style>
  <w:style w:type="paragraph" w:customStyle="1" w:styleId="19784b9a19784b9a1">
    <w:name w:val="引文目录19784b9a19784b9a1"/>
    <w:basedOn w:val="Normal13c95db613c95db6"/>
    <w:next w:val="a"/>
    <w:pPr>
      <w:ind w:leftChars="200" w:left="200"/>
    </w:pPr>
  </w:style>
  <w:style w:type="paragraph" w:customStyle="1" w:styleId="toc55df98e9b5df98e9b">
    <w:name w:val="toc 55df98e9b5df98e9b"/>
    <w:basedOn w:val="Normal13c95db613c95db6"/>
    <w:next w:val="a"/>
    <w:pPr>
      <w:ind w:left="1680"/>
    </w:pPr>
  </w:style>
  <w:style w:type="paragraph" w:customStyle="1" w:styleId="toc3991f7dd1991f7dd1">
    <w:name w:val="toc 3991f7dd1991f7dd1"/>
    <w:basedOn w:val="Normal13c95db613c95db6"/>
    <w:next w:val="a"/>
    <w:pPr>
      <w:ind w:left="840"/>
    </w:pPr>
  </w:style>
  <w:style w:type="paragraph" w:customStyle="1" w:styleId="footer89bfcdd089bfcdd0">
    <w:name w:val="footer89bfcdd089bfcdd0"/>
    <w:basedOn w:val="Normal13c95db613c95db6"/>
    <w:pPr>
      <w:tabs>
        <w:tab w:val="center" w:pos="4153"/>
        <w:tab w:val="right" w:pos="8307"/>
      </w:tabs>
      <w:snapToGrid w:val="0"/>
      <w:jc w:val="left"/>
    </w:pPr>
    <w:rPr>
      <w:sz w:val="18"/>
    </w:rPr>
  </w:style>
  <w:style w:type="paragraph" w:customStyle="1" w:styleId="header2522ed502522ed50">
    <w:name w:val="header2522ed502522ed50"/>
    <w:basedOn w:val="Normal13c95db613c95db6"/>
    <w:pPr>
      <w:pBdr>
        <w:bottom w:val="single" w:sz="6" w:space="1" w:color="auto"/>
      </w:pBdr>
      <w:tabs>
        <w:tab w:val="center" w:pos="4153"/>
        <w:tab w:val="right" w:pos="8307"/>
      </w:tabs>
      <w:snapToGrid w:val="0"/>
      <w:jc w:val="center"/>
    </w:pPr>
    <w:rPr>
      <w:sz w:val="18"/>
    </w:rPr>
  </w:style>
  <w:style w:type="paragraph" w:customStyle="1" w:styleId="toc1a37bf269a37bf269">
    <w:name w:val="toc 1a37bf269a37bf269"/>
    <w:basedOn w:val="Normal13c95db613c95db6"/>
    <w:next w:val="a"/>
  </w:style>
  <w:style w:type="paragraph" w:customStyle="1" w:styleId="toc4728fd980728fd980">
    <w:name w:val="toc 4728fd980728fd980"/>
    <w:basedOn w:val="Normal13c95db613c95db6"/>
    <w:next w:val="a"/>
    <w:pPr>
      <w:ind w:left="1260"/>
    </w:pPr>
  </w:style>
  <w:style w:type="paragraph" w:customStyle="1" w:styleId="toc2ab5ce310ab5ce310">
    <w:name w:val="toc 2ab5ce310ab5ce310"/>
    <w:basedOn w:val="Normal13c95db613c95db6"/>
    <w:next w:val="a"/>
    <w:pPr>
      <w:ind w:left="420"/>
    </w:pPr>
  </w:style>
  <w:style w:type="paragraph" w:customStyle="1" w:styleId="1df5ad264df5ad264">
    <w:name w:val="列出段落1df5ad264df5ad264"/>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12285</Words>
  <Characters>12778</Characters>
  <Application>Microsoft Office Word</Application>
  <DocSecurity>0</DocSecurity>
  <Lines>456</Lines>
  <Paragraphs>410</Paragraphs>
  <ScaleCrop>false</ScaleCrop>
  <Company/>
  <LinksUpToDate>false</LinksUpToDate>
  <CharactersWithSpaces>24653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2026-07-10T07:03:00Z</dcterms:created>
  <dcterms:modified xsi:type="dcterms:W3CDTF">2026-07-10T07:03:00Z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