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4ff119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24ff119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24ff119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195天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4ff119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4ff119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4ff119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4ff119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4ff119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4ff119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4ff119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4ff1192"/>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85d901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85d901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3fb2ea1"/>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南银理财珠联璧合鑫逸稳半年192期封闭式公募人民币理财产品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ZZ700322600228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Z7003226000213(投资者可依据该编码在中国理财网www.chinawealth.com.cn查询理财产品相关信息）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A份额：NYXY001201</w:t>
            </w:r>
          </w:p>
          <w:p>
            <w:pPr>
              <w:pStyle w:val="null10"/>
              <w:spacing w:lineRule="exact" w:line="200"/>
            </w:pPr>
            <w:r>
              <w:rPr>
                <w:rFonts w:ascii="方正黑体_GBK" w:hAnsi="方正黑体_GBK" w:cs="宋体" w:eastAsia="方正黑体_GBK"/>
                <w:sz w:val="18"/>
                <w:szCs w:val="18"/>
              </w:rPr>
              <w:t>B份额：NYXY001202</w:t>
            </w:r>
          </w:p>
          <w:p>
            <w:pPr>
              <w:pStyle w:val="null10"/>
              <w:spacing w:lineRule="exact" w:line="200"/>
            </w:pPr>
            <w:r>
              <w:rPr>
                <w:rFonts w:ascii="方正黑体_GBK" w:hAnsi="方正黑体_GBK" w:cs="宋体" w:eastAsia="方正黑体_GBK"/>
                <w:sz w:val="18"/>
                <w:szCs w:val="18"/>
              </w:rPr>
              <w:t>C份额：NYXY001203</w:t>
            </w:r>
          </w:p>
          <w:p>
            <w:pPr>
              <w:pStyle w:val="null10"/>
              <w:spacing w:lineRule="exact" w:line="200"/>
            </w:pPr>
            <w:r>
              <w:rPr>
                <w:rFonts w:ascii="方正黑体_GBK" w:hAnsi="方正黑体_GBK" w:cs="宋体" w:eastAsia="方正黑体_GBK"/>
                <w:sz w:val="18"/>
                <w:szCs w:val="18"/>
              </w:rPr>
              <w:t>F份额：NYXY001334</w:t>
            </w:r>
          </w:p>
          <w:p>
            <w:pPr>
              <w:pStyle w:val="null10"/>
              <w:spacing w:lineRule="exact" w:line="200"/>
            </w:pPr>
            <w:r>
              <w:rPr>
                <w:rFonts w:ascii="方正黑体_GBK" w:hAnsi="方正黑体_GBK" w:cs="宋体" w:eastAsia="方正黑体_GBK"/>
                <w:sz w:val="18"/>
                <w:szCs w:val="18"/>
              </w:rPr>
              <w:t>J份额：NYXY001204</w:t>
            </w:r>
          </w:p>
          <w:p>
            <w:pPr>
              <w:pStyle w:val="null10"/>
              <w:spacing w:lineRule="exact" w:line="200"/>
            </w:pPr>
            <w:r>
              <w:rPr>
                <w:rFonts w:ascii="方正黑体_GBK" w:hAnsi="方正黑体_GBK" w:cs="宋体" w:eastAsia="方正黑体_GBK"/>
                <w:sz w:val="18"/>
                <w:szCs w:val="18"/>
              </w:rPr>
              <w:t>L份额：NYXY001205</w:t>
            </w:r>
          </w:p>
          <w:p>
            <w:pPr>
              <w:pStyle w:val="null10"/>
              <w:spacing w:lineRule="exact" w:line="200"/>
            </w:pPr>
            <w:r>
              <w:rPr>
                <w:rFonts w:ascii="方正黑体_GBK" w:hAnsi="方正黑体_GBK" w:cs="宋体" w:eastAsia="方正黑体_GBK"/>
                <w:sz w:val="18"/>
                <w:szCs w:val="18"/>
              </w:rPr>
              <w:t>A2份额：NYXY001335</w:t>
            </w:r>
          </w:p>
          <w:p>
            <w:pPr>
              <w:pStyle w:val="null10"/>
              <w:spacing w:lineRule="exact" w:line="200"/>
            </w:pPr>
            <w:r>
              <w:rPr>
                <w:rFonts w:ascii="方正黑体_GBK" w:hAnsi="方正黑体_GBK" w:cs="宋体" w:eastAsia="方正黑体_GBK"/>
                <w:sz w:val="18"/>
                <w:szCs w:val="18"/>
              </w:rPr>
              <w:t>Q份额：NYXY001206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蒙商银行股份有限公司（除财富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除临界客户外的其他客户）、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除代发客户外的1元起购客户）、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甘肃银行股份有限公司、东营银行股份有限公司、桂林银行股份有限公司（财富客户）、海南农村商业银行股份有限公司、石嘴山银行股份有限公司（财富客户）、江苏高淳农村商业银行股份有限公司、江苏新沂农村商业银行股份有限公司（1元起购）、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江苏江南农村商业银行股份有限公司(代发薪客户和新资金客户)、蒙商银行股份有限公司（财富客户）、长沙银行股份有限公司、郑州银行股份有限公司、泰安银行股份有限公司、齐鲁银行股份有限公司(财富客户)、天津农村商业银行股份有限公司(个人新客)、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L份额：天津农村商业银行股份有限公司(私钻客户)、江苏姜堰农村商业银行股份有限公司（代发客户）、江苏镇江农村商业银行股份有限公司（600万元以上私行级客户）。</w:t>
            </w:r>
          </w:p>
          <w:p>
            <w:pPr>
              <w:pStyle w:val="null10"/>
              <w:spacing w:lineRule="exact" w:line="200"/>
            </w:pPr>
            <w:r>
              <w:rPr>
                <w:rFonts w:ascii="方正黑体_GBK" w:hAnsi="方正黑体_GBK" w:cs="宋体" w:eastAsia="方正黑体_GBK"/>
                <w:sz w:val="18"/>
                <w:szCs w:val="18"/>
              </w:rPr>
              <w:t>A2份额：广东顺德农村商业银行股份有限公司。</w:t>
            </w:r>
          </w:p>
          <w:p>
            <w:pPr>
              <w:pStyle w:val="null10"/>
              <w:spacing w:lineRule="exact" w:line="200"/>
            </w:pPr>
            <w:r>
              <w:rPr>
                <w:rFonts w:ascii="方正黑体_GBK" w:hAnsi="方正黑体_GBK" w:cs="宋体" w:eastAsia="方正黑体_GBK"/>
                <w:sz w:val="18"/>
                <w:szCs w:val="18"/>
              </w:rPr>
              <w:t>Q份额：天津农村商业银行股份有限公司(私行客户)。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A份额/B份额/C份额/F份额/J份额/L份额/A2份额/Q份额：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2026年07月15日 09:00—2026年07月21日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2026年07月22日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2026年07月22日—实际到期日（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195天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2027年02月02日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A份额：业绩比较基准为1.9%(年化)。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F份额：业绩比较基准为2%(年化)。</w:t>
            </w:r>
          </w:p>
          <w:p>
            <w:pPr>
              <w:pStyle w:val="null10"/>
              <w:spacing w:lineRule="exact" w:line="200"/>
            </w:pPr>
            <w:r>
              <w:rPr>
                <w:rFonts w:ascii="方正黑体_GBK" w:hAnsi="方正黑体_GBK" w:cs="宋体" w:eastAsia="方正黑体_GBK"/>
                <w:sz w:val="18"/>
                <w:szCs w:val="18"/>
              </w:rPr>
              <w:t>J份额：业绩比较基准为1.9%(年化)。</w:t>
            </w:r>
          </w:p>
          <w:p>
            <w:pPr>
              <w:pStyle w:val="null10"/>
              <w:spacing w:lineRule="exact" w:line="200"/>
            </w:pPr>
            <w:r>
              <w:rPr>
                <w:rFonts w:ascii="方正黑体_GBK" w:hAnsi="方正黑体_GBK" w:cs="宋体" w:eastAsia="方正黑体_GBK"/>
                <w:sz w:val="18"/>
                <w:szCs w:val="18"/>
              </w:rPr>
              <w:t>L份额：业绩比较基准为2.15%(年化)。</w:t>
            </w:r>
          </w:p>
          <w:p>
            <w:pPr>
              <w:pStyle w:val="null10"/>
              <w:spacing w:lineRule="exact" w:line="200"/>
            </w:pPr>
            <w:r>
              <w:rPr>
                <w:rFonts w:ascii="方正黑体_GBK" w:hAnsi="方正黑体_GBK" w:cs="宋体" w:eastAsia="方正黑体_GBK"/>
                <w:sz w:val="18"/>
                <w:szCs w:val="18"/>
              </w:rPr>
              <w:t>A2份额：业绩比较基准为1.9%(年化)。</w:t>
            </w:r>
          </w:p>
          <w:p>
            <w:pPr>
              <w:pStyle w:val="null10"/>
              <w:spacing w:lineRule="exact" w:line="200"/>
            </w:pPr>
            <w:r>
              <w:rPr>
                <w:rFonts w:ascii="方正黑体_GBK" w:hAnsi="方正黑体_GBK" w:cs="宋体" w:eastAsia="方正黑体_GBK"/>
                <w:sz w:val="18"/>
                <w:szCs w:val="18"/>
              </w:rPr>
              <w:t>Q份额：业绩比较基准为2.05%(年化)。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F份额：销售费年化0.2%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A2份额：销售费年化0.3%</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A份额：固定管理费年化0.11%</w:t>
            </w:r>
          </w:p>
          <w:p>
            <w:pPr>
              <w:pStyle w:val="null10"/>
              <w:spacing w:lineRule="exact" w:line="200"/>
            </w:pPr>
            <w:r>
              <w:rPr>
                <w:rFonts w:ascii="方正黑体_GBK" w:hAnsi="方正黑体_GBK" w:cs="宋体" w:eastAsia="方正黑体_GBK"/>
                <w:sz w:val="18"/>
                <w:b/>
                <w:szCs w:val="18"/>
              </w:rPr>
              <w:t>B份额：固定管理费年化0.06%</w:t>
            </w:r>
          </w:p>
          <w:p>
            <w:pPr>
              <w:pStyle w:val="null10"/>
              <w:spacing w:lineRule="exact" w:line="200"/>
            </w:pPr>
            <w:r>
              <w:rPr>
                <w:rFonts w:ascii="方正黑体_GBK" w:hAnsi="方正黑体_GBK" w:cs="宋体" w:eastAsia="方正黑体_GBK"/>
                <w:sz w:val="18"/>
                <w:b/>
                <w:szCs w:val="18"/>
              </w:rPr>
              <w:t>C份额：固定管理费年化0.06%</w:t>
            </w:r>
          </w:p>
          <w:p>
            <w:pPr>
              <w:pStyle w:val="null10"/>
              <w:spacing w:lineRule="exact" w:line="200"/>
            </w:pPr>
            <w:r>
              <w:rPr>
                <w:rFonts w:ascii="方正黑体_GBK" w:hAnsi="方正黑体_GBK" w:cs="宋体" w:eastAsia="方正黑体_GBK"/>
                <w:sz w:val="18"/>
                <w:b/>
                <w:szCs w:val="18"/>
              </w:rPr>
              <w:t>F份额：固定管理费年化0.01%</w:t>
            </w:r>
          </w:p>
          <w:p>
            <w:pPr>
              <w:pStyle w:val="null10"/>
              <w:spacing w:lineRule="exact" w:line="200"/>
            </w:pPr>
            <w:r>
              <w:rPr>
                <w:rFonts w:ascii="方正黑体_GBK" w:hAnsi="方正黑体_GBK" w:cs="宋体" w:eastAsia="方正黑体_GBK"/>
                <w:sz w:val="18"/>
                <w:b/>
                <w:szCs w:val="18"/>
              </w:rPr>
              <w:t>J份额：固定管理费年化0.11%</w:t>
            </w:r>
          </w:p>
          <w:p>
            <w:pPr>
              <w:pStyle w:val="null10"/>
              <w:spacing w:lineRule="exact" w:line="200"/>
            </w:pPr>
            <w:r>
              <w:rPr>
                <w:rFonts w:ascii="方正黑体_GBK" w:hAnsi="方正黑体_GBK" w:cs="宋体" w:eastAsia="方正黑体_GBK"/>
                <w:sz w:val="18"/>
                <w:b/>
                <w:szCs w:val="18"/>
              </w:rPr>
              <w:t>L份额：固定管理费年化0.01%</w:t>
            </w:r>
          </w:p>
          <w:p>
            <w:pPr>
              <w:pStyle w:val="null10"/>
              <w:spacing w:lineRule="exact" w:line="200"/>
            </w:pPr>
            <w:r>
              <w:rPr>
                <w:rFonts w:ascii="方正黑体_GBK" w:hAnsi="方正黑体_GBK" w:cs="宋体" w:eastAsia="方正黑体_GBK"/>
                <w:sz w:val="18"/>
                <w:b/>
                <w:szCs w:val="18"/>
              </w:rPr>
              <w:t>A2份额：固定管理费年化0.01%</w:t>
            </w:r>
          </w:p>
          <w:p>
            <w:pPr>
              <w:pStyle w:val="null10"/>
              <w:spacing w:lineRule="exact" w:line="200"/>
            </w:pPr>
            <w:r>
              <w:rPr>
                <w:rFonts w:ascii="方正黑体_GBK" w:hAnsi="方正黑体_GBK" w:cs="宋体" w:eastAsia="方正黑体_GBK"/>
                <w:sz w:val="18"/>
                <w:b/>
                <w:szCs w:val="18"/>
              </w:rPr>
              <w:t>Q份额：固定管理费年化0.06%</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海南农村商业银行股份有限公司、湖州银行股份有限公司、江苏灌云农村商业银行股份有限公司、江苏海安农村商业银行股份有限公司、广州农村商业银行股份有限公司、江苏泰州农村商业银行股份有限公司、江苏启东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诚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中诚信托有限责任公司成立于1995年11月20日，注册资本金48.5亿元。</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85d901b"/>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aefa6a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aefa6a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aefa6ab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aefa6ab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aefa6ab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aefa6ab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aefa6ab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aefa6ab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南银理财珠联璧合鑫逸稳半年192期封闭式公募人民币理财产品</w:t>
      </w:r>
      <w:r>
        <w:rPr>
          <w:rFonts w:ascii="方正黑体_GBK" w:eastAsia="方正黑体_GBK" w:hint="eastAsia" w:hAnsi="方正黑体_GBK"/>
          <w:vanish w:val="0"/>
          <w:color w:val="3D3D3D"/>
          <w:kern w:val="0"/>
          <w:sz w:val="15"/>
          <w:szCs w:val="15"/>
        </w:rPr>
        <w:t>。</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aefa6ab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aefa6ab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aefa6ab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aefa6ab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23d30b4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23d30b4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23d30b4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23d30b4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23d30b4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23d30b4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aefa6ab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aefa6ab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aefa6ab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85d90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c85d90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23d30b42"/>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85d901b"/>
        <w:keepNext w:val="0"/>
        <w:keepLines w:val="0"/>
        <w:pageBreakBefore w:val="0"/>
        <w:widowControl/>
        <w:suppressLineNumbers w:val="0"/>
        <w:suppressAutoHyphens w:val="0"/>
        <w:spacing w:line="200" w:lineRule="exact"/>
        <w:ind w:firstLineChars="200" w:firstLine="300"/>
        <w:rPr>
          <w:rStyle w:val="23d30b42"/>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85d90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85d90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85d901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85d901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c85d90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85d90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85d90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85d901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c85d90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85d901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c85d90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85d90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85d90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85d90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85d90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85d90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85d901b"/>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3"/>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4ff1192">
    <w:name w:val="Normal24ff119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3883edb">
    <w:name w:val="heading 173883edb"/>
    <w:basedOn w:val="24ff119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f827619">
    <w:name w:val="heading 22f827619"/>
    <w:basedOn w:val="24ff119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d196549">
    <w:name w:val="heading 3ed196549"/>
    <w:basedOn w:val="24ff119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6b466c3">
    <w:name w:val="Default Paragraph Fontc6b466c3"/>
  </w:style>
  <w:style xmlns:r="http://schemas.openxmlformats.org/officeDocument/2006/relationships" w:type="paragraph" w:styleId="7d63849b">
    <w:name w:val="toc 17d63849b"/>
    <w:basedOn w:val="24ff1192"/>
    <w:autoRedefine/>
    <w:next w:val="0"/>
  </w:style>
  <w:style xmlns:r="http://schemas.openxmlformats.org/officeDocument/2006/relationships" w:type="paragraph" w:styleId="d484e2b3">
    <w:name w:val="toc 2d484e2b3"/>
    <w:basedOn w:val="24ff1192"/>
    <w:autoRedefine/>
    <w:next w:val="0"/>
    <w:pPr>
      <w:ind w:left="420"/>
    </w:pPr>
  </w:style>
  <w:style xmlns:r="http://schemas.openxmlformats.org/officeDocument/2006/relationships" w:type="paragraph" w:styleId="6848adfa">
    <w:name w:val="toc 36848adfa"/>
    <w:basedOn w:val="24ff1192"/>
    <w:autoRedefine/>
    <w:next w:val="0"/>
    <w:pPr>
      <w:ind w:left="840"/>
    </w:pPr>
  </w:style>
  <w:style xmlns:r="http://schemas.openxmlformats.org/officeDocument/2006/relationships" w:type="paragraph" w:styleId="fc53d08e">
    <w:name w:val="toc 4fc53d08e"/>
    <w:basedOn w:val="24ff1192"/>
    <w:autoRedefine/>
    <w:next w:val="0"/>
    <w:pPr>
      <w:ind w:left="1260"/>
    </w:pPr>
  </w:style>
  <w:style xmlns:r="http://schemas.openxmlformats.org/officeDocument/2006/relationships" w:type="paragraph" w:styleId="7aae2156">
    <w:name w:val="toc 57aae2156"/>
    <w:basedOn w:val="24ff1192"/>
    <w:autoRedefine/>
    <w:next w:val="0"/>
    <w:pPr>
      <w:ind w:left="1680"/>
    </w:pPr>
  </w:style>
  <w:style xmlns:r="http://schemas.openxmlformats.org/officeDocument/2006/relationships" w:type="paragraph" w:styleId="53d4dda5">
    <w:name w:val="header53d4dda5"/>
    <w:basedOn w:val="24ff119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f4d219d">
    <w:name w:val="footer0f4d219d"/>
    <w:basedOn w:val="24ff1192"/>
    <w:pPr>
      <w:tabs>
        <w:tab w:val="center" w:pos="4153"/>
        <w:tab w:val="right" w:pos="8307"/>
      </w:tabs>
      <w:adjustRightInd/>
      <w:snapToGrid w:val="0"/>
      <w:contextualSpacing w:val="0"/>
      <w:jc w:val="left"/>
    </w:pPr>
    <w:rPr>
      <w:sz w:val="18"/>
    </w:rPr>
  </w:style>
  <w:style xmlns:r="http://schemas.openxmlformats.org/officeDocument/2006/relationships" w:type="character" w:styleId="35d0a4e8">
    <w:name w:val="Strong35d0a4e8"/>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85d901b">
    <w:name w:val="Normalc85d901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06aba44">
    <w:name w:val="heading 1106aba44"/>
    <w:basedOn w:val="c85d901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d82233b">
    <w:name w:val="heading 21d82233b"/>
    <w:basedOn w:val="c85d901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6a3a5c2">
    <w:name w:val="heading 3e6a3a5c2"/>
    <w:basedOn w:val="c85d901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4458916">
    <w:name w:val="Default Paragraph Fonte4458916"/>
  </w:style>
  <w:style xmlns:r="http://schemas.openxmlformats.org/officeDocument/2006/relationships" w:type="paragraph" w:styleId="15164deb">
    <w:name w:val="Normal Indent15164deb"/>
    <w:basedOn w:val="c85d901b"/>
    <w:pPr>
      <w:ind w:firstLineChars="200" w:firstLine="200"/>
    </w:pPr>
  </w:style>
  <w:style xmlns:r="http://schemas.openxmlformats.org/officeDocument/2006/relationships" w:type="paragraph" w:styleId="b4675ccb">
    <w:name w:val="toc 5b4675ccb"/>
    <w:basedOn w:val="c85d901b"/>
    <w:next w:val="0"/>
    <w:pPr>
      <w:ind w:left="1680"/>
    </w:pPr>
  </w:style>
  <w:style xmlns:r="http://schemas.openxmlformats.org/officeDocument/2006/relationships" w:type="paragraph" w:styleId="d8b47fb6">
    <w:name w:val="toc 3d8b47fb6"/>
    <w:basedOn w:val="c85d901b"/>
    <w:next w:val="0"/>
    <w:pPr>
      <w:ind w:left="840"/>
    </w:pPr>
  </w:style>
  <w:style xmlns:r="http://schemas.openxmlformats.org/officeDocument/2006/relationships" w:type="paragraph" w:styleId="21f96e9e">
    <w:name w:val="footer21f96e9e"/>
    <w:basedOn w:val="c85d901b"/>
    <w:pPr>
      <w:tabs>
        <w:tab w:val="center" w:pos="4153"/>
        <w:tab w:val="right" w:pos="8307"/>
      </w:tabs>
      <w:adjustRightInd/>
      <w:snapToGrid w:val="0"/>
      <w:contextualSpacing w:val="0"/>
      <w:jc w:val="left"/>
    </w:pPr>
    <w:rPr>
      <w:sz w:val="18"/>
    </w:rPr>
  </w:style>
  <w:style xmlns:r="http://schemas.openxmlformats.org/officeDocument/2006/relationships" w:type="paragraph" w:styleId="b81dd3f0">
    <w:name w:val="headerb81dd3f0"/>
    <w:basedOn w:val="c85d901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983a922">
    <w:name w:val="toc 1e983a922"/>
    <w:basedOn w:val="c85d901b"/>
    <w:next w:val="0"/>
  </w:style>
  <w:style xmlns:r="http://schemas.openxmlformats.org/officeDocument/2006/relationships" w:type="paragraph" w:styleId="921fff0b">
    <w:name w:val="toc 4921fff0b"/>
    <w:basedOn w:val="c85d901b"/>
    <w:next w:val="0"/>
    <w:pPr>
      <w:ind w:left="1260"/>
    </w:pPr>
  </w:style>
  <w:style xmlns:r="http://schemas.openxmlformats.org/officeDocument/2006/relationships" w:type="paragraph" w:styleId="607fc8d8">
    <w:name w:val="toc 2607fc8d8"/>
    <w:basedOn w:val="c85d901b"/>
    <w:next w:val="0"/>
    <w:pPr>
      <w:ind w:left="420"/>
    </w:pPr>
  </w:style>
  <w:style xmlns:r="http://schemas.openxmlformats.org/officeDocument/2006/relationships" w:type="paragraph" w:styleId="43fb2ea1">
    <w:name w:val="Normal (Web)43fb2ea1"/>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efa6ab4">
    <w:name w:val="Normalaefa6ab4aefa6ab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6ce4404">
    <w:name w:val="heading 136ce440436ce4404"/>
    <w:basedOn w:val="aefa6ab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f9fbf17">
    <w:name w:val="heading 2ef9fbf17ef9fbf17"/>
    <w:basedOn w:val="aefa6ab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36afda7">
    <w:name w:val="heading 3436afda7436afda7"/>
    <w:basedOn w:val="aefa6ab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7b1a5e0">
    <w:name w:val="Default Paragraph Fontb7b1a5e0b7b1a5e0"/>
  </w:style>
  <w:style xmlns:r="http://schemas.openxmlformats.org/officeDocument/2006/relationships" w:type="paragraph" w:customStyle="1" w:styleId="d1a25bb4">
    <w:name w:val="引文目录1d1a25bb4d1a25bb4"/>
    <w:basedOn w:val="aefa6ab4"/>
    <w:next w:val="0"/>
    <w:pPr>
      <w:ind w:leftChars="200" w:left="200"/>
    </w:pPr>
  </w:style>
  <w:style xmlns:r="http://schemas.openxmlformats.org/officeDocument/2006/relationships" w:type="paragraph" w:styleId="4a91d1c4">
    <w:name w:val="toc 54a91d1c44a91d1c4"/>
    <w:basedOn w:val="aefa6ab4"/>
    <w:next w:val="0"/>
    <w:pPr>
      <w:ind w:left="1680"/>
    </w:pPr>
  </w:style>
  <w:style xmlns:r="http://schemas.openxmlformats.org/officeDocument/2006/relationships" w:type="paragraph" w:styleId="a2a40ee2">
    <w:name w:val="toc 3a2a40ee2a2a40ee2"/>
    <w:basedOn w:val="aefa6ab4"/>
    <w:next w:val="0"/>
    <w:pPr>
      <w:ind w:left="840"/>
    </w:pPr>
  </w:style>
  <w:style xmlns:r="http://schemas.openxmlformats.org/officeDocument/2006/relationships" w:type="paragraph" w:styleId="40c96ced">
    <w:name w:val="footer40c96ced40c96ced"/>
    <w:basedOn w:val="aefa6ab4"/>
    <w:pPr>
      <w:tabs>
        <w:tab w:val="center" w:pos="4153"/>
        <w:tab w:val="right" w:pos="8307"/>
      </w:tabs>
      <w:adjustRightInd/>
      <w:snapToGrid w:val="0"/>
      <w:contextualSpacing w:val="0"/>
      <w:jc w:val="left"/>
    </w:pPr>
    <w:rPr>
      <w:sz w:val="18"/>
    </w:rPr>
  </w:style>
  <w:style xmlns:r="http://schemas.openxmlformats.org/officeDocument/2006/relationships" w:type="paragraph" w:styleId="bfa54b11">
    <w:name w:val="headerbfa54b11bfa54b11"/>
    <w:basedOn w:val="aefa6ab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bb51248">
    <w:name w:val="toc 1ebb51248ebb51248"/>
    <w:basedOn w:val="aefa6ab4"/>
    <w:next w:val="0"/>
  </w:style>
  <w:style xmlns:r="http://schemas.openxmlformats.org/officeDocument/2006/relationships" w:type="paragraph" w:styleId="97f58f2b">
    <w:name w:val="toc 497f58f2b97f58f2b"/>
    <w:basedOn w:val="aefa6ab4"/>
    <w:next w:val="0"/>
    <w:pPr>
      <w:ind w:left="1260"/>
    </w:pPr>
  </w:style>
  <w:style xmlns:r="http://schemas.openxmlformats.org/officeDocument/2006/relationships" w:type="paragraph" w:styleId="2eacac93">
    <w:name w:val="toc 22eacac932eacac93"/>
    <w:basedOn w:val="aefa6ab4"/>
    <w:next w:val="0"/>
    <w:pPr>
      <w:ind w:left="420"/>
    </w:pPr>
  </w:style>
  <w:style xmlns:r="http://schemas.openxmlformats.org/officeDocument/2006/relationships" w:type="paragraph" w:customStyle="1" w:styleId="23d30b42">
    <w:name w:val="列出段落123d30b4223d30b42"/>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