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F527B" w:rsidRDefault="0010527A">
      <w:pPr>
        <w:pStyle w:val="Normal9cb00548"/>
        <w:spacing w:line="0" w:lineRule="atLeast"/>
        <w:jc w:val="center"/>
        <w:rPr>
          <w:b/>
          <w:bCs/>
          <w:kern w:val="0"/>
          <w:sz w:val="24"/>
          <w:szCs w:val="24"/>
        </w:rPr>
      </w:pPr>
      <w:bookmarkStart w:id="0" w:name="_GoBack"/>
      <w:bookmarkEnd w:id="0"/>
      <w:r>
        <w:rPr>
          <w:rFonts w:hint="eastAsia"/>
          <w:b/>
          <w:bCs/>
          <w:kern w:val="0"/>
          <w:sz w:val="24"/>
          <w:szCs w:val="24"/>
        </w:rPr>
        <w:t>理财产品说明书</w:t>
      </w:r>
    </w:p>
    <w:p w:rsidR="006F527B" w:rsidRDefault="0010527A">
      <w:pPr>
        <w:pStyle w:val="Normal9cb00548"/>
        <w:spacing w:line="0" w:lineRule="atLeast"/>
        <w:jc w:val="center"/>
        <w:rPr>
          <w:b/>
          <w:bCs/>
          <w:i/>
          <w:iCs/>
          <w:kern w:val="0"/>
          <w:sz w:val="24"/>
          <w:szCs w:val="24"/>
          <w:u w:val="single"/>
        </w:rPr>
      </w:pPr>
      <w:r>
        <w:rPr>
          <w:b/>
          <w:bCs/>
          <w:i/>
          <w:iCs/>
          <w:kern w:val="0"/>
          <w:sz w:val="24"/>
          <w:szCs w:val="24"/>
          <w:u w:val="single"/>
        </w:rPr>
        <w:t>“</w:t>
      </w:r>
      <w:r>
        <w:rPr>
          <w:rFonts w:hint="eastAsia"/>
          <w:b/>
          <w:bCs/>
          <w:i/>
          <w:iCs/>
          <w:kern w:val="0"/>
          <w:sz w:val="24"/>
          <w:szCs w:val="24"/>
          <w:u w:val="single"/>
        </w:rPr>
        <w:t>理财非存款、产品有风险、投资须谨慎</w:t>
      </w:r>
      <w:r>
        <w:rPr>
          <w:b/>
          <w:bCs/>
          <w:i/>
          <w:iCs/>
          <w:kern w:val="0"/>
          <w:sz w:val="24"/>
          <w:szCs w:val="24"/>
          <w:u w:val="single"/>
        </w:rPr>
        <w:t>”</w:t>
      </w:r>
      <w:r>
        <w:rPr>
          <w:rFonts w:hint="eastAsia"/>
          <w:b/>
          <w:bCs/>
          <w:i/>
          <w:iCs/>
          <w:kern w:val="0"/>
          <w:sz w:val="24"/>
          <w:szCs w:val="24"/>
          <w:u w:val="single"/>
        </w:rPr>
        <w:t>！</w:t>
      </w:r>
    </w:p>
    <w:p w:rsidR="006F527B" w:rsidRDefault="0010527A">
      <w:pPr>
        <w:pStyle w:val="NormalWeb5e191a51"/>
        <w:spacing w:line="200" w:lineRule="exact"/>
        <w:ind w:firstLine="0"/>
        <w:jc w:val="both"/>
        <w:rPr>
          <w:b/>
          <w:color w:val="3D3D3D"/>
          <w:sz w:val="15"/>
          <w:szCs w:val="15"/>
        </w:rPr>
      </w:pPr>
      <w:r>
        <w:rPr>
          <w:rFonts w:hint="eastAsia"/>
          <w:b/>
          <w:color w:val="3D3D3D"/>
          <w:sz w:val="15"/>
          <w:szCs w:val="15"/>
        </w:rPr>
        <w:t>第一条</w:t>
      </w:r>
      <w:r>
        <w:rPr>
          <w:b/>
          <w:color w:val="3D3D3D"/>
          <w:sz w:val="15"/>
          <w:szCs w:val="15"/>
        </w:rPr>
        <w:t xml:space="preserve">  </w:t>
      </w:r>
      <w:r>
        <w:rPr>
          <w:rFonts w:hint="eastAsia"/>
          <w:b/>
          <w:color w:val="3D3D3D"/>
          <w:sz w:val="15"/>
          <w:szCs w:val="15"/>
        </w:rPr>
        <w:t>产品基本要素</w:t>
      </w:r>
    </w:p>
    <w:tbl>
      <w:tblPr>
        <w:tblW w:w="7815" w:type="dxa"/>
        <w:jc w:val="center"/>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57" w:type="dxa"/>
          <w:bottom w:w="57" w:type="dxa"/>
        </w:tblCellMar>
        <w:tblLook w:val="04A0" w:firstRow="1" w:lastRow="0" w:firstColumn="1" w:lastColumn="0" w:noHBand="0" w:noVBand="1"/>
      </w:tblPr>
      <w:tblGrid>
        <w:gridCol w:w="2272"/>
        <w:gridCol w:w="5543"/>
      </w:tblGrid>
      <w:tr w:rsidR="006F527B">
        <w:trPr>
          <w:trHeight w:val="340"/>
          <w:jc w:val="center"/>
        </w:trPr>
        <w:tc>
          <w:tcPr>
            <w:tcW w:w="2272" w:type="dxa"/>
            <w:tcBorders>
              <w:top w:val="single" w:sz="4" w:space="0" w:color="auto"/>
              <w:left w:val="single" w:sz="4" w:space="0" w:color="auto"/>
              <w:bottom w:val="single" w:sz="2" w:space="0" w:color="auto"/>
              <w:right w:val="single" w:sz="4" w:space="0" w:color="auto"/>
              <w:tl2br w:val="nil"/>
              <w:tr2bl w:val="nil"/>
            </w:tcBorders>
            <w:vAlign w:val="center"/>
          </w:tcPr>
          <w:p w:rsidR="006F527B" w:rsidRDefault="0010527A">
            <w:pPr>
              <w:widowControl/>
              <w:spacing w:line="200" w:lineRule="exact"/>
              <w:jc w:val="left"/>
              <w:rPr>
                <w:kern w:val="0"/>
                <w:sz w:val="18"/>
                <w:szCs w:val="18"/>
              </w:rPr>
            </w:pPr>
            <w:r>
              <w:rPr>
                <w:rFonts w:hint="eastAsia"/>
                <w:kern w:val="0"/>
                <w:sz w:val="18"/>
                <w:szCs w:val="18"/>
              </w:rPr>
              <w:t>产品名称</w:t>
            </w:r>
          </w:p>
        </w:tc>
        <w:tc>
          <w:tcPr>
            <w:tcW w:w="5543" w:type="dxa"/>
            <w:tcBorders>
              <w:top w:val="single" w:sz="4" w:space="0" w:color="auto"/>
              <w:left w:val="nil"/>
              <w:bottom w:val="single" w:sz="2" w:space="0" w:color="auto"/>
              <w:right w:val="single" w:sz="4" w:space="0" w:color="auto"/>
              <w:tl2br w:val="nil"/>
              <w:tr2bl w:val="nil"/>
            </w:tcBorders>
            <w:vAlign w:val="center"/>
          </w:tcPr>
          <w:p w:rsidR="006F527B" w:rsidRDefault="0010527A">
            <w:pPr>
              <w:widowControl/>
              <w:spacing w:line="200" w:lineRule="exact"/>
              <w:jc w:val="left"/>
              <w:rPr>
                <w:kern w:val="0"/>
                <w:sz w:val="18"/>
                <w:szCs w:val="18"/>
              </w:rPr>
            </w:pPr>
            <w:r>
              <w:rPr>
                <w:rFonts w:hint="eastAsia"/>
                <w:kern w:val="0"/>
                <w:sz w:val="18"/>
                <w:szCs w:val="18"/>
              </w:rPr>
              <w:t>南银理财珠联璧合安稳1904一年定开公募人民币理财产品</w:t>
            </w:r>
          </w:p>
        </w:tc>
      </w:tr>
      <w:tr w:rsidR="006F527B">
        <w:trPr>
          <w:trHeight w:val="340"/>
          <w:jc w:val="center"/>
        </w:trPr>
        <w:tc>
          <w:tcPr>
            <w:tcW w:w="2272" w:type="dxa"/>
            <w:tcBorders>
              <w:top w:val="single" w:sz="2" w:space="0" w:color="auto"/>
              <w:left w:val="single" w:sz="2" w:space="0" w:color="auto"/>
              <w:bottom w:val="single" w:sz="2" w:space="0" w:color="auto"/>
              <w:right w:val="single" w:sz="2" w:space="0" w:color="auto"/>
            </w:tcBorders>
            <w:vAlign w:val="center"/>
          </w:tcPr>
          <w:p w:rsidR="006F527B" w:rsidRDefault="0010527A">
            <w:pPr>
              <w:widowControl/>
              <w:spacing w:line="200" w:lineRule="exact"/>
              <w:jc w:val="left"/>
              <w:rPr>
                <w:kern w:val="0"/>
                <w:sz w:val="18"/>
                <w:szCs w:val="18"/>
              </w:rPr>
            </w:pPr>
            <w:r>
              <w:rPr>
                <w:rFonts w:hint="eastAsia"/>
                <w:kern w:val="0"/>
                <w:sz w:val="18"/>
                <w:szCs w:val="18"/>
              </w:rPr>
              <w:t>产品类型</w:t>
            </w:r>
          </w:p>
        </w:tc>
        <w:tc>
          <w:tcPr>
            <w:tcW w:w="5543" w:type="dxa"/>
            <w:tcBorders>
              <w:top w:val="single" w:sz="2" w:space="0" w:color="auto"/>
              <w:left w:val="single" w:sz="2" w:space="0" w:color="auto"/>
              <w:bottom w:val="single" w:sz="2" w:space="0" w:color="auto"/>
              <w:right w:val="single" w:sz="2" w:space="0" w:color="auto"/>
            </w:tcBorders>
            <w:vAlign w:val="center"/>
          </w:tcPr>
          <w:p w:rsidR="006F527B" w:rsidRDefault="0010527A">
            <w:pPr>
              <w:widowControl/>
              <w:spacing w:line="200" w:lineRule="exact"/>
              <w:jc w:val="left"/>
              <w:rPr>
                <w:kern w:val="0"/>
                <w:sz w:val="18"/>
                <w:szCs w:val="18"/>
              </w:rPr>
            </w:pPr>
            <w:r>
              <w:rPr>
                <w:rFonts w:hint="eastAsia"/>
                <w:kern w:val="0"/>
                <w:sz w:val="18"/>
                <w:szCs w:val="18"/>
              </w:rPr>
              <w:t>定期开放式、固定收益类、公募、净值型</w:t>
            </w:r>
          </w:p>
        </w:tc>
      </w:tr>
      <w:tr w:rsidR="006F527B">
        <w:trPr>
          <w:trHeight w:val="340"/>
          <w:jc w:val="center"/>
        </w:trPr>
        <w:tc>
          <w:tcPr>
            <w:tcW w:w="2272" w:type="dxa"/>
            <w:tcBorders>
              <w:top w:val="single" w:sz="2" w:space="0" w:color="auto"/>
              <w:left w:val="single" w:sz="2" w:space="0" w:color="auto"/>
              <w:bottom w:val="single" w:sz="2" w:space="0" w:color="auto"/>
              <w:right w:val="single" w:sz="2" w:space="0" w:color="auto"/>
            </w:tcBorders>
            <w:vAlign w:val="center"/>
          </w:tcPr>
          <w:p w:rsidR="006F527B" w:rsidRDefault="0010527A">
            <w:pPr>
              <w:widowControl/>
              <w:spacing w:line="200" w:lineRule="exact"/>
              <w:jc w:val="left"/>
              <w:rPr>
                <w:kern w:val="0"/>
                <w:sz w:val="18"/>
                <w:szCs w:val="18"/>
              </w:rPr>
            </w:pPr>
            <w:r>
              <w:rPr>
                <w:rFonts w:hint="eastAsia"/>
                <w:kern w:val="0"/>
                <w:sz w:val="18"/>
                <w:szCs w:val="18"/>
              </w:rPr>
              <w:t>募集方式</w:t>
            </w:r>
          </w:p>
        </w:tc>
        <w:tc>
          <w:tcPr>
            <w:tcW w:w="5543" w:type="dxa"/>
            <w:tcBorders>
              <w:top w:val="single" w:sz="2" w:space="0" w:color="auto"/>
              <w:left w:val="single" w:sz="2" w:space="0" w:color="auto"/>
              <w:bottom w:val="single" w:sz="2" w:space="0" w:color="auto"/>
              <w:right w:val="single" w:sz="2" w:space="0" w:color="auto"/>
            </w:tcBorders>
            <w:vAlign w:val="center"/>
          </w:tcPr>
          <w:p w:rsidR="006F527B" w:rsidRDefault="0010527A">
            <w:pPr>
              <w:widowControl/>
              <w:spacing w:line="200" w:lineRule="exact"/>
              <w:jc w:val="left"/>
              <w:rPr>
                <w:kern w:val="0"/>
                <w:sz w:val="18"/>
                <w:szCs w:val="18"/>
              </w:rPr>
            </w:pPr>
            <w:r>
              <w:rPr>
                <w:rFonts w:hint="eastAsia"/>
                <w:kern w:val="0"/>
                <w:sz w:val="18"/>
                <w:szCs w:val="18"/>
              </w:rPr>
              <w:t>公开募集</w:t>
            </w:r>
          </w:p>
        </w:tc>
      </w:tr>
      <w:tr w:rsidR="006F527B">
        <w:trPr>
          <w:trHeight w:val="340"/>
          <w:jc w:val="center"/>
        </w:trPr>
        <w:tc>
          <w:tcPr>
            <w:tcW w:w="2272" w:type="dxa"/>
            <w:tcBorders>
              <w:top w:val="single" w:sz="2" w:space="0" w:color="auto"/>
              <w:left w:val="single" w:sz="4" w:space="0" w:color="auto"/>
              <w:bottom w:val="single" w:sz="4" w:space="0" w:color="auto"/>
              <w:right w:val="single" w:sz="4" w:space="0" w:color="auto"/>
              <w:tl2br w:val="nil"/>
              <w:tr2bl w:val="nil"/>
            </w:tcBorders>
            <w:vAlign w:val="center"/>
          </w:tcPr>
          <w:p w:rsidR="006F527B" w:rsidRDefault="0010527A">
            <w:pPr>
              <w:widowControl/>
              <w:spacing w:line="200" w:lineRule="exact"/>
              <w:jc w:val="left"/>
              <w:rPr>
                <w:kern w:val="0"/>
                <w:sz w:val="18"/>
                <w:szCs w:val="18"/>
              </w:rPr>
            </w:pPr>
            <w:r>
              <w:rPr>
                <w:rFonts w:hint="eastAsia"/>
                <w:kern w:val="0"/>
                <w:sz w:val="18"/>
                <w:szCs w:val="18"/>
              </w:rPr>
              <w:t>理财产品代码</w:t>
            </w:r>
          </w:p>
        </w:tc>
        <w:tc>
          <w:tcPr>
            <w:tcW w:w="5543" w:type="dxa"/>
            <w:tcBorders>
              <w:top w:val="single" w:sz="2" w:space="0" w:color="auto"/>
              <w:left w:val="nil"/>
              <w:bottom w:val="single" w:sz="4" w:space="0" w:color="auto"/>
              <w:right w:val="single" w:sz="4" w:space="0" w:color="auto"/>
              <w:tl2br w:val="nil"/>
              <w:tr2bl w:val="nil"/>
            </w:tcBorders>
            <w:vAlign w:val="center"/>
          </w:tcPr>
          <w:p w:rsidR="006F527B" w:rsidRDefault="0010527A">
            <w:pPr>
              <w:widowControl/>
              <w:spacing w:line="200" w:lineRule="exact"/>
              <w:jc w:val="left"/>
              <w:rPr>
                <w:kern w:val="0"/>
                <w:sz w:val="18"/>
                <w:szCs w:val="18"/>
              </w:rPr>
            </w:pPr>
            <w:r>
              <w:rPr>
                <w:rFonts w:hint="eastAsia"/>
                <w:kern w:val="0"/>
                <w:sz w:val="18"/>
                <w:szCs w:val="18"/>
              </w:rPr>
              <w:t>ZC108691944597</w:t>
            </w:r>
          </w:p>
        </w:tc>
      </w:tr>
      <w:tr w:rsidR="006F527B">
        <w:trPr>
          <w:trHeight w:val="425"/>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6F527B" w:rsidRDefault="0010527A">
            <w:pPr>
              <w:widowControl/>
              <w:spacing w:line="200" w:lineRule="exact"/>
              <w:jc w:val="left"/>
              <w:rPr>
                <w:kern w:val="0"/>
                <w:sz w:val="18"/>
                <w:szCs w:val="18"/>
              </w:rPr>
            </w:pPr>
            <w:r>
              <w:rPr>
                <w:rFonts w:hint="eastAsia"/>
                <w:kern w:val="0"/>
                <w:sz w:val="18"/>
                <w:szCs w:val="18"/>
              </w:rPr>
              <w:t>产品登记编码</w:t>
            </w:r>
          </w:p>
        </w:tc>
        <w:tc>
          <w:tcPr>
            <w:tcW w:w="5543" w:type="dxa"/>
            <w:tcBorders>
              <w:top w:val="single" w:sz="4" w:space="0" w:color="auto"/>
              <w:left w:val="nil"/>
              <w:bottom w:val="single" w:sz="4" w:space="0" w:color="auto"/>
              <w:right w:val="single" w:sz="4" w:space="0" w:color="auto"/>
              <w:tl2br w:val="nil"/>
              <w:tr2bl w:val="nil"/>
            </w:tcBorders>
            <w:vAlign w:val="center"/>
          </w:tcPr>
          <w:p w:rsidR="006F527B" w:rsidRDefault="0010527A">
            <w:pPr>
              <w:widowControl/>
              <w:spacing w:line="200" w:lineRule="exact"/>
              <w:jc w:val="left"/>
              <w:rPr>
                <w:kern w:val="0"/>
                <w:sz w:val="18"/>
                <w:szCs w:val="18"/>
              </w:rPr>
            </w:pPr>
            <w:r>
              <w:rPr>
                <w:rFonts w:cs="宋体" w:hint="eastAsia"/>
                <w:kern w:val="0"/>
                <w:sz w:val="18"/>
                <w:szCs w:val="18"/>
              </w:rPr>
              <w:t>Z7003221000017(投资者可依据该编码在中国理财网www.chinawealth.com.cn查询理财产品相关信息）</w:t>
            </w:r>
          </w:p>
        </w:tc>
      </w:tr>
      <w:tr w:rsidR="006F527B">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6F527B" w:rsidRDefault="0010527A">
            <w:pPr>
              <w:widowControl/>
              <w:spacing w:line="200" w:lineRule="exact"/>
              <w:jc w:val="left"/>
              <w:rPr>
                <w:kern w:val="0"/>
                <w:sz w:val="18"/>
                <w:szCs w:val="18"/>
              </w:rPr>
            </w:pPr>
            <w:r>
              <w:rPr>
                <w:rFonts w:hint="eastAsia"/>
                <w:kern w:val="0"/>
                <w:sz w:val="18"/>
                <w:szCs w:val="18"/>
              </w:rPr>
              <w:t>内部销售代码</w:t>
            </w:r>
          </w:p>
        </w:tc>
        <w:tc>
          <w:tcPr>
            <w:tcW w:w="5543" w:type="dxa"/>
            <w:tcBorders>
              <w:top w:val="single" w:sz="4" w:space="0" w:color="auto"/>
              <w:left w:val="nil"/>
              <w:bottom w:val="single" w:sz="4" w:space="0" w:color="auto"/>
              <w:right w:val="single" w:sz="4" w:space="0" w:color="auto"/>
              <w:tl2br w:val="nil"/>
              <w:tr2bl w:val="nil"/>
            </w:tcBorders>
            <w:vAlign w:val="center"/>
          </w:tcPr>
          <w:p w:rsidR="006F527B" w:rsidRDefault="0010527A">
            <w:pPr>
              <w:spacing w:line="200" w:lineRule="exact"/>
            </w:pPr>
            <w:r>
              <w:rPr>
                <w:rFonts w:cs="宋体"/>
                <w:sz w:val="18"/>
                <w:szCs w:val="18"/>
              </w:rPr>
              <w:t>A份额：Z10025</w:t>
            </w:r>
          </w:p>
          <w:p w:rsidR="006F527B" w:rsidRDefault="0010527A">
            <w:pPr>
              <w:spacing w:line="200" w:lineRule="exact"/>
            </w:pPr>
            <w:r>
              <w:rPr>
                <w:rFonts w:cs="宋体"/>
                <w:sz w:val="18"/>
                <w:szCs w:val="18"/>
              </w:rPr>
              <w:t>F份额：ZF10025</w:t>
            </w:r>
          </w:p>
          <w:p w:rsidR="006F527B" w:rsidRDefault="0010527A">
            <w:pPr>
              <w:spacing w:line="200" w:lineRule="exact"/>
            </w:pPr>
            <w:r>
              <w:rPr>
                <w:rFonts w:cs="宋体"/>
                <w:sz w:val="18"/>
                <w:szCs w:val="18"/>
              </w:rPr>
              <w:t>A2份额：Z11025</w:t>
            </w:r>
          </w:p>
          <w:p w:rsidR="006F527B" w:rsidRDefault="0010527A">
            <w:pPr>
              <w:spacing w:line="200" w:lineRule="exact"/>
            </w:pPr>
            <w:r>
              <w:rPr>
                <w:rFonts w:cs="宋体"/>
                <w:sz w:val="18"/>
                <w:szCs w:val="18"/>
              </w:rPr>
              <w:t>A3份额：Z12025</w:t>
            </w:r>
          </w:p>
          <w:p w:rsidR="006F527B" w:rsidRDefault="0010527A">
            <w:pPr>
              <w:spacing w:line="200" w:lineRule="exact"/>
            </w:pPr>
            <w:r>
              <w:rPr>
                <w:rFonts w:cs="宋体"/>
                <w:sz w:val="18"/>
                <w:szCs w:val="18"/>
              </w:rPr>
              <w:t>A4份额：Z13025</w:t>
            </w:r>
          </w:p>
          <w:p w:rsidR="006F527B" w:rsidRDefault="0010527A">
            <w:pPr>
              <w:spacing w:line="200" w:lineRule="exact"/>
            </w:pPr>
            <w:r>
              <w:rPr>
                <w:rFonts w:cs="宋体"/>
                <w:sz w:val="18"/>
                <w:szCs w:val="18"/>
              </w:rPr>
              <w:t>F2份额：ZF11025</w:t>
            </w:r>
          </w:p>
          <w:p w:rsidR="006F527B" w:rsidRDefault="0010527A">
            <w:pPr>
              <w:spacing w:line="200" w:lineRule="exact"/>
            </w:pPr>
            <w:r>
              <w:rPr>
                <w:rFonts w:cs="宋体"/>
                <w:sz w:val="18"/>
                <w:szCs w:val="18"/>
              </w:rPr>
              <w:t>F3份额：ZF12025</w:t>
            </w:r>
          </w:p>
          <w:p w:rsidR="006F527B" w:rsidRDefault="0010527A">
            <w:pPr>
              <w:spacing w:line="200" w:lineRule="exact"/>
            </w:pPr>
            <w:r>
              <w:rPr>
                <w:rFonts w:cs="宋体"/>
                <w:sz w:val="18"/>
                <w:szCs w:val="18"/>
              </w:rPr>
              <w:t>G2份额：NYAW001183</w:t>
            </w:r>
          </w:p>
          <w:p w:rsidR="006F527B" w:rsidRDefault="0010527A">
            <w:pPr>
              <w:spacing w:line="200" w:lineRule="exact"/>
            </w:pPr>
            <w:r>
              <w:rPr>
                <w:rFonts w:cs="宋体"/>
                <w:sz w:val="18"/>
                <w:szCs w:val="18"/>
              </w:rPr>
              <w:t>G3份额：NYAW001197</w:t>
            </w:r>
          </w:p>
          <w:p w:rsidR="006F527B" w:rsidRDefault="0010527A">
            <w:pPr>
              <w:spacing w:line="200" w:lineRule="exact"/>
            </w:pPr>
            <w:r>
              <w:rPr>
                <w:rFonts w:cs="宋体"/>
                <w:sz w:val="18"/>
                <w:szCs w:val="18"/>
              </w:rPr>
              <w:t>F4份额：ZF13025</w:t>
            </w:r>
          </w:p>
          <w:p w:rsidR="006F527B" w:rsidRDefault="0010527A">
            <w:pPr>
              <w:spacing w:line="200" w:lineRule="exact"/>
            </w:pPr>
            <w:r>
              <w:rPr>
                <w:rFonts w:cs="宋体"/>
                <w:sz w:val="18"/>
                <w:szCs w:val="18"/>
              </w:rPr>
              <w:t>I2份额：NYAW001167</w:t>
            </w:r>
          </w:p>
          <w:p w:rsidR="006F527B" w:rsidRDefault="0010527A">
            <w:pPr>
              <w:spacing w:line="200" w:lineRule="exact"/>
            </w:pPr>
            <w:r>
              <w:rPr>
                <w:rFonts w:cs="宋体"/>
                <w:sz w:val="18"/>
                <w:szCs w:val="18"/>
              </w:rPr>
              <w:t>J2份额：NYAW001184</w:t>
            </w:r>
          </w:p>
          <w:p w:rsidR="006F527B" w:rsidRDefault="0010527A">
            <w:pPr>
              <w:spacing w:line="200" w:lineRule="exact"/>
            </w:pPr>
            <w:r>
              <w:rPr>
                <w:rFonts w:cs="宋体"/>
                <w:sz w:val="18"/>
                <w:szCs w:val="18"/>
              </w:rPr>
              <w:t>L2份额：NYAW001185</w:t>
            </w:r>
          </w:p>
          <w:p w:rsidR="006F527B" w:rsidRDefault="0010527A">
            <w:pPr>
              <w:spacing w:line="200" w:lineRule="exact"/>
            </w:pPr>
            <w:r>
              <w:rPr>
                <w:rFonts w:cs="宋体"/>
                <w:sz w:val="18"/>
                <w:szCs w:val="18"/>
              </w:rPr>
              <w:t>J3份额：NYAW001199</w:t>
            </w:r>
          </w:p>
          <w:p w:rsidR="006F527B" w:rsidRDefault="0010527A">
            <w:pPr>
              <w:spacing w:line="200" w:lineRule="exact"/>
            </w:pPr>
            <w:r>
              <w:rPr>
                <w:rFonts w:cs="宋体"/>
                <w:sz w:val="18"/>
                <w:szCs w:val="18"/>
              </w:rPr>
              <w:t>L3份额：NYAW001200</w:t>
            </w:r>
          </w:p>
          <w:p w:rsidR="006F527B" w:rsidRDefault="0010527A">
            <w:pPr>
              <w:spacing w:line="200" w:lineRule="exact"/>
            </w:pPr>
            <w:r>
              <w:rPr>
                <w:rFonts w:cs="宋体"/>
                <w:sz w:val="18"/>
                <w:szCs w:val="18"/>
              </w:rPr>
              <w:t>I3份额：NYAW001198</w:t>
            </w:r>
          </w:p>
          <w:p w:rsidR="006F527B" w:rsidRDefault="0010527A">
            <w:pPr>
              <w:spacing w:line="200" w:lineRule="exact"/>
            </w:pPr>
            <w:r>
              <w:rPr>
                <w:rFonts w:cs="宋体"/>
                <w:sz w:val="18"/>
                <w:szCs w:val="18"/>
              </w:rPr>
              <w:t>I4份额：NYAW001168</w:t>
            </w:r>
          </w:p>
          <w:p w:rsidR="006F527B" w:rsidRDefault="0010527A">
            <w:pPr>
              <w:spacing w:line="200" w:lineRule="exact"/>
            </w:pPr>
            <w:r>
              <w:rPr>
                <w:rFonts w:cs="宋体"/>
                <w:sz w:val="18"/>
                <w:szCs w:val="18"/>
              </w:rPr>
              <w:t>M2份额：NYAW001187</w:t>
            </w:r>
          </w:p>
          <w:p w:rsidR="006F527B" w:rsidRDefault="0010527A">
            <w:pPr>
              <w:spacing w:line="200" w:lineRule="exact"/>
            </w:pPr>
            <w:r>
              <w:rPr>
                <w:rFonts w:cs="宋体"/>
                <w:sz w:val="18"/>
                <w:szCs w:val="18"/>
              </w:rPr>
              <w:t>M3份额：NYAW001202</w:t>
            </w:r>
          </w:p>
          <w:p w:rsidR="006F527B" w:rsidRDefault="0010527A">
            <w:pPr>
              <w:spacing w:line="200" w:lineRule="exact"/>
            </w:pPr>
            <w:r>
              <w:rPr>
                <w:rFonts w:cs="宋体"/>
                <w:sz w:val="18"/>
                <w:szCs w:val="18"/>
              </w:rPr>
              <w:t>O2份额：NYAW001186</w:t>
            </w:r>
          </w:p>
          <w:p w:rsidR="006F527B" w:rsidRDefault="0010527A">
            <w:pPr>
              <w:spacing w:line="200" w:lineRule="exact"/>
            </w:pPr>
            <w:r>
              <w:rPr>
                <w:rFonts w:cs="宋体"/>
                <w:sz w:val="18"/>
                <w:szCs w:val="18"/>
              </w:rPr>
              <w:t>O3份额：NYAW001201</w:t>
            </w:r>
          </w:p>
          <w:p w:rsidR="006F527B" w:rsidRDefault="0010527A">
            <w:pPr>
              <w:spacing w:line="200" w:lineRule="exact"/>
            </w:pPr>
            <w:r>
              <w:rPr>
                <w:rFonts w:cs="宋体"/>
                <w:sz w:val="18"/>
                <w:szCs w:val="18"/>
              </w:rPr>
              <w:t>Q1份额：NYAW001174</w:t>
            </w:r>
          </w:p>
          <w:p w:rsidR="006F527B" w:rsidRDefault="0010527A">
            <w:pPr>
              <w:spacing w:line="200" w:lineRule="exact"/>
            </w:pPr>
            <w:r>
              <w:rPr>
                <w:rFonts w:cs="宋体"/>
                <w:sz w:val="18"/>
                <w:szCs w:val="18"/>
              </w:rPr>
              <w:t>R1份额：NYAW001175</w:t>
            </w:r>
          </w:p>
          <w:p w:rsidR="006F527B" w:rsidRDefault="0010527A">
            <w:pPr>
              <w:spacing w:line="200" w:lineRule="exact"/>
            </w:pPr>
            <w:r>
              <w:rPr>
                <w:rFonts w:cs="宋体"/>
                <w:sz w:val="18"/>
                <w:szCs w:val="18"/>
              </w:rPr>
              <w:t>Q2份额：NYAW001188</w:t>
            </w:r>
          </w:p>
          <w:p w:rsidR="006F527B" w:rsidRDefault="0010527A">
            <w:pPr>
              <w:spacing w:line="200" w:lineRule="exact"/>
            </w:pPr>
            <w:r>
              <w:rPr>
                <w:rFonts w:cs="宋体"/>
                <w:sz w:val="18"/>
                <w:szCs w:val="18"/>
              </w:rPr>
              <w:t>R2份额：NYAW001189</w:t>
            </w:r>
          </w:p>
          <w:p w:rsidR="006F527B" w:rsidRDefault="0010527A">
            <w:pPr>
              <w:spacing w:line="200" w:lineRule="exact"/>
            </w:pPr>
            <w:r>
              <w:rPr>
                <w:rFonts w:cs="宋体"/>
                <w:sz w:val="18"/>
                <w:szCs w:val="18"/>
              </w:rPr>
              <w:t>Q3份额：NYAW001203</w:t>
            </w:r>
          </w:p>
          <w:p w:rsidR="006F527B" w:rsidRDefault="0010527A">
            <w:pPr>
              <w:spacing w:line="200" w:lineRule="exact"/>
            </w:pPr>
            <w:r>
              <w:rPr>
                <w:rFonts w:cs="宋体"/>
                <w:sz w:val="18"/>
                <w:szCs w:val="18"/>
              </w:rPr>
              <w:t>R3份额：NYAW001204</w:t>
            </w:r>
          </w:p>
          <w:p w:rsidR="006F527B" w:rsidRDefault="0010527A">
            <w:pPr>
              <w:spacing w:line="200" w:lineRule="exact"/>
            </w:pPr>
            <w:r>
              <w:rPr>
                <w:rFonts w:cs="宋体"/>
                <w:sz w:val="18"/>
                <w:szCs w:val="18"/>
              </w:rPr>
              <w:t>G1份额：NYAW001165</w:t>
            </w:r>
          </w:p>
          <w:p w:rsidR="006F527B" w:rsidRDefault="0010527A">
            <w:pPr>
              <w:spacing w:line="200" w:lineRule="exact"/>
            </w:pPr>
            <w:r>
              <w:rPr>
                <w:rFonts w:cs="宋体"/>
                <w:sz w:val="18"/>
                <w:szCs w:val="18"/>
              </w:rPr>
              <w:t>I1份额：NYAW001166</w:t>
            </w:r>
          </w:p>
          <w:p w:rsidR="006F527B" w:rsidRDefault="0010527A">
            <w:pPr>
              <w:spacing w:line="200" w:lineRule="exact"/>
            </w:pPr>
            <w:r>
              <w:rPr>
                <w:rFonts w:cs="宋体"/>
                <w:sz w:val="18"/>
                <w:szCs w:val="18"/>
              </w:rPr>
              <w:t>J1份额：NYAW001169</w:t>
            </w:r>
          </w:p>
          <w:p w:rsidR="006F527B" w:rsidRDefault="0010527A">
            <w:pPr>
              <w:spacing w:line="200" w:lineRule="exact"/>
            </w:pPr>
            <w:r>
              <w:rPr>
                <w:rFonts w:cs="宋体"/>
                <w:sz w:val="18"/>
                <w:szCs w:val="18"/>
              </w:rPr>
              <w:t>L1份额：NYAW001170</w:t>
            </w:r>
          </w:p>
          <w:p w:rsidR="006F527B" w:rsidRDefault="0010527A">
            <w:pPr>
              <w:spacing w:line="200" w:lineRule="exact"/>
            </w:pPr>
            <w:r>
              <w:rPr>
                <w:rFonts w:cs="宋体"/>
                <w:sz w:val="18"/>
                <w:szCs w:val="18"/>
              </w:rPr>
              <w:t>M1份额：NYAW001172</w:t>
            </w:r>
          </w:p>
          <w:p w:rsidR="006F527B" w:rsidRDefault="0010527A">
            <w:pPr>
              <w:spacing w:line="200" w:lineRule="exact"/>
            </w:pPr>
            <w:r>
              <w:rPr>
                <w:rFonts w:cs="宋体"/>
                <w:sz w:val="18"/>
                <w:szCs w:val="18"/>
              </w:rPr>
              <w:t>N1份额：NYAW001173</w:t>
            </w:r>
          </w:p>
          <w:p w:rsidR="006F527B" w:rsidRDefault="0010527A">
            <w:pPr>
              <w:spacing w:line="200" w:lineRule="exact"/>
            </w:pPr>
            <w:r>
              <w:rPr>
                <w:rFonts w:cs="宋体"/>
                <w:sz w:val="18"/>
                <w:szCs w:val="18"/>
              </w:rPr>
              <w:t>O1份额：NYAW001171</w:t>
            </w:r>
          </w:p>
          <w:p w:rsidR="006F527B" w:rsidRDefault="0010527A">
            <w:pPr>
              <w:spacing w:line="200" w:lineRule="exact"/>
            </w:pPr>
            <w:r>
              <w:rPr>
                <w:rFonts w:cs="宋体"/>
                <w:sz w:val="18"/>
                <w:szCs w:val="18"/>
              </w:rPr>
              <w:t>S1份额：NYAW001176</w:t>
            </w:r>
          </w:p>
          <w:p w:rsidR="006F527B" w:rsidRDefault="0010527A">
            <w:pPr>
              <w:spacing w:line="200" w:lineRule="exact"/>
            </w:pPr>
            <w:r>
              <w:rPr>
                <w:rFonts w:cs="宋体"/>
                <w:sz w:val="18"/>
                <w:szCs w:val="18"/>
              </w:rPr>
              <w:t>S2份额：NYAW001190</w:t>
            </w:r>
          </w:p>
          <w:p w:rsidR="006F527B" w:rsidRDefault="0010527A">
            <w:pPr>
              <w:spacing w:line="200" w:lineRule="exact"/>
            </w:pPr>
            <w:r>
              <w:rPr>
                <w:rFonts w:cs="宋体"/>
                <w:sz w:val="18"/>
                <w:szCs w:val="18"/>
              </w:rPr>
              <w:t>S3份额：NYAW001205</w:t>
            </w:r>
          </w:p>
          <w:p w:rsidR="006F527B" w:rsidRDefault="0010527A">
            <w:pPr>
              <w:spacing w:line="200" w:lineRule="exact"/>
            </w:pPr>
            <w:r>
              <w:rPr>
                <w:rFonts w:cs="宋体"/>
                <w:sz w:val="18"/>
                <w:szCs w:val="18"/>
              </w:rPr>
              <w:t>T1份额：NYAW001177</w:t>
            </w:r>
          </w:p>
          <w:p w:rsidR="006F527B" w:rsidRDefault="0010527A">
            <w:pPr>
              <w:spacing w:line="200" w:lineRule="exact"/>
            </w:pPr>
            <w:r>
              <w:rPr>
                <w:rFonts w:cs="宋体"/>
                <w:sz w:val="18"/>
                <w:szCs w:val="18"/>
              </w:rPr>
              <w:t>T2份额：NYAW001191</w:t>
            </w:r>
          </w:p>
          <w:p w:rsidR="006F527B" w:rsidRDefault="0010527A">
            <w:pPr>
              <w:spacing w:line="200" w:lineRule="exact"/>
            </w:pPr>
            <w:r>
              <w:rPr>
                <w:rFonts w:cs="宋体"/>
                <w:sz w:val="18"/>
                <w:szCs w:val="18"/>
              </w:rPr>
              <w:t>T3份额：NYAW001206</w:t>
            </w:r>
          </w:p>
          <w:p w:rsidR="006F527B" w:rsidRDefault="0010527A">
            <w:pPr>
              <w:spacing w:line="200" w:lineRule="exact"/>
            </w:pPr>
            <w:r>
              <w:rPr>
                <w:rFonts w:cs="宋体"/>
                <w:sz w:val="18"/>
                <w:szCs w:val="18"/>
              </w:rPr>
              <w:t>V1份额：NYAW001178</w:t>
            </w:r>
          </w:p>
          <w:p w:rsidR="006F527B" w:rsidRDefault="0010527A">
            <w:pPr>
              <w:spacing w:line="200" w:lineRule="exact"/>
            </w:pPr>
            <w:r>
              <w:rPr>
                <w:rFonts w:cs="宋体"/>
                <w:sz w:val="18"/>
                <w:szCs w:val="18"/>
              </w:rPr>
              <w:t>V2份额：NYAW001192</w:t>
            </w:r>
          </w:p>
          <w:p w:rsidR="006F527B" w:rsidRDefault="0010527A">
            <w:pPr>
              <w:spacing w:line="200" w:lineRule="exact"/>
            </w:pPr>
            <w:r>
              <w:rPr>
                <w:rFonts w:cs="宋体"/>
                <w:sz w:val="18"/>
                <w:szCs w:val="18"/>
              </w:rPr>
              <w:t>V3份额：NYAW001207</w:t>
            </w:r>
          </w:p>
          <w:p w:rsidR="006F527B" w:rsidRDefault="0010527A">
            <w:pPr>
              <w:spacing w:line="200" w:lineRule="exact"/>
            </w:pPr>
            <w:r>
              <w:rPr>
                <w:rFonts w:cs="宋体"/>
                <w:sz w:val="18"/>
                <w:szCs w:val="18"/>
              </w:rPr>
              <w:t>B5份额：NYAW001161</w:t>
            </w:r>
          </w:p>
          <w:p w:rsidR="006F527B" w:rsidRDefault="0010527A">
            <w:pPr>
              <w:spacing w:line="200" w:lineRule="exact"/>
            </w:pPr>
            <w:r>
              <w:rPr>
                <w:rFonts w:cs="宋体"/>
                <w:sz w:val="18"/>
                <w:szCs w:val="18"/>
              </w:rPr>
              <w:t>C5份额：NYAW001162</w:t>
            </w:r>
          </w:p>
          <w:p w:rsidR="006F527B" w:rsidRDefault="0010527A">
            <w:pPr>
              <w:spacing w:line="200" w:lineRule="exact"/>
            </w:pPr>
            <w:r>
              <w:rPr>
                <w:rFonts w:cs="宋体"/>
                <w:sz w:val="18"/>
                <w:szCs w:val="18"/>
              </w:rPr>
              <w:t>D5份额：NYAW001163</w:t>
            </w:r>
          </w:p>
          <w:p w:rsidR="006F527B" w:rsidRDefault="0010527A">
            <w:pPr>
              <w:spacing w:line="200" w:lineRule="exact"/>
            </w:pPr>
            <w:r>
              <w:rPr>
                <w:rFonts w:cs="宋体"/>
                <w:sz w:val="18"/>
                <w:szCs w:val="18"/>
              </w:rPr>
              <w:t>E5份额：NYAW001164</w:t>
            </w:r>
          </w:p>
          <w:p w:rsidR="006F527B" w:rsidRDefault="0010527A">
            <w:pPr>
              <w:spacing w:line="200" w:lineRule="exact"/>
            </w:pPr>
            <w:r>
              <w:rPr>
                <w:rFonts w:cs="宋体"/>
                <w:sz w:val="18"/>
                <w:szCs w:val="18"/>
              </w:rPr>
              <w:t>B6份额：NYAW001179</w:t>
            </w:r>
          </w:p>
          <w:p w:rsidR="006F527B" w:rsidRDefault="0010527A">
            <w:pPr>
              <w:spacing w:line="200" w:lineRule="exact"/>
            </w:pPr>
            <w:r>
              <w:rPr>
                <w:rFonts w:cs="宋体"/>
                <w:sz w:val="18"/>
                <w:szCs w:val="18"/>
              </w:rPr>
              <w:t>C6份额：NYAW001180</w:t>
            </w:r>
          </w:p>
          <w:p w:rsidR="006F527B" w:rsidRDefault="0010527A">
            <w:pPr>
              <w:spacing w:line="200" w:lineRule="exact"/>
            </w:pPr>
            <w:r>
              <w:rPr>
                <w:rFonts w:cs="宋体"/>
                <w:sz w:val="18"/>
                <w:szCs w:val="18"/>
              </w:rPr>
              <w:t>D6份额：NYAW001181</w:t>
            </w:r>
          </w:p>
          <w:p w:rsidR="006F527B" w:rsidRDefault="0010527A">
            <w:pPr>
              <w:spacing w:line="200" w:lineRule="exact"/>
            </w:pPr>
            <w:r>
              <w:rPr>
                <w:rFonts w:cs="宋体"/>
                <w:sz w:val="18"/>
                <w:szCs w:val="18"/>
              </w:rPr>
              <w:t>E6份额：NYAW001182</w:t>
            </w:r>
          </w:p>
          <w:p w:rsidR="006F527B" w:rsidRDefault="0010527A">
            <w:pPr>
              <w:spacing w:line="200" w:lineRule="exact"/>
            </w:pPr>
            <w:r>
              <w:rPr>
                <w:rFonts w:cs="宋体"/>
                <w:sz w:val="18"/>
                <w:szCs w:val="18"/>
              </w:rPr>
              <w:lastRenderedPageBreak/>
              <w:t>B7份额：NYAW001193</w:t>
            </w:r>
          </w:p>
          <w:p w:rsidR="006F527B" w:rsidRDefault="0010527A">
            <w:pPr>
              <w:spacing w:line="200" w:lineRule="exact"/>
            </w:pPr>
            <w:r>
              <w:rPr>
                <w:rFonts w:cs="宋体"/>
                <w:sz w:val="18"/>
                <w:szCs w:val="18"/>
              </w:rPr>
              <w:t>C7份额：NYAW001194</w:t>
            </w:r>
          </w:p>
          <w:p w:rsidR="006F527B" w:rsidRDefault="0010527A">
            <w:pPr>
              <w:spacing w:line="200" w:lineRule="exact"/>
            </w:pPr>
            <w:r>
              <w:rPr>
                <w:rFonts w:cs="宋体"/>
                <w:sz w:val="18"/>
                <w:szCs w:val="18"/>
              </w:rPr>
              <w:t>D7份额：NYAW001195</w:t>
            </w:r>
          </w:p>
          <w:p w:rsidR="006F527B" w:rsidRDefault="0010527A">
            <w:pPr>
              <w:spacing w:line="200" w:lineRule="exact"/>
            </w:pPr>
            <w:r>
              <w:rPr>
                <w:rFonts w:cs="宋体"/>
                <w:sz w:val="18"/>
                <w:szCs w:val="18"/>
              </w:rPr>
              <w:t>E7份额：NYAW001196</w:t>
            </w:r>
          </w:p>
          <w:p w:rsidR="006F527B" w:rsidRDefault="0010527A">
            <w:pPr>
              <w:spacing w:line="200" w:lineRule="exact"/>
            </w:pPr>
            <w:r>
              <w:rPr>
                <w:rFonts w:cs="宋体"/>
                <w:b/>
                <w:sz w:val="18"/>
                <w:szCs w:val="18"/>
              </w:rPr>
              <w:t>注：本产品不同份额针对不同的销售机构及客群进行销售。</w:t>
            </w:r>
          </w:p>
        </w:tc>
      </w:tr>
      <w:tr w:rsidR="006F527B">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6F527B" w:rsidRDefault="0010527A">
            <w:pPr>
              <w:widowControl/>
              <w:spacing w:line="200" w:lineRule="exact"/>
              <w:jc w:val="left"/>
              <w:rPr>
                <w:kern w:val="0"/>
                <w:sz w:val="18"/>
                <w:szCs w:val="18"/>
              </w:rPr>
            </w:pPr>
            <w:r>
              <w:rPr>
                <w:kern w:val="0"/>
                <w:sz w:val="18"/>
                <w:szCs w:val="18"/>
              </w:rPr>
              <w:lastRenderedPageBreak/>
              <w:t>理财期限</w:t>
            </w:r>
          </w:p>
        </w:tc>
        <w:tc>
          <w:tcPr>
            <w:tcW w:w="5543" w:type="dxa"/>
            <w:tcBorders>
              <w:top w:val="single" w:sz="4" w:space="0" w:color="auto"/>
              <w:left w:val="nil"/>
              <w:bottom w:val="single" w:sz="4" w:space="0" w:color="auto"/>
              <w:right w:val="single" w:sz="4" w:space="0" w:color="auto"/>
              <w:tl2br w:val="nil"/>
              <w:tr2bl w:val="nil"/>
            </w:tcBorders>
            <w:vAlign w:val="center"/>
          </w:tcPr>
          <w:p w:rsidR="006F527B" w:rsidRDefault="0010527A">
            <w:pPr>
              <w:spacing w:line="200" w:lineRule="exact"/>
            </w:pPr>
            <w:r>
              <w:rPr>
                <w:rFonts w:cs="宋体"/>
                <w:sz w:val="18"/>
                <w:szCs w:val="18"/>
              </w:rPr>
              <w:t>10年（管理人有权提前终止或延期终止）</w:t>
            </w:r>
          </w:p>
        </w:tc>
      </w:tr>
      <w:tr w:rsidR="006F527B">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6F527B" w:rsidRDefault="0010527A">
            <w:pPr>
              <w:widowControl/>
              <w:spacing w:line="200" w:lineRule="exact"/>
              <w:jc w:val="left"/>
              <w:rPr>
                <w:kern w:val="0"/>
                <w:sz w:val="18"/>
                <w:szCs w:val="18"/>
              </w:rPr>
            </w:pPr>
            <w:r>
              <w:rPr>
                <w:rFonts w:hint="eastAsia"/>
                <w:kern w:val="0"/>
                <w:sz w:val="18"/>
                <w:szCs w:val="18"/>
              </w:rPr>
              <w:t>销售区域</w:t>
            </w:r>
          </w:p>
        </w:tc>
        <w:tc>
          <w:tcPr>
            <w:tcW w:w="5543" w:type="dxa"/>
            <w:tcBorders>
              <w:top w:val="single" w:sz="4" w:space="0" w:color="auto"/>
              <w:left w:val="nil"/>
              <w:bottom w:val="single" w:sz="4" w:space="0" w:color="auto"/>
              <w:right w:val="single" w:sz="4" w:space="0" w:color="auto"/>
              <w:tl2br w:val="nil"/>
              <w:tr2bl w:val="nil"/>
            </w:tcBorders>
            <w:vAlign w:val="center"/>
          </w:tcPr>
          <w:p w:rsidR="006F527B" w:rsidRDefault="0010527A">
            <w:pPr>
              <w:spacing w:line="200" w:lineRule="exact"/>
            </w:pPr>
            <w:r>
              <w:rPr>
                <w:rFonts w:cs="宋体"/>
                <w:sz w:val="18"/>
                <w:szCs w:val="18"/>
              </w:rPr>
              <w:t>全国</w:t>
            </w:r>
          </w:p>
        </w:tc>
      </w:tr>
      <w:tr w:rsidR="006F527B">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6F527B" w:rsidRDefault="0010527A">
            <w:pPr>
              <w:widowControl/>
              <w:spacing w:line="200" w:lineRule="exact"/>
              <w:jc w:val="left"/>
              <w:rPr>
                <w:kern w:val="0"/>
                <w:sz w:val="18"/>
                <w:szCs w:val="18"/>
              </w:rPr>
            </w:pPr>
            <w:r>
              <w:rPr>
                <w:rFonts w:hint="eastAsia"/>
                <w:kern w:val="0"/>
                <w:sz w:val="18"/>
                <w:szCs w:val="18"/>
              </w:rPr>
              <w:t>币种</w:t>
            </w:r>
          </w:p>
        </w:tc>
        <w:tc>
          <w:tcPr>
            <w:tcW w:w="5543" w:type="dxa"/>
            <w:tcBorders>
              <w:top w:val="single" w:sz="4" w:space="0" w:color="auto"/>
              <w:left w:val="nil"/>
              <w:bottom w:val="single" w:sz="4" w:space="0" w:color="auto"/>
              <w:right w:val="single" w:sz="4" w:space="0" w:color="auto"/>
              <w:tl2br w:val="nil"/>
              <w:tr2bl w:val="nil"/>
            </w:tcBorders>
            <w:vAlign w:val="center"/>
          </w:tcPr>
          <w:p w:rsidR="006F527B" w:rsidRDefault="0010527A">
            <w:pPr>
              <w:widowControl/>
              <w:spacing w:line="200" w:lineRule="exact"/>
              <w:jc w:val="left"/>
              <w:textAlignment w:val="center"/>
              <w:rPr>
                <w:kern w:val="0"/>
                <w:sz w:val="18"/>
                <w:szCs w:val="18"/>
              </w:rPr>
            </w:pPr>
            <w:r>
              <w:rPr>
                <w:rFonts w:hint="eastAsia"/>
                <w:kern w:val="0"/>
                <w:sz w:val="18"/>
                <w:szCs w:val="18"/>
              </w:rPr>
              <w:t>人民币</w:t>
            </w:r>
          </w:p>
        </w:tc>
      </w:tr>
      <w:tr w:rsidR="006F527B">
        <w:trPr>
          <w:trHeight w:val="50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6F527B" w:rsidRDefault="0010527A">
            <w:pPr>
              <w:widowControl/>
              <w:spacing w:line="200" w:lineRule="exact"/>
              <w:jc w:val="left"/>
              <w:rPr>
                <w:kern w:val="0"/>
                <w:sz w:val="18"/>
                <w:szCs w:val="18"/>
              </w:rPr>
            </w:pPr>
            <w:r>
              <w:rPr>
                <w:rFonts w:hint="eastAsia"/>
                <w:kern w:val="0"/>
                <w:sz w:val="18"/>
                <w:szCs w:val="18"/>
              </w:rPr>
              <w:t>产品规模</w:t>
            </w:r>
          </w:p>
        </w:tc>
        <w:tc>
          <w:tcPr>
            <w:tcW w:w="5543" w:type="dxa"/>
            <w:tcBorders>
              <w:top w:val="single" w:sz="4" w:space="0" w:color="auto"/>
              <w:left w:val="nil"/>
              <w:bottom w:val="single" w:sz="4" w:space="0" w:color="auto"/>
              <w:right w:val="single" w:sz="4" w:space="0" w:color="auto"/>
              <w:tl2br w:val="nil"/>
              <w:tr2bl w:val="nil"/>
            </w:tcBorders>
            <w:vAlign w:val="center"/>
          </w:tcPr>
          <w:p w:rsidR="006F527B" w:rsidRDefault="0010527A">
            <w:pPr>
              <w:spacing w:line="200" w:lineRule="exact"/>
            </w:pPr>
            <w:r>
              <w:rPr>
                <w:rFonts w:cs="宋体"/>
                <w:sz w:val="18"/>
                <w:szCs w:val="18"/>
              </w:rPr>
              <w:t>本理财产品规模上限为500亿元。理财产品管理人有权对上述规模上限根据实际业务需求进行调整。</w:t>
            </w:r>
          </w:p>
        </w:tc>
      </w:tr>
      <w:tr w:rsidR="006F527B">
        <w:trPr>
          <w:trHeight w:val="50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6F527B" w:rsidRDefault="0010527A">
            <w:pPr>
              <w:widowControl/>
              <w:spacing w:line="200" w:lineRule="exact"/>
              <w:jc w:val="left"/>
              <w:rPr>
                <w:kern w:val="0"/>
                <w:sz w:val="18"/>
                <w:szCs w:val="18"/>
              </w:rPr>
            </w:pPr>
            <w:r>
              <w:rPr>
                <w:rFonts w:hint="eastAsia"/>
                <w:kern w:val="0"/>
                <w:sz w:val="18"/>
                <w:szCs w:val="18"/>
              </w:rPr>
              <w:t>风险等级</w:t>
            </w:r>
          </w:p>
        </w:tc>
        <w:tc>
          <w:tcPr>
            <w:tcW w:w="5543" w:type="dxa"/>
            <w:tcBorders>
              <w:top w:val="single" w:sz="4" w:space="0" w:color="auto"/>
              <w:left w:val="nil"/>
              <w:bottom w:val="single" w:sz="4" w:space="0" w:color="auto"/>
              <w:right w:val="single" w:sz="4" w:space="0" w:color="auto"/>
              <w:tl2br w:val="nil"/>
              <w:tr2bl w:val="nil"/>
            </w:tcBorders>
            <w:vAlign w:val="center"/>
          </w:tcPr>
          <w:p w:rsidR="006F527B" w:rsidRDefault="0010527A">
            <w:pPr>
              <w:spacing w:line="200" w:lineRule="exact"/>
            </w:pPr>
            <w:r>
              <w:rPr>
                <w:rFonts w:cs="宋体"/>
                <w:sz w:val="18"/>
                <w:szCs w:val="18"/>
              </w:rPr>
              <w:t>根据理财产品管理人对理财产品的内部风险评估，本理财产品风险等级为</w:t>
            </w:r>
            <w:r>
              <w:rPr>
                <w:rFonts w:cs="宋体"/>
                <w:b/>
                <w:sz w:val="18"/>
                <w:szCs w:val="18"/>
              </w:rPr>
              <w:t>中低风险</w:t>
            </w:r>
            <w:r>
              <w:rPr>
                <w:rFonts w:cs="宋体"/>
                <w:sz w:val="18"/>
                <w:szCs w:val="18"/>
              </w:rPr>
              <w:t>（本风险等级为管理人内部风险评估结果，仅供参考）。</w:t>
            </w:r>
          </w:p>
          <w:p w:rsidR="006F527B" w:rsidRDefault="0010527A">
            <w:pPr>
              <w:spacing w:line="200" w:lineRule="exact"/>
            </w:pPr>
            <w:r>
              <w:rPr>
                <w:rFonts w:cs="宋体"/>
                <w:sz w:val="18"/>
                <w:szCs w:val="18"/>
              </w:rPr>
              <w:t>代销机构应当设置科学合理的理财产品风险评级的方式和方法，对理财产品进行评级；该产品通过代销机构渠道销售的，理财产品评级应当以代销机构最终披露的评级结果为准。</w:t>
            </w:r>
          </w:p>
        </w:tc>
      </w:tr>
      <w:tr w:rsidR="006F527B">
        <w:trPr>
          <w:trHeight w:val="43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6F527B" w:rsidRDefault="0010527A">
            <w:pPr>
              <w:widowControl/>
              <w:spacing w:line="200" w:lineRule="exact"/>
              <w:jc w:val="left"/>
              <w:rPr>
                <w:kern w:val="0"/>
                <w:sz w:val="18"/>
                <w:szCs w:val="18"/>
              </w:rPr>
            </w:pPr>
            <w:r>
              <w:rPr>
                <w:rFonts w:hint="eastAsia"/>
                <w:kern w:val="0"/>
                <w:sz w:val="18"/>
                <w:szCs w:val="18"/>
              </w:rPr>
              <w:t>发行对象</w:t>
            </w:r>
          </w:p>
        </w:tc>
        <w:tc>
          <w:tcPr>
            <w:tcW w:w="5543" w:type="dxa"/>
            <w:tcBorders>
              <w:top w:val="single" w:sz="4" w:space="0" w:color="auto"/>
              <w:left w:val="nil"/>
              <w:bottom w:val="single" w:sz="4" w:space="0" w:color="auto"/>
              <w:right w:val="single" w:sz="4" w:space="0" w:color="auto"/>
              <w:tl2br w:val="nil"/>
              <w:tr2bl w:val="nil"/>
            </w:tcBorders>
            <w:vAlign w:val="center"/>
          </w:tcPr>
          <w:p w:rsidR="006F527B" w:rsidRDefault="0010527A">
            <w:pPr>
              <w:spacing w:line="200" w:lineRule="exact"/>
              <w:jc w:val="left"/>
            </w:pPr>
            <w:r>
              <w:rPr>
                <w:rFonts w:cs="宋体"/>
                <w:sz w:val="18"/>
                <w:szCs w:val="18"/>
              </w:rPr>
              <w:t>符合相关法律法规、监管规定要求的合格投资者，并经销售机构的风险承受能力评估体系评定为适合的个人和机构投资者。</w:t>
            </w:r>
          </w:p>
          <w:p w:rsidR="006F527B" w:rsidRDefault="0010527A">
            <w:pPr>
              <w:spacing w:line="200" w:lineRule="exact"/>
            </w:pPr>
            <w:r>
              <w:rPr>
                <w:rFonts w:cs="宋体"/>
                <w:sz w:val="18"/>
                <w:szCs w:val="18"/>
              </w:rPr>
              <w:t>A份额：南京银行股份有限公司（除上海、北京、常州分行(新客或新资金5万或代发客户)、私行客户、钻石客户、新晋私行客户、新晋钻石户及南京银行认定的其他符合标准的客户外的其他客户）、南银理财有限责任公司、昆山鹿城村镇银行股份有限公司、日照银行股份有限公司、秦皇岛银行股份有限公司、泰安银行股份有限公司、齐鲁银行股份有限公司、深圳前海微众银行股份有限公司、九江银行股份有限公司、无锡锡商银行股份有限公司、江苏江阴农村商业银行股份有限公司。</w:t>
            </w:r>
          </w:p>
          <w:p w:rsidR="006F527B" w:rsidRDefault="0010527A">
            <w:pPr>
              <w:spacing w:line="200" w:lineRule="exact"/>
            </w:pPr>
            <w:r>
              <w:rPr>
                <w:rFonts w:cs="宋体"/>
                <w:sz w:val="18"/>
                <w:szCs w:val="18"/>
              </w:rPr>
              <w:t>F份额：南京银行私行客户、钻石客户、新晋私行客户、新晋钻石户及南京银行认定的其他符合标准的客户。</w:t>
            </w:r>
          </w:p>
          <w:p w:rsidR="006F527B" w:rsidRDefault="0010527A">
            <w:pPr>
              <w:spacing w:line="200" w:lineRule="exact"/>
            </w:pPr>
            <w:r>
              <w:rPr>
                <w:rFonts w:cs="宋体"/>
                <w:sz w:val="18"/>
                <w:szCs w:val="18"/>
              </w:rPr>
              <w:t>A2份额：南京银行股份有限公司（除新客、新资金(20万))、私行客户、钻石客户、新晋私行客户、新晋钻石户及南京银行认定的其他符合标准的客户外的其他客户）、南银理财有限责任公司、九江银行股份有限公司。</w:t>
            </w:r>
          </w:p>
          <w:p w:rsidR="006F527B" w:rsidRDefault="0010527A">
            <w:pPr>
              <w:spacing w:line="200" w:lineRule="exact"/>
            </w:pPr>
            <w:r>
              <w:rPr>
                <w:rFonts w:cs="宋体"/>
                <w:sz w:val="18"/>
                <w:szCs w:val="18"/>
              </w:rPr>
              <w:t>A3份额：南银理财有限责任公司、南京银行股份有限公司（除私行客户、钻石客户、新晋私行客户、新晋钻石户及南京银行认定的其他符合标准的客户外的其他客户）、九江银行股份有限公司。</w:t>
            </w:r>
          </w:p>
          <w:p w:rsidR="006F527B" w:rsidRDefault="0010527A">
            <w:pPr>
              <w:spacing w:line="200" w:lineRule="exact"/>
            </w:pPr>
            <w:r>
              <w:rPr>
                <w:rFonts w:cs="宋体"/>
                <w:sz w:val="18"/>
                <w:szCs w:val="18"/>
              </w:rPr>
              <w:t>A4份额：南京银行股份有限公司（除私行客户、钻石客户、新晋私行客户、新晋钻石户及南京银行认定的其他符合标准的客户外的其他客户）、九江银行股份有限公司。</w:t>
            </w:r>
          </w:p>
          <w:p w:rsidR="006F527B" w:rsidRDefault="0010527A">
            <w:pPr>
              <w:spacing w:line="200" w:lineRule="exact"/>
            </w:pPr>
            <w:r>
              <w:rPr>
                <w:rFonts w:cs="宋体"/>
                <w:sz w:val="18"/>
                <w:szCs w:val="18"/>
              </w:rPr>
              <w:t>F2份额：南京银行私行客户、钻石客户、新晋私行客户、新晋钻石户及南京银行认定的其他符合标准的客户。</w:t>
            </w:r>
          </w:p>
          <w:p w:rsidR="006F527B" w:rsidRDefault="0010527A">
            <w:pPr>
              <w:spacing w:line="200" w:lineRule="exact"/>
            </w:pPr>
            <w:r>
              <w:rPr>
                <w:rFonts w:cs="宋体"/>
                <w:sz w:val="18"/>
                <w:szCs w:val="18"/>
              </w:rPr>
              <w:t>F3份额：南京银行私行客户、钻石客户、新晋私行客户、新晋钻石户及南京银行认定的其他符合标准的客户。</w:t>
            </w:r>
          </w:p>
          <w:p w:rsidR="006F527B" w:rsidRDefault="0010527A">
            <w:pPr>
              <w:spacing w:line="200" w:lineRule="exact"/>
            </w:pPr>
            <w:r>
              <w:rPr>
                <w:rFonts w:cs="宋体"/>
                <w:sz w:val="18"/>
                <w:szCs w:val="18"/>
              </w:rPr>
              <w:t>G2份额：成都银行股份有限公司。</w:t>
            </w:r>
          </w:p>
          <w:p w:rsidR="006F527B" w:rsidRDefault="0010527A">
            <w:pPr>
              <w:spacing w:line="200" w:lineRule="exact"/>
            </w:pPr>
            <w:r>
              <w:rPr>
                <w:rFonts w:cs="宋体"/>
                <w:sz w:val="18"/>
                <w:szCs w:val="18"/>
              </w:rPr>
              <w:t>G3份额：成都银行股份有限公司。</w:t>
            </w:r>
          </w:p>
          <w:p w:rsidR="006F527B" w:rsidRDefault="0010527A">
            <w:pPr>
              <w:spacing w:line="200" w:lineRule="exact"/>
            </w:pPr>
            <w:r>
              <w:rPr>
                <w:rFonts w:cs="宋体"/>
                <w:sz w:val="18"/>
                <w:szCs w:val="18"/>
              </w:rPr>
              <w:t>F4份额：南京银行私行客户、钻石客户、新晋私行客户、新晋钻石户及南京银行认定的其他符合标准的客户。</w:t>
            </w:r>
          </w:p>
          <w:p w:rsidR="006F527B" w:rsidRDefault="0010527A">
            <w:pPr>
              <w:spacing w:line="200" w:lineRule="exact"/>
            </w:pPr>
            <w:r>
              <w:rPr>
                <w:rFonts w:cs="宋体"/>
                <w:sz w:val="18"/>
                <w:szCs w:val="18"/>
              </w:rPr>
              <w:t>I2份额：南京银行股份有限公司北京分行(新客或新资金5万或代发客户)</w:t>
            </w:r>
          </w:p>
          <w:p w:rsidR="006F527B" w:rsidRDefault="0010527A">
            <w:pPr>
              <w:spacing w:line="200" w:lineRule="exact"/>
            </w:pPr>
            <w:r>
              <w:rPr>
                <w:rFonts w:cs="宋体"/>
                <w:sz w:val="18"/>
                <w:szCs w:val="18"/>
              </w:rPr>
              <w:t>J2份额：兴业银行股份有限公司（私行客户1万元起购）。</w:t>
            </w:r>
          </w:p>
          <w:p w:rsidR="006F527B" w:rsidRDefault="0010527A">
            <w:pPr>
              <w:spacing w:line="200" w:lineRule="exact"/>
            </w:pPr>
            <w:r>
              <w:rPr>
                <w:rFonts w:cs="宋体"/>
                <w:sz w:val="18"/>
                <w:szCs w:val="18"/>
              </w:rPr>
              <w:t>L2份额：兴业银行股份有限公司（私行客户100万元起购）。</w:t>
            </w:r>
          </w:p>
          <w:p w:rsidR="006F527B" w:rsidRDefault="0010527A">
            <w:pPr>
              <w:spacing w:line="200" w:lineRule="exact"/>
            </w:pPr>
            <w:r>
              <w:rPr>
                <w:rFonts w:cs="宋体"/>
                <w:sz w:val="18"/>
                <w:szCs w:val="18"/>
              </w:rPr>
              <w:t>J3份额：兴业银行股份有限公司（私行客户1万元起购）。</w:t>
            </w:r>
          </w:p>
          <w:p w:rsidR="006F527B" w:rsidRDefault="0010527A">
            <w:pPr>
              <w:spacing w:line="200" w:lineRule="exact"/>
            </w:pPr>
            <w:r>
              <w:rPr>
                <w:rFonts w:cs="宋体"/>
                <w:sz w:val="18"/>
                <w:szCs w:val="18"/>
              </w:rPr>
              <w:t>L3份额：兴业银行股份有限公司（私行客户100万元起购）。</w:t>
            </w:r>
          </w:p>
          <w:p w:rsidR="006F527B" w:rsidRDefault="0010527A">
            <w:pPr>
              <w:spacing w:line="200" w:lineRule="exact"/>
            </w:pPr>
            <w:r>
              <w:rPr>
                <w:rFonts w:cs="宋体"/>
                <w:sz w:val="18"/>
                <w:szCs w:val="18"/>
              </w:rPr>
              <w:t>I3份额：南京银行股份有限公司上海分行(新客或新资金5万或代发客户)</w:t>
            </w:r>
          </w:p>
          <w:p w:rsidR="006F527B" w:rsidRDefault="0010527A">
            <w:pPr>
              <w:spacing w:line="200" w:lineRule="exact"/>
            </w:pPr>
            <w:r>
              <w:rPr>
                <w:rFonts w:cs="宋体"/>
                <w:sz w:val="18"/>
                <w:szCs w:val="18"/>
              </w:rPr>
              <w:t>I4份额：南京银行股份有限公司常州分行(新客或新资金5万或代发客户)</w:t>
            </w:r>
          </w:p>
          <w:p w:rsidR="006F527B" w:rsidRDefault="0010527A">
            <w:pPr>
              <w:spacing w:line="200" w:lineRule="exact"/>
            </w:pPr>
            <w:r>
              <w:rPr>
                <w:rFonts w:cs="宋体"/>
                <w:sz w:val="18"/>
                <w:szCs w:val="18"/>
              </w:rPr>
              <w:t>M2份额：浙江民泰商业银行股份有限公司、嘉兴银行股份有限公司、苏州银行股份有限公司、福建海峡银行股份有限公司、宁波通商银行股份有限公司。</w:t>
            </w:r>
          </w:p>
          <w:p w:rsidR="006F527B" w:rsidRDefault="0010527A">
            <w:pPr>
              <w:spacing w:line="200" w:lineRule="exact"/>
            </w:pPr>
            <w:r>
              <w:rPr>
                <w:rFonts w:cs="宋体"/>
                <w:sz w:val="18"/>
                <w:szCs w:val="18"/>
              </w:rPr>
              <w:t>M3份额：浙江民泰商业银行股份有限公司、嘉兴银行股份有限公司、苏州银行股份有限公司、福建海峡银行股份有限公司、宁波通商银行股份有限公司。</w:t>
            </w:r>
          </w:p>
          <w:p w:rsidR="006F527B" w:rsidRDefault="0010527A">
            <w:pPr>
              <w:spacing w:line="200" w:lineRule="exact"/>
            </w:pPr>
            <w:r>
              <w:rPr>
                <w:rFonts w:cs="宋体"/>
                <w:sz w:val="18"/>
                <w:szCs w:val="18"/>
              </w:rPr>
              <w:t>O2份额：广发银行股份有限公司所有个人客户。</w:t>
            </w:r>
          </w:p>
          <w:p w:rsidR="006F527B" w:rsidRDefault="0010527A">
            <w:pPr>
              <w:spacing w:line="200" w:lineRule="exact"/>
            </w:pPr>
            <w:r>
              <w:rPr>
                <w:rFonts w:cs="宋体"/>
                <w:sz w:val="18"/>
                <w:szCs w:val="18"/>
              </w:rPr>
              <w:t>O3份额：广发银行股份有限公司所有个人客户。</w:t>
            </w:r>
          </w:p>
          <w:p w:rsidR="006F527B" w:rsidRDefault="0010527A">
            <w:pPr>
              <w:spacing w:line="200" w:lineRule="exact"/>
            </w:pPr>
            <w:r>
              <w:rPr>
                <w:rFonts w:cs="宋体"/>
                <w:sz w:val="18"/>
                <w:szCs w:val="18"/>
              </w:rPr>
              <w:t>Q1份额：台州银行股份有限公司（除白名单客户外的其他客户）</w:t>
            </w:r>
          </w:p>
          <w:p w:rsidR="006F527B" w:rsidRDefault="0010527A">
            <w:pPr>
              <w:spacing w:line="200" w:lineRule="exact"/>
            </w:pPr>
            <w:r>
              <w:rPr>
                <w:rFonts w:cs="宋体"/>
                <w:sz w:val="18"/>
                <w:szCs w:val="18"/>
              </w:rPr>
              <w:t>R1份额：台州银行股份有限公司白名单客户。</w:t>
            </w:r>
          </w:p>
          <w:p w:rsidR="006F527B" w:rsidRDefault="0010527A">
            <w:pPr>
              <w:spacing w:line="200" w:lineRule="exact"/>
            </w:pPr>
            <w:r>
              <w:rPr>
                <w:rFonts w:cs="宋体"/>
                <w:sz w:val="18"/>
                <w:szCs w:val="18"/>
              </w:rPr>
              <w:t>Q2份额：台州银行股份有限公司（除白名单客户外的其他客户）</w:t>
            </w:r>
          </w:p>
          <w:p w:rsidR="006F527B" w:rsidRDefault="0010527A">
            <w:pPr>
              <w:spacing w:line="200" w:lineRule="exact"/>
            </w:pPr>
            <w:r>
              <w:rPr>
                <w:rFonts w:cs="宋体"/>
                <w:sz w:val="18"/>
                <w:szCs w:val="18"/>
              </w:rPr>
              <w:t>R2份额：台州银行股份有限公司白名单客户。</w:t>
            </w:r>
          </w:p>
          <w:p w:rsidR="006F527B" w:rsidRDefault="0010527A">
            <w:pPr>
              <w:spacing w:line="200" w:lineRule="exact"/>
            </w:pPr>
            <w:r>
              <w:rPr>
                <w:rFonts w:cs="宋体"/>
                <w:sz w:val="18"/>
                <w:szCs w:val="18"/>
              </w:rPr>
              <w:t>Q3份额：台州银行股份有限公司（除白名单客户外的其他客户）</w:t>
            </w:r>
          </w:p>
          <w:p w:rsidR="006F527B" w:rsidRDefault="0010527A">
            <w:pPr>
              <w:spacing w:line="200" w:lineRule="exact"/>
            </w:pPr>
            <w:r>
              <w:rPr>
                <w:rFonts w:cs="宋体"/>
                <w:sz w:val="18"/>
                <w:szCs w:val="18"/>
              </w:rPr>
              <w:t>R3份额：台州银行股份有限公司白名单客户。</w:t>
            </w:r>
          </w:p>
          <w:p w:rsidR="006F527B" w:rsidRDefault="0010527A">
            <w:pPr>
              <w:spacing w:line="200" w:lineRule="exact"/>
            </w:pPr>
            <w:r>
              <w:rPr>
                <w:rFonts w:cs="宋体"/>
                <w:sz w:val="18"/>
                <w:szCs w:val="18"/>
              </w:rPr>
              <w:t>G1份额：成都银行股份有限公司。</w:t>
            </w:r>
          </w:p>
          <w:p w:rsidR="006F527B" w:rsidRDefault="0010527A">
            <w:pPr>
              <w:spacing w:line="200" w:lineRule="exact"/>
            </w:pPr>
            <w:r>
              <w:rPr>
                <w:rFonts w:cs="宋体"/>
                <w:sz w:val="18"/>
                <w:szCs w:val="18"/>
              </w:rPr>
              <w:t>I1份额：南京银行股份有限公司上海分行(新客或新资金5万或代发客户)</w:t>
            </w:r>
          </w:p>
          <w:p w:rsidR="006F527B" w:rsidRDefault="0010527A">
            <w:pPr>
              <w:spacing w:line="200" w:lineRule="exact"/>
            </w:pPr>
            <w:r>
              <w:rPr>
                <w:rFonts w:cs="宋体"/>
                <w:sz w:val="18"/>
                <w:szCs w:val="18"/>
              </w:rPr>
              <w:t>J1份额：兴业银行股份有限公司（私行客户1万元起购）。</w:t>
            </w:r>
          </w:p>
          <w:p w:rsidR="006F527B" w:rsidRDefault="0010527A">
            <w:pPr>
              <w:spacing w:line="200" w:lineRule="exact"/>
            </w:pPr>
            <w:r>
              <w:rPr>
                <w:rFonts w:cs="宋体"/>
                <w:sz w:val="18"/>
                <w:szCs w:val="18"/>
              </w:rPr>
              <w:t>L1份额：兴业银行股份有限公司（私行客户100万元起购）。</w:t>
            </w:r>
          </w:p>
          <w:p w:rsidR="006F527B" w:rsidRDefault="0010527A">
            <w:pPr>
              <w:spacing w:line="200" w:lineRule="exact"/>
            </w:pPr>
            <w:r>
              <w:rPr>
                <w:rFonts w:cs="宋体"/>
                <w:sz w:val="18"/>
                <w:szCs w:val="18"/>
              </w:rPr>
              <w:t>M1份额：浙江民泰商业银行股份有限公司、嘉兴银行股份有限公司、苏州银行股份有限公司（除代发与新资金外的其他客户）、福建海峡银行股份有限公司、宁波通商银行股份有限公司。</w:t>
            </w:r>
          </w:p>
          <w:p w:rsidR="006F527B" w:rsidRDefault="0010527A">
            <w:pPr>
              <w:spacing w:line="200" w:lineRule="exact"/>
            </w:pPr>
            <w:r>
              <w:rPr>
                <w:rFonts w:cs="宋体"/>
                <w:sz w:val="18"/>
                <w:szCs w:val="18"/>
              </w:rPr>
              <w:t>N1份额：苏州银行股份有限公司（代发与新资金客户）。</w:t>
            </w:r>
          </w:p>
          <w:p w:rsidR="006F527B" w:rsidRDefault="0010527A">
            <w:pPr>
              <w:spacing w:line="200" w:lineRule="exact"/>
            </w:pPr>
            <w:r>
              <w:rPr>
                <w:rFonts w:cs="宋体"/>
                <w:sz w:val="18"/>
                <w:szCs w:val="18"/>
              </w:rPr>
              <w:t>O1份额：广发银行股份有限公司所有个人客户。</w:t>
            </w:r>
          </w:p>
          <w:p w:rsidR="006F527B" w:rsidRDefault="0010527A">
            <w:pPr>
              <w:spacing w:line="200" w:lineRule="exact"/>
            </w:pPr>
            <w:r>
              <w:rPr>
                <w:rFonts w:cs="宋体"/>
                <w:sz w:val="18"/>
                <w:szCs w:val="18"/>
              </w:rPr>
              <w:t>S1份额：成都农村商业银行股份有限公司。</w:t>
            </w:r>
          </w:p>
          <w:p w:rsidR="006F527B" w:rsidRDefault="0010527A">
            <w:pPr>
              <w:spacing w:line="200" w:lineRule="exact"/>
            </w:pPr>
            <w:r>
              <w:rPr>
                <w:rFonts w:cs="宋体"/>
                <w:sz w:val="18"/>
                <w:szCs w:val="18"/>
              </w:rPr>
              <w:t>S2份额：成都农村商业银行股份有限公司。</w:t>
            </w:r>
          </w:p>
          <w:p w:rsidR="006F527B" w:rsidRDefault="0010527A">
            <w:pPr>
              <w:spacing w:line="200" w:lineRule="exact"/>
            </w:pPr>
            <w:r>
              <w:rPr>
                <w:rFonts w:cs="宋体"/>
                <w:sz w:val="18"/>
                <w:szCs w:val="18"/>
              </w:rPr>
              <w:t>S3份额：成都农村商业银行股份有限公司。</w:t>
            </w:r>
          </w:p>
          <w:p w:rsidR="006F527B" w:rsidRDefault="0010527A">
            <w:pPr>
              <w:spacing w:line="200" w:lineRule="exact"/>
            </w:pPr>
            <w:r>
              <w:rPr>
                <w:rFonts w:cs="宋体"/>
                <w:sz w:val="18"/>
                <w:szCs w:val="18"/>
              </w:rPr>
              <w:t>T1份额：河北银行股份有限公司（除分行财富客户外的其他客户）。</w:t>
            </w:r>
          </w:p>
          <w:p w:rsidR="006F527B" w:rsidRDefault="0010527A">
            <w:pPr>
              <w:spacing w:line="200" w:lineRule="exact"/>
            </w:pPr>
            <w:r>
              <w:rPr>
                <w:rFonts w:cs="宋体"/>
                <w:sz w:val="18"/>
                <w:szCs w:val="18"/>
              </w:rPr>
              <w:t>T2份额：河北银行股份有限公司（除分行财富客户外的其他客户）。</w:t>
            </w:r>
          </w:p>
          <w:p w:rsidR="006F527B" w:rsidRDefault="0010527A">
            <w:pPr>
              <w:spacing w:line="200" w:lineRule="exact"/>
            </w:pPr>
            <w:r>
              <w:rPr>
                <w:rFonts w:cs="宋体"/>
                <w:sz w:val="18"/>
                <w:szCs w:val="18"/>
              </w:rPr>
              <w:t>T3份额：河北银行股份有限公司（除分行财富客户外的其他客户）。</w:t>
            </w:r>
          </w:p>
          <w:p w:rsidR="006F527B" w:rsidRDefault="0010527A">
            <w:pPr>
              <w:spacing w:line="200" w:lineRule="exact"/>
            </w:pPr>
            <w:r>
              <w:rPr>
                <w:rFonts w:cs="宋体"/>
                <w:sz w:val="18"/>
                <w:szCs w:val="18"/>
              </w:rPr>
              <w:t>V1份额：桂林银行股份有限公司（高净值客户）</w:t>
            </w:r>
          </w:p>
          <w:p w:rsidR="006F527B" w:rsidRDefault="0010527A">
            <w:pPr>
              <w:spacing w:line="200" w:lineRule="exact"/>
            </w:pPr>
            <w:r>
              <w:rPr>
                <w:rFonts w:cs="宋体"/>
                <w:sz w:val="18"/>
                <w:szCs w:val="18"/>
              </w:rPr>
              <w:t>V2份额：桂林银行股份有限公司（高净值客户）</w:t>
            </w:r>
          </w:p>
          <w:p w:rsidR="006F527B" w:rsidRDefault="0010527A">
            <w:pPr>
              <w:spacing w:line="200" w:lineRule="exact"/>
            </w:pPr>
            <w:r>
              <w:rPr>
                <w:rFonts w:cs="宋体"/>
                <w:sz w:val="18"/>
                <w:szCs w:val="18"/>
              </w:rPr>
              <w:t>V3份额：桂林银行股份有限公司（高净值客户）</w:t>
            </w:r>
          </w:p>
          <w:p w:rsidR="006F527B" w:rsidRDefault="0010527A">
            <w:pPr>
              <w:spacing w:line="200" w:lineRule="exact"/>
            </w:pPr>
            <w:r>
              <w:rPr>
                <w:rFonts w:cs="宋体"/>
                <w:sz w:val="18"/>
                <w:szCs w:val="18"/>
              </w:rPr>
              <w:t>B5份额：江苏常熟农村商业银行股份有限公司、江苏苏州农村商业银行股份有限公司、齐鲁银行股份有限公司、贵阳银行股份有限公司、云南红塔银行股份有限公司、中原银行股份有限公司、廊坊银行股份有限公司、乌鲁木齐银行股份有限公司、桂林银行股份有限公司(银龄客户)、石嘴山银行股份有限公司、江苏苏商银行股份有限公司、江苏丹阳农村商业银行股份有限公司、江苏靖江农村商业银行股份有限公司、江苏新沂农村商业银行股份有限公司、江苏民丰农村商业银行股份有限公司、江苏建湖农村商业银行股份有限公司、江苏南通农村商业银行股份有限公司、江苏大丰农村商业银行股份有限公司（除财富新客户外的其他客户）、江苏洪泽农村商业银行股份有限公司、江苏如皋农村商业银行股份有限公司、江苏镇江农村商业银行股份有限公司（1元起购）、徐州农村商业银行股份有限公司、江苏金湖农村商业银行股份有限公司、江苏盱眙农村商业银行股份有限公司、江苏丰县农村商业银行股份有限公司（1元起购）、江苏沛县农村商业银行股份有限公司（除财富客户外其他客户）、江苏仪征农村商业银行股份有限公司（1元起购）、江苏沭阳农村商业银行股份有限公司、江苏睢宁农村商业银行股份有限公司。</w:t>
            </w:r>
          </w:p>
          <w:p w:rsidR="006F527B" w:rsidRDefault="0010527A">
            <w:pPr>
              <w:spacing w:line="200" w:lineRule="exact"/>
            </w:pPr>
            <w:r>
              <w:rPr>
                <w:rFonts w:cs="宋体"/>
                <w:sz w:val="18"/>
                <w:szCs w:val="18"/>
              </w:rPr>
              <w:t>C5份额：江苏张家港农村商业银行股份有限公司、天津农村商业银行股份有限公司、桂林银行股份有限公司(除银龄客户、代发工资客户、高净值客户、分行财富客户外的其他客户)、江苏阜宁农村商业银行股份有限公司、江苏扬州农村商业银行股份有限公司(端午节活动客户）。</w:t>
            </w:r>
          </w:p>
          <w:p w:rsidR="006F527B" w:rsidRDefault="0010527A">
            <w:pPr>
              <w:spacing w:line="200" w:lineRule="exact"/>
            </w:pPr>
            <w:r>
              <w:rPr>
                <w:rFonts w:cs="宋体"/>
                <w:sz w:val="18"/>
                <w:szCs w:val="18"/>
              </w:rPr>
              <w:t>D5份额：江苏太仓农村商业银行股份有限公司、河北银行股份有限公司（分行财富客户）、秦皇岛银行股份有限公司、兰州银行股份有限公司、甘肃银行股份有限公司、重庆富民银行股份有限公司、桂林银行股份有限公司(代发工资客户)、江苏宜兴农村商业银行股份有限公司、江苏高淳农村商业银行股份有限公司、江苏大丰农村商业银行股份有限公司（财富客户）、江苏镇江农村商业银行股份有限公司(20万元起购)、江苏紫金农村商业银行股份有限公司、江苏丰县农村商业银行股份有限公司(20万元起购)、江苏沛县农村商业银行股份有限公司(财富客户)、江苏仪征农村商业银行股份有限公司（20万元起购）、江苏海安农村商业银行股份有限公司。</w:t>
            </w:r>
          </w:p>
          <w:p w:rsidR="006F527B" w:rsidRDefault="0010527A">
            <w:pPr>
              <w:spacing w:line="200" w:lineRule="exact"/>
            </w:pPr>
            <w:r>
              <w:rPr>
                <w:rFonts w:cs="宋体"/>
                <w:sz w:val="18"/>
                <w:szCs w:val="18"/>
              </w:rPr>
              <w:t>E5份额：郑州银行股份有限公司、桂林银行股份有限公司(分行财富客户)、江苏响水农村商业银行股份有限公司、江苏兴化农村商业银行股份有限公司、江苏镇江农村商业银行股份有限公司(100万元起购)、江苏射阳农村商业银行股份有限公司、江苏句容农村商业银行股份有限公司、江苏沛县农村商业银行股份有限公司( 高端客户专享)、江苏海门农村商业银行股份有限公司。</w:t>
            </w:r>
          </w:p>
          <w:p w:rsidR="006F527B" w:rsidRDefault="0010527A">
            <w:pPr>
              <w:spacing w:line="200" w:lineRule="exact"/>
            </w:pPr>
            <w:r>
              <w:rPr>
                <w:rFonts w:cs="宋体"/>
                <w:sz w:val="18"/>
                <w:szCs w:val="18"/>
              </w:rPr>
              <w:t>B6份额：江苏常熟农村商业银行股份有限公司、江苏苏州农村商业银行股份有限公司、齐鲁银行股份有限公司、贵阳银行股份有限公司、云南红塔银行股份有限公司、中原银行股份有限公司、廊坊银行股份有限公司、乌鲁木齐银行股份有限公司、桂林银行股份有限公司(银龄客户)、石嘴山银行股份有限公司、江苏苏商银行股份有限公司、江苏丹阳农村商业银行股份有限公司、江苏靖江农村商业银行股份有限公司、江苏新沂农村商业银行股份有限公司、江苏民丰农村商业银行股份有限公司、江苏建湖农村商业银行股份有限公司、江苏南通农村商业银行股份有限公司、江苏大丰农村商业银行股份有限公司（除财富新客户外的其他客户）、江苏洪泽农村商业银行股份有限公司、江苏如皋农村商业银行股份有限公司、江苏镇江农村商业银行股份有限公司（1元起购）、徐州农村商业银行股份有限公司、江苏金湖农村商业银行股份有限公司、江苏盱眙农村商业银行股份有限公司、江苏丰县农村商业银行股份有限公司（1元起购）、江苏沛县农村商业银行股份有限公司（除财富客户外其他客户）、江苏仪征农村商业银行股份有限公司（1元起购）、江苏沭阳农村商业银行股份有限公司、江苏睢宁农村商业银行股份有限公司。</w:t>
            </w:r>
          </w:p>
          <w:p w:rsidR="006F527B" w:rsidRDefault="0010527A">
            <w:pPr>
              <w:spacing w:line="200" w:lineRule="exact"/>
            </w:pPr>
            <w:r>
              <w:rPr>
                <w:rFonts w:cs="宋体"/>
                <w:sz w:val="18"/>
                <w:szCs w:val="18"/>
              </w:rPr>
              <w:t>C6份额：江苏张家港农村商业银行股份有限公司、天津农村商业银行股份有限公司、桂林银行股份有限公司(除银龄客户、代发工资客户、高净值客户、分行财富客户外的其他客户)、江苏阜宁农村商业银行股份有限公司、江苏扬州农村商业银行股份有限公司(端午节活动客户）。</w:t>
            </w:r>
          </w:p>
          <w:p w:rsidR="006F527B" w:rsidRDefault="0010527A">
            <w:pPr>
              <w:spacing w:line="200" w:lineRule="exact"/>
            </w:pPr>
            <w:r>
              <w:rPr>
                <w:rFonts w:cs="宋体"/>
                <w:sz w:val="18"/>
                <w:szCs w:val="18"/>
              </w:rPr>
              <w:t>D6份额：南京银行股份有限公司(新客、新资金(20万))、江苏太仓农村商业银行股份有限公司、河北银行股份有限公司（分行财富客户）、秦皇岛银行股份有限公司、兰州银行股份有限公司、甘肃银行股份有限公司、重庆富民银行股份有限公司、桂林银行股份有限公司(代发工资客户)、江苏宜兴农村商业银行股份有限公司、江苏高淳农村商业银行股份有限公司、江苏大丰农村商业银行股份有限公司（财富客户）、江苏镇江农村商业银行股份有限公司(20万元起购)、江苏紫金农村商业银行股份有限公司、江苏丰县农村商业银行股份有限公司(20万元起购)、江苏沛县农村商业银行股份有限公司(财富客户)、江苏仪征农村商业银行股份有限公司（20万元起购）、江苏海安农村商业银行股份有限公司。</w:t>
            </w:r>
          </w:p>
          <w:p w:rsidR="006F527B" w:rsidRDefault="0010527A">
            <w:pPr>
              <w:spacing w:line="200" w:lineRule="exact"/>
            </w:pPr>
            <w:r>
              <w:rPr>
                <w:rFonts w:cs="宋体"/>
                <w:sz w:val="18"/>
                <w:szCs w:val="18"/>
              </w:rPr>
              <w:t>E6份额：郑州银行股份有限公司、桂林银行股份有限公司(分行财富客户)、江苏响水农村商业银行股份有限公司、江苏兴化农村商业银行股份有限公司、江苏镇江农村商业银行股份有限公司(100万元起购)、江苏射阳农村商业银行股份有限公司、江苏句容农村商业银行股份有限公司、江苏沛县农村商业银行股份有限公司( 高端客户专享)、江苏海门农村商业银行股份有限公司。</w:t>
            </w:r>
          </w:p>
          <w:p w:rsidR="006F527B" w:rsidRDefault="0010527A">
            <w:pPr>
              <w:spacing w:line="200" w:lineRule="exact"/>
            </w:pPr>
            <w:r>
              <w:rPr>
                <w:rFonts w:cs="宋体"/>
                <w:sz w:val="18"/>
                <w:szCs w:val="18"/>
              </w:rPr>
              <w:t>B7份额：江苏常熟农村商业银行股份有限公司、江苏苏州农村商业银行股份有限公司、齐鲁银行股份有限公司、贵阳银行股份有限公司、云南红塔银行股份有限公司、中原银行股份有限公司、廊坊银行股份有限公司、乌鲁木齐银行股份有限公司、桂林银行股份有限公司(银龄客户)、石嘴山银行股份有限公司、江苏苏商银行股份有限公司、江苏丹阳农村商业银行股份有限公司、江苏靖江农村商业银行股份有限公司、江苏新沂农村商业银行股份有限公司、江苏民丰农村商业银行股份有限公司、江苏建湖农村商业银行股份有限公司、江苏南通农村商业银行股份有限公司、江苏大丰农村商业银行股份有限公司（除财富新客户外的其他客户）、江苏洪泽农村商业银行股份有限公司、江苏如皋农村商业银行股份有限公司、江苏镇江农村商业银行股份有限公司（1元起购）、徐州农村商业银行股份有限公司、江苏金湖农村商业银行股份有限公司、江苏盱眙农村商业银行股份有限公司、江苏丰县农村商业银行股份有限公司（1元起购）、江苏沛县农村商业银行股份有限公司（除财富客户外其他客户）、江苏仪征农村商业银行股份有限公司（1元起购）、江苏沭阳农村商业银行股份有限公司、江苏睢宁农村商业银行股份有限公司。</w:t>
            </w:r>
          </w:p>
          <w:p w:rsidR="006F527B" w:rsidRDefault="0010527A">
            <w:pPr>
              <w:spacing w:line="200" w:lineRule="exact"/>
            </w:pPr>
            <w:r>
              <w:rPr>
                <w:rFonts w:cs="宋体"/>
                <w:sz w:val="18"/>
                <w:szCs w:val="18"/>
              </w:rPr>
              <w:t>C7份额：江苏张家港农村商业银行股份有限公司、天津农村商业银行股份有限公司、桂林银行股份有限公司(除银龄客户、代发工资客户、高净值客户、分行财富客户外的其他客户)、江苏阜宁农村商业银行股份有限公司、江苏扬州农村商业银行股份有限公司(端午节活动客户）。</w:t>
            </w:r>
          </w:p>
          <w:p w:rsidR="006F527B" w:rsidRDefault="0010527A">
            <w:pPr>
              <w:spacing w:line="200" w:lineRule="exact"/>
            </w:pPr>
            <w:r>
              <w:rPr>
                <w:rFonts w:cs="宋体"/>
                <w:sz w:val="18"/>
                <w:szCs w:val="18"/>
              </w:rPr>
              <w:t>D7份额：江苏太仓农村商业银行股份有限公司、河北银行股份有限公司（分行财富客户）、秦皇岛银行股份有限公司、兰州银行股份有限公司、甘肃银行股份有限公司、重庆富民银行股份有限公司、桂林银行股份有限公司(代发工资客户)、江苏宜兴农村商业银行股份有限公司、江苏高淳农村商业银行股份有限公司、江苏大丰农村商业银行股份有限公司（财富客户）、江苏镇江农村商业银行股份有限公司(20万元起购)、江苏紫金农村商业银行股份有限公司、江苏丰县农村商业银行股份有限公司(20万元起购)、江苏沛县农村商业银行股份有限公司(财富客户)、江苏仪征农村商业银行股份有限公司（20万元起购）、江苏海安农村商业银行股份有限公司。</w:t>
            </w:r>
          </w:p>
          <w:p w:rsidR="006F527B" w:rsidRDefault="0010527A">
            <w:pPr>
              <w:spacing w:line="200" w:lineRule="exact"/>
            </w:pPr>
            <w:r>
              <w:rPr>
                <w:rFonts w:cs="宋体"/>
                <w:sz w:val="18"/>
                <w:szCs w:val="18"/>
              </w:rPr>
              <w:t>E7份额：郑州银行股份有限公司、桂林银行股份有限公司(分行财富客户)、江苏响水农村商业银行股份有限公司、江苏兴化农村商业银行股份有限公司、江苏镇江农村商业银行股份有限公司(100万元起购)、江苏射阳农村商业银行股份有限公司、江苏句容农村商业银行股份有限公司、江苏沛县农村商业银行股份有限公司( 高端客户专享)、江苏海门农村商业银行股份有限公司。</w:t>
            </w:r>
          </w:p>
          <w:p w:rsidR="006F527B" w:rsidRDefault="0010527A">
            <w:pPr>
              <w:spacing w:line="200" w:lineRule="exact"/>
            </w:pPr>
            <w:r>
              <w:rPr>
                <w:rFonts w:cs="宋体"/>
                <w:b/>
                <w:sz w:val="18"/>
                <w:szCs w:val="18"/>
              </w:rPr>
              <w:t>注：本产品不同份额针对不同的销售机构及客群进行销售。</w:t>
            </w:r>
          </w:p>
          <w:p w:rsidR="006F527B" w:rsidRDefault="006F527B">
            <w:pPr>
              <w:spacing w:line="200" w:lineRule="exact"/>
              <w:jc w:val="left"/>
            </w:pPr>
          </w:p>
        </w:tc>
      </w:tr>
      <w:tr w:rsidR="006F527B">
        <w:trPr>
          <w:trHeight w:val="41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6F527B" w:rsidRDefault="0010527A">
            <w:pPr>
              <w:widowControl/>
              <w:spacing w:line="200" w:lineRule="exact"/>
              <w:jc w:val="left"/>
              <w:rPr>
                <w:kern w:val="0"/>
                <w:sz w:val="18"/>
                <w:szCs w:val="18"/>
              </w:rPr>
            </w:pPr>
            <w:r>
              <w:rPr>
                <w:rFonts w:hint="eastAsia"/>
                <w:kern w:val="0"/>
                <w:sz w:val="18"/>
                <w:szCs w:val="18"/>
              </w:rPr>
              <w:t>投资起点金额、递增金额</w:t>
            </w:r>
          </w:p>
        </w:tc>
        <w:tc>
          <w:tcPr>
            <w:tcW w:w="5543" w:type="dxa"/>
            <w:tcBorders>
              <w:top w:val="single" w:sz="4" w:space="0" w:color="auto"/>
              <w:left w:val="nil"/>
              <w:bottom w:val="single" w:sz="4" w:space="0" w:color="auto"/>
              <w:right w:val="single" w:sz="4" w:space="0" w:color="auto"/>
              <w:tl2br w:val="nil"/>
              <w:tr2bl w:val="nil"/>
            </w:tcBorders>
            <w:vAlign w:val="center"/>
          </w:tcPr>
          <w:p w:rsidR="006F527B" w:rsidRDefault="0010527A">
            <w:pPr>
              <w:spacing w:line="200" w:lineRule="exact"/>
            </w:pPr>
            <w:r>
              <w:rPr>
                <w:rFonts w:cs="宋体"/>
                <w:sz w:val="18"/>
                <w:szCs w:val="18"/>
              </w:rPr>
              <w:t>A份额/F份额/A2份额/A3份额/A4份额/F2份额/F3份额/G2份额/G3份额/F4份额/I2份额/J2份额/L2份额/J3份额/L3份额/I3份额/I4份额/M2份额/M3份额/Q1份额/R1份额/Q2份额/R2份额/Q3份额/R3份额/G1份额/I1份额/J1份额/L1份额/M1份额/N1份额/S1份额/S2份额/S3份额/T1份额/T2份额/T3份额/V1份额/V2份额/V3份额/B5份额/C5份额/D5份额/E5份额/B6份额/C6份额/D6份额/E6份额/B7份额/C7份额/D7份额/E7份额：</w:t>
            </w:r>
          </w:p>
          <w:p w:rsidR="006F527B" w:rsidRDefault="0010527A">
            <w:pPr>
              <w:spacing w:line="200" w:lineRule="exact"/>
            </w:pPr>
            <w:r>
              <w:rPr>
                <w:rFonts w:cs="宋体"/>
                <w:sz w:val="18"/>
                <w:szCs w:val="18"/>
              </w:rPr>
              <w:t>个人投资者投资起点金额1元人民币，以1元的整数倍递增；</w:t>
            </w:r>
          </w:p>
          <w:p w:rsidR="006F527B" w:rsidRDefault="0010527A">
            <w:pPr>
              <w:spacing w:line="200" w:lineRule="exact"/>
            </w:pPr>
            <w:r>
              <w:rPr>
                <w:rFonts w:cs="宋体"/>
                <w:sz w:val="18"/>
                <w:szCs w:val="18"/>
              </w:rPr>
              <w:t>机构投资者投资起点金额1元人民币，以1元的整数倍递增；</w:t>
            </w:r>
          </w:p>
          <w:p w:rsidR="006F527B" w:rsidRDefault="0010527A">
            <w:pPr>
              <w:spacing w:line="200" w:lineRule="exact"/>
            </w:pPr>
            <w:r>
              <w:rPr>
                <w:rFonts w:cs="宋体"/>
                <w:sz w:val="18"/>
                <w:szCs w:val="18"/>
              </w:rPr>
              <w:t>O2份额/O3份额/O1份额：</w:t>
            </w:r>
          </w:p>
          <w:p w:rsidR="006F527B" w:rsidRDefault="0010527A">
            <w:pPr>
              <w:spacing w:line="200" w:lineRule="exact"/>
            </w:pPr>
            <w:r>
              <w:rPr>
                <w:rFonts w:cs="宋体"/>
                <w:sz w:val="18"/>
                <w:szCs w:val="18"/>
              </w:rPr>
              <w:t>个人投资者投资起点金额1元人民币，以1元的整数倍递增；</w:t>
            </w:r>
          </w:p>
          <w:p w:rsidR="006F527B" w:rsidRDefault="0010527A">
            <w:pPr>
              <w:spacing w:line="200" w:lineRule="exact"/>
            </w:pPr>
            <w:r>
              <w:rPr>
                <w:rFonts w:cs="宋体"/>
                <w:sz w:val="18"/>
                <w:szCs w:val="18"/>
              </w:rPr>
              <w:t>后续在符合监管政策规定的条件下，理财产品管理人有权对上述投资起点金额和递增金额进行调整，并进行信息披露。</w:t>
            </w:r>
          </w:p>
          <w:p w:rsidR="006F527B" w:rsidRDefault="0010527A">
            <w:pPr>
              <w:spacing w:line="200" w:lineRule="exact"/>
            </w:pPr>
            <w:r>
              <w:rPr>
                <w:rFonts w:cs="宋体"/>
                <w:sz w:val="18"/>
                <w:szCs w:val="18"/>
              </w:rPr>
              <w:t>代销机构可根据其销售需要对投资起点金额、递增金额进行重新设定，投资者通过代销机构购买本理财产品的，以该代销机构最终披露的投资起点金额、递增金额为准。</w:t>
            </w:r>
          </w:p>
        </w:tc>
      </w:tr>
      <w:tr w:rsidR="006F527B">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6F527B" w:rsidRDefault="0010527A">
            <w:pPr>
              <w:widowControl/>
              <w:spacing w:line="200" w:lineRule="exact"/>
              <w:jc w:val="left"/>
              <w:rPr>
                <w:kern w:val="0"/>
                <w:sz w:val="18"/>
                <w:szCs w:val="18"/>
              </w:rPr>
            </w:pPr>
            <w:r>
              <w:rPr>
                <w:rFonts w:hint="eastAsia"/>
                <w:kern w:val="0"/>
                <w:sz w:val="18"/>
                <w:szCs w:val="18"/>
              </w:rPr>
              <w:t>单一投资者持有比例上限</w:t>
            </w:r>
          </w:p>
        </w:tc>
        <w:tc>
          <w:tcPr>
            <w:tcW w:w="5543" w:type="dxa"/>
            <w:tcBorders>
              <w:top w:val="single" w:sz="4" w:space="0" w:color="auto"/>
              <w:left w:val="nil"/>
              <w:bottom w:val="single" w:sz="4" w:space="0" w:color="auto"/>
              <w:right w:val="single" w:sz="4" w:space="0" w:color="auto"/>
              <w:tl2br w:val="nil"/>
              <w:tr2bl w:val="nil"/>
            </w:tcBorders>
            <w:vAlign w:val="center"/>
          </w:tcPr>
          <w:p w:rsidR="006F527B" w:rsidRDefault="0010527A">
            <w:pPr>
              <w:spacing w:line="200" w:lineRule="exact"/>
              <w:jc w:val="left"/>
            </w:pPr>
            <w:r>
              <w:rPr>
                <w:rFonts w:cs="宋体"/>
                <w:sz w:val="18"/>
                <w:szCs w:val="18"/>
              </w:rPr>
              <w:t>本理财产品单一投资者持有的份额（含已确认和待确认的份额）不得超过本理财产品总份额的50%，管理人有权拒绝导致投资者持有份额突破前述50%比例限制的认申购申请。</w:t>
            </w:r>
          </w:p>
          <w:p w:rsidR="006F527B" w:rsidRDefault="0010527A">
            <w:pPr>
              <w:spacing w:line="200" w:lineRule="exact"/>
              <w:jc w:val="left"/>
            </w:pPr>
            <w:r>
              <w:rPr>
                <w:rFonts w:cs="宋体"/>
                <w:sz w:val="18"/>
                <w:szCs w:val="18"/>
              </w:rPr>
              <w:t>非因管理人主观因素导致突破上述50%比例限制的，在单一投资者持有比例降至50%以下之前，管理人不再接受该投资者对本理财产品的认申购申请。</w:t>
            </w:r>
          </w:p>
        </w:tc>
      </w:tr>
      <w:tr w:rsidR="006F527B">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6F527B" w:rsidRDefault="0010527A">
            <w:pPr>
              <w:widowControl/>
              <w:spacing w:line="200" w:lineRule="exact"/>
              <w:jc w:val="left"/>
              <w:rPr>
                <w:kern w:val="0"/>
                <w:sz w:val="18"/>
                <w:szCs w:val="18"/>
              </w:rPr>
            </w:pPr>
            <w:r>
              <w:rPr>
                <w:rFonts w:hint="eastAsia"/>
                <w:kern w:val="0"/>
                <w:sz w:val="18"/>
                <w:szCs w:val="18"/>
              </w:rPr>
              <w:t>募集期</w:t>
            </w:r>
          </w:p>
        </w:tc>
        <w:tc>
          <w:tcPr>
            <w:tcW w:w="5543" w:type="dxa"/>
            <w:tcBorders>
              <w:top w:val="single" w:sz="4" w:space="0" w:color="auto"/>
              <w:left w:val="nil"/>
              <w:bottom w:val="single" w:sz="4" w:space="0" w:color="auto"/>
              <w:right w:val="single" w:sz="4" w:space="0" w:color="auto"/>
              <w:tl2br w:val="nil"/>
              <w:tr2bl w:val="nil"/>
            </w:tcBorders>
            <w:vAlign w:val="center"/>
          </w:tcPr>
          <w:p w:rsidR="006F527B" w:rsidRDefault="0010527A">
            <w:pPr>
              <w:spacing w:line="200" w:lineRule="exact"/>
            </w:pPr>
            <w:r>
              <w:rPr>
                <w:rFonts w:cs="宋体"/>
                <w:color w:val="000000"/>
                <w:sz w:val="18"/>
                <w:szCs w:val="18"/>
              </w:rPr>
              <w:t>2019年04月17日 09:00—2019年04月23日 17:00（管理人有权根据市场变化情况缩短或延长募集期并提前成立或推迟成立，产品提前或推迟成立时管理人将调整相关日期并进行信息披露）代销机构可根据其销售需要在本募集期范围内对募集时间进行重新设定，投资者通过代销机构购买本理财产品的，以该代销机构最终披露的募集时间为准。</w:t>
            </w:r>
          </w:p>
        </w:tc>
      </w:tr>
      <w:tr w:rsidR="006F527B">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6F527B" w:rsidRDefault="0010527A">
            <w:pPr>
              <w:widowControl/>
              <w:spacing w:line="200" w:lineRule="exact"/>
              <w:jc w:val="left"/>
              <w:rPr>
                <w:kern w:val="0"/>
                <w:sz w:val="18"/>
                <w:szCs w:val="18"/>
              </w:rPr>
            </w:pPr>
            <w:r>
              <w:rPr>
                <w:kern w:val="0"/>
                <w:sz w:val="18"/>
                <w:szCs w:val="18"/>
              </w:rPr>
              <w:t>认购份额计算</w:t>
            </w:r>
          </w:p>
        </w:tc>
        <w:tc>
          <w:tcPr>
            <w:tcW w:w="5543" w:type="dxa"/>
            <w:tcBorders>
              <w:top w:val="single" w:sz="4" w:space="0" w:color="auto"/>
              <w:left w:val="nil"/>
              <w:bottom w:val="single" w:sz="4" w:space="0" w:color="auto"/>
              <w:right w:val="single" w:sz="4" w:space="0" w:color="auto"/>
              <w:tl2br w:val="nil"/>
              <w:tr2bl w:val="nil"/>
            </w:tcBorders>
            <w:vAlign w:val="center"/>
          </w:tcPr>
          <w:p w:rsidR="006F527B" w:rsidRDefault="0010527A">
            <w:pPr>
              <w:spacing w:line="200" w:lineRule="exact"/>
            </w:pPr>
            <w:r>
              <w:rPr>
                <w:rFonts w:cs="宋体"/>
                <w:sz w:val="18"/>
                <w:szCs w:val="18"/>
              </w:rPr>
              <w:t>认购份额=确认认购金额/1。（认购份额以去尾法保留两位小数）</w:t>
            </w:r>
          </w:p>
        </w:tc>
      </w:tr>
      <w:tr w:rsidR="006F527B">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6F527B" w:rsidRDefault="0010527A">
            <w:pPr>
              <w:widowControl/>
              <w:spacing w:line="200" w:lineRule="exact"/>
              <w:jc w:val="left"/>
              <w:rPr>
                <w:kern w:val="0"/>
                <w:sz w:val="18"/>
                <w:szCs w:val="18"/>
              </w:rPr>
            </w:pPr>
            <w:r>
              <w:rPr>
                <w:rFonts w:hint="eastAsia"/>
                <w:kern w:val="0"/>
                <w:sz w:val="18"/>
                <w:szCs w:val="18"/>
              </w:rPr>
              <w:t>认购确认日</w:t>
            </w:r>
          </w:p>
        </w:tc>
        <w:tc>
          <w:tcPr>
            <w:tcW w:w="5543" w:type="dxa"/>
            <w:tcBorders>
              <w:top w:val="single" w:sz="4" w:space="0" w:color="auto"/>
              <w:left w:val="nil"/>
              <w:bottom w:val="single" w:sz="4" w:space="0" w:color="auto"/>
              <w:right w:val="single" w:sz="4" w:space="0" w:color="auto"/>
              <w:tl2br w:val="nil"/>
              <w:tr2bl w:val="nil"/>
            </w:tcBorders>
            <w:vAlign w:val="center"/>
          </w:tcPr>
          <w:p w:rsidR="006F527B" w:rsidRDefault="0010527A">
            <w:pPr>
              <w:spacing w:line="200" w:lineRule="exact"/>
              <w:rPr>
                <w:color w:val="000000"/>
                <w:kern w:val="0"/>
                <w:sz w:val="18"/>
                <w:szCs w:val="18"/>
              </w:rPr>
            </w:pPr>
            <w:r>
              <w:rPr>
                <w:rFonts w:hint="eastAsia"/>
                <w:color w:val="000000"/>
                <w:kern w:val="0"/>
                <w:sz w:val="18"/>
                <w:szCs w:val="18"/>
              </w:rPr>
              <w:t>同产品成立日</w:t>
            </w:r>
          </w:p>
        </w:tc>
      </w:tr>
      <w:tr w:rsidR="006F527B">
        <w:trPr>
          <w:trHeight w:val="3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6F527B" w:rsidRDefault="0010527A">
            <w:pPr>
              <w:widowControl/>
              <w:spacing w:line="200" w:lineRule="exact"/>
              <w:jc w:val="left"/>
              <w:rPr>
                <w:kern w:val="0"/>
                <w:sz w:val="18"/>
                <w:szCs w:val="18"/>
              </w:rPr>
            </w:pPr>
            <w:r>
              <w:rPr>
                <w:rFonts w:hint="eastAsia"/>
                <w:kern w:val="0"/>
                <w:sz w:val="18"/>
                <w:szCs w:val="18"/>
              </w:rPr>
              <w:t>产品成立日</w:t>
            </w:r>
          </w:p>
        </w:tc>
        <w:tc>
          <w:tcPr>
            <w:tcW w:w="5543" w:type="dxa"/>
            <w:tcBorders>
              <w:top w:val="single" w:sz="4" w:space="0" w:color="auto"/>
              <w:left w:val="nil"/>
              <w:bottom w:val="single" w:sz="4" w:space="0" w:color="auto"/>
              <w:right w:val="single" w:sz="4" w:space="0" w:color="auto"/>
              <w:tl2br w:val="nil"/>
              <w:tr2bl w:val="nil"/>
            </w:tcBorders>
            <w:vAlign w:val="center"/>
          </w:tcPr>
          <w:p w:rsidR="006F527B" w:rsidRDefault="0010527A">
            <w:pPr>
              <w:spacing w:line="200" w:lineRule="exact"/>
            </w:pPr>
            <w:r>
              <w:rPr>
                <w:rFonts w:hint="eastAsia"/>
                <w:kern w:val="0"/>
                <w:sz w:val="18"/>
                <w:szCs w:val="18"/>
              </w:rPr>
              <w:t>2019年04月24日</w:t>
            </w:r>
          </w:p>
        </w:tc>
      </w:tr>
      <w:tr w:rsidR="006F527B">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6F527B" w:rsidRDefault="0010527A">
            <w:pPr>
              <w:widowControl/>
              <w:spacing w:line="200" w:lineRule="exact"/>
              <w:jc w:val="left"/>
              <w:rPr>
                <w:kern w:val="0"/>
                <w:sz w:val="18"/>
                <w:szCs w:val="18"/>
              </w:rPr>
            </w:pPr>
            <w:r>
              <w:rPr>
                <w:rFonts w:hint="eastAsia"/>
                <w:kern w:val="0"/>
                <w:sz w:val="18"/>
                <w:szCs w:val="18"/>
              </w:rPr>
              <w:t>产品存续期</w:t>
            </w:r>
          </w:p>
        </w:tc>
        <w:tc>
          <w:tcPr>
            <w:tcW w:w="5543" w:type="dxa"/>
            <w:tcBorders>
              <w:top w:val="single" w:sz="4" w:space="0" w:color="auto"/>
              <w:left w:val="nil"/>
              <w:bottom w:val="single" w:sz="4" w:space="0" w:color="auto"/>
              <w:right w:val="single" w:sz="4" w:space="0" w:color="auto"/>
              <w:tl2br w:val="nil"/>
              <w:tr2bl w:val="nil"/>
            </w:tcBorders>
            <w:vAlign w:val="center"/>
          </w:tcPr>
          <w:p w:rsidR="006F527B" w:rsidRDefault="0010527A">
            <w:pPr>
              <w:spacing w:line="200" w:lineRule="exact"/>
            </w:pPr>
            <w:r>
              <w:rPr>
                <w:rFonts w:cs="宋体"/>
                <w:sz w:val="18"/>
                <w:szCs w:val="18"/>
              </w:rPr>
              <w:t>2019年04月24日—实际到期日（若本理财产品未被提前终止或延期终止，则实际到期日即为名义到期日，存续期限10年；若本理财产品被提前终止或延期终止，则实际到期日为提前终止日或延期终止日。理财产品管理人有权根据市场变化情况调整产品存续期，届时管理人将调整相关日期并进行信息披露。）</w:t>
            </w:r>
          </w:p>
        </w:tc>
      </w:tr>
      <w:tr w:rsidR="006F527B">
        <w:trPr>
          <w:trHeight w:val="525"/>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6F527B" w:rsidRDefault="0010527A">
            <w:pPr>
              <w:widowControl/>
              <w:spacing w:line="200" w:lineRule="exact"/>
              <w:jc w:val="left"/>
              <w:rPr>
                <w:kern w:val="0"/>
                <w:sz w:val="18"/>
                <w:szCs w:val="18"/>
              </w:rPr>
            </w:pPr>
            <w:r>
              <w:rPr>
                <w:rFonts w:hint="eastAsia"/>
                <w:kern w:val="0"/>
                <w:sz w:val="18"/>
                <w:szCs w:val="18"/>
              </w:rPr>
              <w:t>名义到期日</w:t>
            </w:r>
          </w:p>
        </w:tc>
        <w:tc>
          <w:tcPr>
            <w:tcW w:w="5543" w:type="dxa"/>
            <w:tcBorders>
              <w:top w:val="single" w:sz="4" w:space="0" w:color="auto"/>
              <w:left w:val="nil"/>
              <w:bottom w:val="single" w:sz="4" w:space="0" w:color="auto"/>
              <w:right w:val="single" w:sz="4" w:space="0" w:color="auto"/>
              <w:tl2br w:val="nil"/>
              <w:tr2bl w:val="nil"/>
            </w:tcBorders>
            <w:vAlign w:val="center"/>
          </w:tcPr>
          <w:p w:rsidR="006F527B" w:rsidRDefault="0010527A">
            <w:pPr>
              <w:widowControl/>
              <w:spacing w:line="200" w:lineRule="exact"/>
              <w:jc w:val="left"/>
              <w:rPr>
                <w:kern w:val="0"/>
                <w:sz w:val="18"/>
                <w:szCs w:val="18"/>
              </w:rPr>
            </w:pPr>
            <w:r>
              <w:rPr>
                <w:rFonts w:hint="eastAsia"/>
                <w:kern w:val="0"/>
                <w:sz w:val="18"/>
                <w:szCs w:val="18"/>
              </w:rPr>
              <w:t>2029年12月28日</w:t>
            </w:r>
            <w:r>
              <w:rPr>
                <w:rFonts w:hint="eastAsia"/>
                <w:b/>
                <w:bCs/>
                <w:kern w:val="0"/>
                <w:sz w:val="18"/>
                <w:szCs w:val="18"/>
              </w:rPr>
              <w:t>（如遇国家法定节假日，管理人可结合国家法定节假日安排进行调整，并进行信息披露）</w:t>
            </w:r>
          </w:p>
        </w:tc>
      </w:tr>
      <w:tr w:rsidR="006F527B">
        <w:trPr>
          <w:trHeight w:val="34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6F527B" w:rsidRDefault="0010527A">
            <w:pPr>
              <w:widowControl/>
              <w:spacing w:line="200" w:lineRule="exact"/>
              <w:jc w:val="left"/>
              <w:rPr>
                <w:kern w:val="0"/>
                <w:sz w:val="18"/>
                <w:szCs w:val="18"/>
              </w:rPr>
            </w:pPr>
            <w:r>
              <w:rPr>
                <w:rFonts w:hint="eastAsia"/>
                <w:kern w:val="0"/>
                <w:sz w:val="18"/>
                <w:szCs w:val="18"/>
              </w:rPr>
              <w:t>申购开放日和确认日</w:t>
            </w:r>
          </w:p>
        </w:tc>
        <w:tc>
          <w:tcPr>
            <w:tcW w:w="5543" w:type="dxa"/>
            <w:tcBorders>
              <w:top w:val="single" w:sz="4" w:space="0" w:color="auto"/>
              <w:left w:val="nil"/>
              <w:bottom w:val="single" w:sz="4" w:space="0" w:color="auto"/>
              <w:right w:val="single" w:sz="4" w:space="0" w:color="auto"/>
              <w:tl2br w:val="nil"/>
              <w:tr2bl w:val="nil"/>
            </w:tcBorders>
            <w:vAlign w:val="center"/>
          </w:tcPr>
          <w:p w:rsidR="006F527B" w:rsidRDefault="0010527A">
            <w:pPr>
              <w:spacing w:line="200" w:lineRule="exact"/>
            </w:pPr>
            <w:r>
              <w:rPr>
                <w:rFonts w:cs="宋体"/>
                <w:sz w:val="18"/>
                <w:szCs w:val="18"/>
              </w:rPr>
              <w:t>本理财产品存续期内按每一年开放申购，如遇节假日调整，申购开放日和申购确认日以公告为准。</w:t>
            </w:r>
          </w:p>
        </w:tc>
      </w:tr>
      <w:tr w:rsidR="006F527B">
        <w:trPr>
          <w:trHeight w:val="26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6F527B" w:rsidRDefault="0010527A">
            <w:pPr>
              <w:widowControl/>
              <w:spacing w:line="200" w:lineRule="exact"/>
              <w:jc w:val="left"/>
              <w:rPr>
                <w:kern w:val="0"/>
                <w:sz w:val="18"/>
                <w:szCs w:val="18"/>
              </w:rPr>
            </w:pPr>
            <w:r>
              <w:rPr>
                <w:rFonts w:hint="eastAsia"/>
                <w:kern w:val="0"/>
                <w:sz w:val="18"/>
                <w:szCs w:val="18"/>
              </w:rPr>
              <w:t>赎回开放日和确认日</w:t>
            </w:r>
          </w:p>
        </w:tc>
        <w:tc>
          <w:tcPr>
            <w:tcW w:w="5543" w:type="dxa"/>
            <w:tcBorders>
              <w:top w:val="single" w:sz="4" w:space="0" w:color="auto"/>
              <w:left w:val="nil"/>
              <w:bottom w:val="single" w:sz="4" w:space="0" w:color="auto"/>
              <w:right w:val="single" w:sz="4" w:space="0" w:color="auto"/>
              <w:tl2br w:val="nil"/>
              <w:tr2bl w:val="nil"/>
            </w:tcBorders>
            <w:vAlign w:val="center"/>
          </w:tcPr>
          <w:p w:rsidR="006F527B" w:rsidRDefault="0010527A">
            <w:pPr>
              <w:spacing w:line="200" w:lineRule="exact"/>
            </w:pPr>
            <w:r>
              <w:rPr>
                <w:rFonts w:cs="宋体"/>
                <w:sz w:val="18"/>
                <w:szCs w:val="18"/>
              </w:rPr>
              <w:t>本理财产品存续期内按每一年开放赎回，如遇节假日调整，赎回开放日和赎回确认日以公告为准，投资者可提交赎回申请，系统不自动赎回。产品终止时，产品将对所有份额进行强制赎回。</w:t>
            </w:r>
          </w:p>
        </w:tc>
      </w:tr>
      <w:tr w:rsidR="006F527B">
        <w:trPr>
          <w:trHeight w:val="26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6F527B" w:rsidRDefault="0010527A">
            <w:pPr>
              <w:widowControl/>
              <w:spacing w:line="200" w:lineRule="exact"/>
              <w:jc w:val="left"/>
              <w:rPr>
                <w:kern w:val="0"/>
                <w:sz w:val="18"/>
                <w:szCs w:val="18"/>
              </w:rPr>
            </w:pPr>
            <w:r>
              <w:rPr>
                <w:kern w:val="0"/>
                <w:sz w:val="18"/>
                <w:szCs w:val="18"/>
              </w:rPr>
              <w:t>申购/赎回规则</w:t>
            </w:r>
          </w:p>
        </w:tc>
        <w:tc>
          <w:tcPr>
            <w:tcW w:w="5543" w:type="dxa"/>
            <w:tcBorders>
              <w:top w:val="single" w:sz="4" w:space="0" w:color="auto"/>
              <w:left w:val="nil"/>
              <w:bottom w:val="single" w:sz="4" w:space="0" w:color="auto"/>
              <w:right w:val="single" w:sz="4" w:space="0" w:color="auto"/>
              <w:tl2br w:val="nil"/>
              <w:tr2bl w:val="nil"/>
            </w:tcBorders>
            <w:vAlign w:val="center"/>
          </w:tcPr>
          <w:p w:rsidR="006F527B" w:rsidRDefault="0010527A">
            <w:pPr>
              <w:spacing w:line="200" w:lineRule="exact"/>
              <w:rPr>
                <w:rFonts w:cs="宋体"/>
                <w:sz w:val="18"/>
                <w:szCs w:val="18"/>
              </w:rPr>
            </w:pPr>
            <w:r>
              <w:rPr>
                <w:rFonts w:cs="宋体" w:hint="eastAsia"/>
                <w:sz w:val="18"/>
                <w:szCs w:val="18"/>
              </w:rPr>
              <w:t>A份额/F份额/Q1份额/R1份额：本次开放期为2026年6月25日9：00至2026年7月1日17：00,下一个开放期为2027年7月29日9：00至2027年8月4日17：00，投资者可以提交或撤销认购/申购/赎回申请。</w:t>
            </w:r>
          </w:p>
          <w:p w:rsidR="006F527B" w:rsidRDefault="0010527A">
            <w:pPr>
              <w:spacing w:line="200" w:lineRule="exact"/>
              <w:rPr>
                <w:rFonts w:cs="宋体"/>
                <w:sz w:val="18"/>
                <w:szCs w:val="18"/>
              </w:rPr>
            </w:pPr>
            <w:r>
              <w:rPr>
                <w:rFonts w:cs="宋体" w:hint="eastAsia"/>
                <w:sz w:val="18"/>
                <w:szCs w:val="18"/>
              </w:rPr>
              <w:t>A2份额/F2份额/A3份额/F3份额/A4份额/F4份额:开放期2026年6月25日9：00至2026年7月1日17：00，投资者可以提交或撤销赎回申请</w:t>
            </w:r>
          </w:p>
          <w:p w:rsidR="006F527B" w:rsidRDefault="0010527A">
            <w:pPr>
              <w:spacing w:line="200" w:lineRule="exact"/>
              <w:rPr>
                <w:rFonts w:cs="宋体"/>
                <w:sz w:val="18"/>
                <w:szCs w:val="18"/>
              </w:rPr>
            </w:pPr>
            <w:r>
              <w:rPr>
                <w:rFonts w:cs="宋体" w:hint="eastAsia"/>
                <w:sz w:val="18"/>
                <w:szCs w:val="18"/>
              </w:rPr>
              <w:t>B5份额/C5份额/D5份额/E5份额/G1份额/I1份额/I2份额/I4份额/J1份额/L1份额/M1份额/N1份额/O1份额/S1份额/T1份额/V1份额：本次开放期为2026年6月25日9：00至2026年7月1日17：00，投资者可以提交或撤销认购/申购申请；确认成功的份额均将于下一个开放期（2027年7月29日9：00至2027年8月4日17：00）由系统自动发起赎回申请。</w:t>
            </w:r>
          </w:p>
          <w:p w:rsidR="006F527B" w:rsidRDefault="0010527A">
            <w:pPr>
              <w:spacing w:line="200" w:lineRule="exact"/>
              <w:rPr>
                <w:rFonts w:cs="宋体"/>
                <w:sz w:val="18"/>
                <w:szCs w:val="18"/>
              </w:rPr>
            </w:pPr>
            <w:r>
              <w:rPr>
                <w:rFonts w:cs="宋体" w:hint="eastAsia"/>
                <w:sz w:val="18"/>
                <w:szCs w:val="18"/>
              </w:rPr>
              <w:t>A2份额/F2份额/Q2份额/R2份额：本次开放期为2026年7月2日9：00至2026年7月8日17：00,下一个开放期为2027年8月5日9：00至2027年8月11日17：00，投资者可以提交或撤销认购/申购/赎回申请。</w:t>
            </w:r>
          </w:p>
          <w:p w:rsidR="006F527B" w:rsidRDefault="0010527A">
            <w:pPr>
              <w:spacing w:line="200" w:lineRule="exact"/>
              <w:rPr>
                <w:rFonts w:cs="宋体"/>
                <w:sz w:val="18"/>
                <w:szCs w:val="18"/>
              </w:rPr>
            </w:pPr>
            <w:r>
              <w:rPr>
                <w:rFonts w:cs="宋体" w:hint="eastAsia"/>
                <w:sz w:val="18"/>
                <w:szCs w:val="18"/>
              </w:rPr>
              <w:t>B6份额/C6份额/D6份额/E6份额/G2份额/J2份额/L2份额/M2份额/O2份额/S2份额/T2份额/V2份额：本次开放期为2026年7月2日9：00至2026年7月8日17：00，投资者可以提交或撤销认购/申购申请；确认成功的份额均将于下一个开放期（2027年8月5日9：00至2027年8月11日17：00）由系统自动发起赎回申请。</w:t>
            </w:r>
          </w:p>
          <w:p w:rsidR="006F527B" w:rsidRDefault="0010527A">
            <w:pPr>
              <w:spacing w:line="200" w:lineRule="exact"/>
              <w:rPr>
                <w:rFonts w:cs="宋体"/>
                <w:sz w:val="18"/>
                <w:szCs w:val="18"/>
              </w:rPr>
            </w:pPr>
            <w:r>
              <w:rPr>
                <w:rFonts w:cs="宋体" w:hint="eastAsia"/>
                <w:sz w:val="18"/>
                <w:szCs w:val="18"/>
              </w:rPr>
              <w:t>A3份额/F3份额/Q3份额/R3份额：本次开放期为2026年7月9日9：00至2026年7月15日17：00,下一个开放期为2027年8月12日9：00至2027年8月18日17：00，投资者可以提交或撤销认购/申购/赎回申请。</w:t>
            </w:r>
          </w:p>
          <w:p w:rsidR="006F527B" w:rsidRDefault="0010527A">
            <w:pPr>
              <w:spacing w:line="200" w:lineRule="exact"/>
              <w:rPr>
                <w:rFonts w:cs="宋体"/>
                <w:sz w:val="18"/>
                <w:szCs w:val="18"/>
              </w:rPr>
            </w:pPr>
            <w:r>
              <w:rPr>
                <w:rFonts w:cs="宋体" w:hint="eastAsia"/>
                <w:sz w:val="18"/>
                <w:szCs w:val="18"/>
              </w:rPr>
              <w:t>B7份额/C7份额/D7份额/E7份额/G3份额/I3份额/J3份额/L3份额/M3份额/O3份额/S3份额/T3份额/V3份额：本次开放期为2026年7月9日9：00至2026年7月15日17：00，投资者可以提交或撤销认购/申购申请；确认成功的份额均将于下一个开放期（2027年8月12日9：00至2027年8月18日17：00）由系统自动发起赎回申请。产品开放期如有调整以管理人公告为准。</w:t>
            </w:r>
          </w:p>
          <w:p w:rsidR="006F527B" w:rsidRDefault="0010527A">
            <w:pPr>
              <w:spacing w:line="200" w:lineRule="exact"/>
              <w:rPr>
                <w:rFonts w:cs="宋体"/>
                <w:sz w:val="18"/>
                <w:szCs w:val="18"/>
              </w:rPr>
            </w:pPr>
            <w:r>
              <w:rPr>
                <w:rFonts w:cs="宋体" w:hint="eastAsia"/>
                <w:sz w:val="18"/>
                <w:szCs w:val="18"/>
              </w:rPr>
              <w:t>A4份额/F4份额：本次开放期为2026年7月16日9：00至2026年7月22日17：00,下一个开放期为2027年8月19日9：00至2027年8月25日17：00，投资者可以提交或撤销认购/申购/赎回申请。</w:t>
            </w:r>
          </w:p>
          <w:p w:rsidR="006F527B" w:rsidRDefault="0010527A">
            <w:pPr>
              <w:spacing w:line="200" w:lineRule="exact"/>
              <w:rPr>
                <w:rFonts w:cs="宋体"/>
                <w:sz w:val="18"/>
                <w:szCs w:val="18"/>
              </w:rPr>
            </w:pPr>
            <w:r>
              <w:rPr>
                <w:rFonts w:cs="宋体" w:hint="eastAsia"/>
                <w:sz w:val="18"/>
                <w:szCs w:val="18"/>
              </w:rPr>
              <w:t>在销售机构支持的前提下，认购/申购/赎回开放期末日17:00前可以撤销申请。</w:t>
            </w:r>
          </w:p>
          <w:p w:rsidR="006F527B" w:rsidRDefault="0010527A">
            <w:pPr>
              <w:spacing w:line="200" w:lineRule="exact"/>
            </w:pPr>
            <w:r>
              <w:rPr>
                <w:rFonts w:cs="宋体" w:hint="eastAsia"/>
                <w:sz w:val="18"/>
                <w:szCs w:val="18"/>
              </w:rPr>
              <w:t>代销机构可根据其销售需要在管理人设定的认购/申购/赎回时间范围内对认购/申购/赎回时间进行重新设定，投资者通过代销机构购买本理财产品的，以该代销机构最终披露的时间为准。</w:t>
            </w:r>
          </w:p>
        </w:tc>
      </w:tr>
      <w:tr w:rsidR="006F527B">
        <w:trPr>
          <w:trHeight w:val="28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6F527B" w:rsidRDefault="0010527A">
            <w:pPr>
              <w:widowControl/>
              <w:spacing w:line="200" w:lineRule="exact"/>
              <w:jc w:val="left"/>
              <w:rPr>
                <w:kern w:val="0"/>
                <w:sz w:val="18"/>
                <w:szCs w:val="18"/>
              </w:rPr>
            </w:pPr>
            <w:r>
              <w:rPr>
                <w:rFonts w:hint="eastAsia"/>
                <w:kern w:val="0"/>
                <w:sz w:val="18"/>
                <w:szCs w:val="18"/>
              </w:rPr>
              <w:t>申购份额计算</w:t>
            </w:r>
          </w:p>
        </w:tc>
        <w:tc>
          <w:tcPr>
            <w:tcW w:w="5543" w:type="dxa"/>
            <w:tcBorders>
              <w:top w:val="single" w:sz="4" w:space="0" w:color="auto"/>
              <w:left w:val="nil"/>
              <w:bottom w:val="single" w:sz="4" w:space="0" w:color="auto"/>
              <w:right w:val="single" w:sz="4" w:space="0" w:color="auto"/>
              <w:tl2br w:val="nil"/>
              <w:tr2bl w:val="nil"/>
            </w:tcBorders>
            <w:vAlign w:val="center"/>
          </w:tcPr>
          <w:p w:rsidR="006F527B" w:rsidRDefault="0010527A">
            <w:pPr>
              <w:spacing w:line="200" w:lineRule="exact"/>
            </w:pPr>
            <w:r>
              <w:rPr>
                <w:rFonts w:cs="宋体"/>
                <w:sz w:val="18"/>
                <w:szCs w:val="18"/>
              </w:rPr>
              <w:t>申购份额=确认申购金额/S。S为申购确认日理财产品单位净值（已扣除相关费用）。申购份额以去尾法保留两位小数。</w:t>
            </w:r>
          </w:p>
        </w:tc>
      </w:tr>
      <w:tr w:rsidR="006F527B">
        <w:trPr>
          <w:trHeight w:val="3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6F527B" w:rsidRDefault="0010527A">
            <w:pPr>
              <w:widowControl/>
              <w:spacing w:line="200" w:lineRule="exact"/>
              <w:jc w:val="left"/>
              <w:rPr>
                <w:kern w:val="0"/>
                <w:sz w:val="18"/>
                <w:szCs w:val="18"/>
              </w:rPr>
            </w:pPr>
            <w:r>
              <w:rPr>
                <w:rFonts w:hint="eastAsia"/>
                <w:kern w:val="0"/>
                <w:sz w:val="18"/>
                <w:szCs w:val="18"/>
              </w:rPr>
              <w:t>赎回金额计算</w:t>
            </w:r>
          </w:p>
        </w:tc>
        <w:tc>
          <w:tcPr>
            <w:tcW w:w="5543" w:type="dxa"/>
            <w:tcBorders>
              <w:top w:val="single" w:sz="4" w:space="0" w:color="auto"/>
              <w:left w:val="nil"/>
              <w:bottom w:val="single" w:sz="4" w:space="0" w:color="auto"/>
              <w:right w:val="single" w:sz="4" w:space="0" w:color="auto"/>
              <w:tl2br w:val="nil"/>
              <w:tr2bl w:val="nil"/>
            </w:tcBorders>
            <w:vAlign w:val="center"/>
          </w:tcPr>
          <w:p w:rsidR="006F527B" w:rsidRDefault="0010527A">
            <w:pPr>
              <w:spacing w:line="200" w:lineRule="exact"/>
            </w:pPr>
            <w:r>
              <w:rPr>
                <w:rFonts w:cs="宋体"/>
                <w:sz w:val="18"/>
                <w:szCs w:val="18"/>
              </w:rPr>
              <w:t>赎回金额=确认赎回份额×R。 R为赎回确认日理财产品单位净值（已扣除相关费用，赎回金额以去尾法保留两位小数）</w:t>
            </w:r>
          </w:p>
        </w:tc>
      </w:tr>
      <w:tr w:rsidR="006F527B">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6F527B" w:rsidRDefault="0010527A">
            <w:pPr>
              <w:widowControl/>
              <w:spacing w:line="200" w:lineRule="exact"/>
              <w:jc w:val="left"/>
              <w:rPr>
                <w:kern w:val="0"/>
                <w:sz w:val="18"/>
                <w:szCs w:val="18"/>
              </w:rPr>
            </w:pPr>
            <w:r>
              <w:rPr>
                <w:rFonts w:hint="eastAsia"/>
                <w:kern w:val="0"/>
                <w:sz w:val="18"/>
                <w:szCs w:val="18"/>
              </w:rPr>
              <w:t>到期兑付金额计算</w:t>
            </w:r>
          </w:p>
        </w:tc>
        <w:tc>
          <w:tcPr>
            <w:tcW w:w="5543" w:type="dxa"/>
            <w:tcBorders>
              <w:top w:val="single" w:sz="4" w:space="0" w:color="auto"/>
              <w:left w:val="nil"/>
              <w:bottom w:val="single" w:sz="4" w:space="0" w:color="auto"/>
              <w:right w:val="single" w:sz="4" w:space="0" w:color="auto"/>
              <w:tl2br w:val="nil"/>
              <w:tr2bl w:val="nil"/>
            </w:tcBorders>
            <w:vAlign w:val="center"/>
          </w:tcPr>
          <w:p w:rsidR="006F527B" w:rsidRDefault="0010527A">
            <w:pPr>
              <w:spacing w:line="200" w:lineRule="exact"/>
            </w:pPr>
            <w:r>
              <w:rPr>
                <w:rFonts w:cs="宋体"/>
                <w:color w:val="000000"/>
                <w:sz w:val="18"/>
                <w:szCs w:val="18"/>
              </w:rPr>
              <w:t>到期兑付金额=到期时持有份额×P。 P为期末理财产品单位净值。（已扣除相关费用，到期兑付金额以去尾法保留两位小数）</w:t>
            </w:r>
          </w:p>
        </w:tc>
      </w:tr>
      <w:tr w:rsidR="006F527B">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6F527B" w:rsidRDefault="0010527A">
            <w:pPr>
              <w:widowControl/>
              <w:spacing w:line="200" w:lineRule="exact"/>
              <w:jc w:val="left"/>
              <w:rPr>
                <w:kern w:val="0"/>
                <w:sz w:val="18"/>
                <w:szCs w:val="18"/>
              </w:rPr>
            </w:pPr>
            <w:r>
              <w:rPr>
                <w:rFonts w:hint="eastAsia"/>
                <w:kern w:val="0"/>
                <w:sz w:val="18"/>
                <w:szCs w:val="18"/>
              </w:rPr>
              <w:t>收益分配</w:t>
            </w:r>
          </w:p>
        </w:tc>
        <w:tc>
          <w:tcPr>
            <w:tcW w:w="5543" w:type="dxa"/>
            <w:tcBorders>
              <w:top w:val="single" w:sz="4" w:space="0" w:color="auto"/>
              <w:left w:val="nil"/>
              <w:bottom w:val="single" w:sz="4" w:space="0" w:color="auto"/>
              <w:right w:val="single" w:sz="4" w:space="0" w:color="auto"/>
              <w:tl2br w:val="nil"/>
              <w:tr2bl w:val="nil"/>
            </w:tcBorders>
            <w:vAlign w:val="center"/>
          </w:tcPr>
          <w:p w:rsidR="006F527B" w:rsidRDefault="0010527A">
            <w:pPr>
              <w:spacing w:line="200" w:lineRule="exact"/>
            </w:pPr>
            <w:r>
              <w:rPr>
                <w:rFonts w:cs="宋体"/>
                <w:sz w:val="18"/>
                <w:szCs w:val="18"/>
              </w:rPr>
              <w:t>当理财产品单位净值不低于1时，管理人可以根据实际情况进行收益分配，分配方式为现金分红，具体分配方案以信息披露为准（分配后理财产品净值不低于1）。</w:t>
            </w:r>
          </w:p>
          <w:p w:rsidR="006F527B" w:rsidRDefault="0010527A">
            <w:pPr>
              <w:spacing w:line="200" w:lineRule="exact"/>
            </w:pPr>
            <w:r>
              <w:rPr>
                <w:rFonts w:cs="宋体"/>
                <w:sz w:val="18"/>
                <w:szCs w:val="18"/>
              </w:rPr>
              <w:t>产品到期后，理财产品管理人和代销机构将根据理财资金所投资资产实际运作情况向投资者分配到期款项。</w:t>
            </w:r>
          </w:p>
        </w:tc>
      </w:tr>
      <w:tr w:rsidR="006F527B">
        <w:trPr>
          <w:trHeight w:val="29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6F527B" w:rsidRDefault="0010527A">
            <w:pPr>
              <w:widowControl/>
              <w:spacing w:line="200" w:lineRule="exact"/>
              <w:jc w:val="left"/>
              <w:rPr>
                <w:kern w:val="0"/>
                <w:sz w:val="18"/>
                <w:szCs w:val="18"/>
              </w:rPr>
            </w:pPr>
            <w:r>
              <w:rPr>
                <w:rFonts w:hint="eastAsia"/>
                <w:kern w:val="0"/>
                <w:sz w:val="18"/>
                <w:szCs w:val="18"/>
              </w:rPr>
              <w:t>资金到账日</w:t>
            </w:r>
          </w:p>
        </w:tc>
        <w:tc>
          <w:tcPr>
            <w:tcW w:w="5543" w:type="dxa"/>
            <w:tcBorders>
              <w:top w:val="single" w:sz="4" w:space="0" w:color="auto"/>
              <w:left w:val="nil"/>
              <w:bottom w:val="single" w:sz="4" w:space="0" w:color="auto"/>
              <w:right w:val="single" w:sz="4" w:space="0" w:color="auto"/>
              <w:tl2br w:val="nil"/>
              <w:tr2bl w:val="nil"/>
            </w:tcBorders>
            <w:vAlign w:val="center"/>
          </w:tcPr>
          <w:p w:rsidR="006F527B" w:rsidRDefault="0010527A">
            <w:pPr>
              <w:spacing w:line="200" w:lineRule="exact"/>
              <w:jc w:val="left"/>
            </w:pPr>
            <w:r>
              <w:rPr>
                <w:rFonts w:cs="宋体"/>
                <w:sz w:val="18"/>
                <w:szCs w:val="18"/>
              </w:rPr>
              <w:t>赎回资金、分红资金（如有）、到期资金将于赎回确认日、分红权益登记日（如有）、实际到期日后5个工作日内划入投资者授权指定账户。</w:t>
            </w:r>
          </w:p>
          <w:p w:rsidR="006F527B" w:rsidRDefault="0010527A">
            <w:pPr>
              <w:spacing w:line="200" w:lineRule="exact"/>
              <w:jc w:val="left"/>
            </w:pPr>
            <w:r>
              <w:rPr>
                <w:rFonts w:cs="宋体"/>
                <w:sz w:val="18"/>
                <w:szCs w:val="18"/>
              </w:rPr>
              <w:t>分红权益登记日指管理人确认投资者所持份额是否享受本次分红的日期。</w:t>
            </w:r>
          </w:p>
        </w:tc>
      </w:tr>
      <w:tr w:rsidR="006F527B">
        <w:trPr>
          <w:trHeight w:val="25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6F527B" w:rsidRDefault="0010527A">
            <w:pPr>
              <w:widowControl/>
              <w:spacing w:line="200" w:lineRule="exact"/>
              <w:jc w:val="left"/>
              <w:rPr>
                <w:kern w:val="0"/>
                <w:sz w:val="18"/>
                <w:szCs w:val="18"/>
              </w:rPr>
            </w:pPr>
            <w:r>
              <w:rPr>
                <w:rFonts w:hint="eastAsia"/>
                <w:kern w:val="0"/>
                <w:sz w:val="18"/>
                <w:szCs w:val="18"/>
              </w:rPr>
              <w:t>投资范围</w:t>
            </w:r>
          </w:p>
        </w:tc>
        <w:tc>
          <w:tcPr>
            <w:tcW w:w="5543" w:type="dxa"/>
            <w:tcBorders>
              <w:top w:val="single" w:sz="4" w:space="0" w:color="auto"/>
              <w:left w:val="nil"/>
              <w:bottom w:val="single" w:sz="4" w:space="0" w:color="auto"/>
              <w:right w:val="single" w:sz="4" w:space="0" w:color="auto"/>
              <w:tl2br w:val="nil"/>
              <w:tr2bl w:val="nil"/>
            </w:tcBorders>
            <w:vAlign w:val="center"/>
          </w:tcPr>
          <w:p w:rsidR="006F527B" w:rsidRDefault="0010527A">
            <w:pPr>
              <w:spacing w:line="200" w:lineRule="exact"/>
              <w:jc w:val="left"/>
            </w:pPr>
            <w:r>
              <w:rPr>
                <w:rFonts w:cs="宋体"/>
                <w:sz w:val="18"/>
                <w:szCs w:val="18"/>
              </w:rPr>
              <w:t>本理财产品募集的资金投资于以下金融资产和金融工具，包括但不限于：</w:t>
            </w:r>
          </w:p>
          <w:p w:rsidR="006F527B" w:rsidRDefault="0010527A">
            <w:pPr>
              <w:spacing w:line="200" w:lineRule="exact"/>
              <w:jc w:val="left"/>
            </w:pPr>
            <w:r>
              <w:rPr>
                <w:rFonts w:cs="宋体"/>
                <w:sz w:val="18"/>
                <w:szCs w:val="18"/>
              </w:rPr>
              <w:t>1.现金、银行存款、银行承兑汇票、同业存款、大额存单、同业存单、债券回购、货币基金等货币市场工具；</w:t>
            </w:r>
          </w:p>
          <w:p w:rsidR="006F527B" w:rsidRDefault="0010527A">
            <w:pPr>
              <w:spacing w:line="200" w:lineRule="exact"/>
              <w:jc w:val="left"/>
            </w:pPr>
            <w:r>
              <w:rPr>
                <w:rFonts w:cs="宋体"/>
                <w:sz w:val="18"/>
                <w:szCs w:val="18"/>
              </w:rPr>
              <w:t>2.国债、央票、企业债、金融债、政策性金融债、次级债、二级资本债、永续债、资产支持证券、资产支持票据、地方政府债、中期票据、超短期融资券、短期融资券、公司债、可转债、可交债、非公开定向债务融资工具(PPN)、公募债券型证券投资基金等标准化债权类资产；</w:t>
            </w:r>
          </w:p>
          <w:p w:rsidR="006F527B" w:rsidRDefault="0010527A">
            <w:pPr>
              <w:spacing w:line="200" w:lineRule="exact"/>
              <w:jc w:val="left"/>
            </w:pPr>
            <w:r>
              <w:rPr>
                <w:rFonts w:cs="宋体"/>
                <w:sz w:val="18"/>
                <w:szCs w:val="18"/>
              </w:rPr>
              <w:t>3.信托贷款、收受益权、应收账款、债权融资类产品、同业借款、收益凭证、债权投资计划和资产支持计划、信贷资产流转和收益权转让产品、场内股票质押回购、场外股票质押融资等资产，以及符合监管要求的其他非标准化债权类资产；</w:t>
            </w:r>
          </w:p>
          <w:p w:rsidR="006F527B" w:rsidRDefault="0010527A">
            <w:pPr>
              <w:spacing w:line="200" w:lineRule="exact"/>
              <w:jc w:val="left"/>
            </w:pPr>
            <w:r>
              <w:rPr>
                <w:rFonts w:cs="宋体"/>
                <w:sz w:val="18"/>
                <w:szCs w:val="18"/>
              </w:rPr>
              <w:t>4.投资范围为上述资产的信托计划、资产管理计划等资产管理产品；</w:t>
            </w:r>
          </w:p>
          <w:p w:rsidR="006F527B" w:rsidRDefault="0010527A">
            <w:pPr>
              <w:spacing w:line="200" w:lineRule="exact"/>
              <w:jc w:val="left"/>
            </w:pPr>
            <w:r>
              <w:rPr>
                <w:rFonts w:cs="宋体"/>
                <w:sz w:val="18"/>
                <w:szCs w:val="18"/>
              </w:rPr>
              <w:t>5.法律法规或监管机构允许投资的符合本理财产品投资性质的其他金融工具；</w:t>
            </w:r>
          </w:p>
          <w:p w:rsidR="006F527B" w:rsidRDefault="0010527A">
            <w:pPr>
              <w:spacing w:line="200" w:lineRule="exact"/>
              <w:jc w:val="left"/>
            </w:pPr>
            <w:r>
              <w:rPr>
                <w:rFonts w:cs="宋体"/>
                <w:sz w:val="18"/>
                <w:szCs w:val="18"/>
              </w:rPr>
              <w:t>6.如存在法律法规或监管机构以后允许投资的其他品种或法律法规或监管政策出现调整，管理人在履行本理财产品销售文件规定的适当程序后，有权调整以上品种。</w:t>
            </w:r>
          </w:p>
        </w:tc>
      </w:tr>
      <w:tr w:rsidR="006F527B">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6F527B" w:rsidRDefault="0010527A">
            <w:pPr>
              <w:widowControl/>
              <w:spacing w:line="200" w:lineRule="exact"/>
              <w:jc w:val="left"/>
              <w:rPr>
                <w:kern w:val="0"/>
                <w:sz w:val="18"/>
                <w:szCs w:val="18"/>
              </w:rPr>
            </w:pPr>
            <w:r>
              <w:rPr>
                <w:rFonts w:hint="eastAsia"/>
                <w:kern w:val="0"/>
                <w:sz w:val="18"/>
                <w:szCs w:val="18"/>
              </w:rPr>
              <w:t>投资比例</w:t>
            </w:r>
          </w:p>
        </w:tc>
        <w:tc>
          <w:tcPr>
            <w:tcW w:w="5543" w:type="dxa"/>
            <w:tcBorders>
              <w:top w:val="single" w:sz="4" w:space="0" w:color="auto"/>
              <w:left w:val="nil"/>
              <w:bottom w:val="single" w:sz="4" w:space="0" w:color="auto"/>
              <w:right w:val="single" w:sz="4" w:space="0" w:color="auto"/>
              <w:tl2br w:val="nil"/>
              <w:tr2bl w:val="nil"/>
            </w:tcBorders>
            <w:vAlign w:val="center"/>
          </w:tcPr>
          <w:p w:rsidR="006F527B" w:rsidRDefault="0010527A">
            <w:pPr>
              <w:spacing w:line="200" w:lineRule="exact"/>
            </w:pPr>
            <w:r>
              <w:rPr>
                <w:rFonts w:cs="宋体"/>
                <w:sz w:val="18"/>
                <w:szCs w:val="18"/>
              </w:rPr>
              <w:t>本理财产品投资于固定收益类资产的比例不低于80%,投资于非标准化债权类资产的比例不高于50%。</w:t>
            </w:r>
          </w:p>
          <w:p w:rsidR="006F527B" w:rsidRDefault="0010527A">
            <w:pPr>
              <w:spacing w:line="200" w:lineRule="exact"/>
            </w:pPr>
            <w:r>
              <w:rPr>
                <w:rFonts w:cs="宋体"/>
                <w:sz w:val="18"/>
                <w:szCs w:val="18"/>
              </w:rPr>
              <w:t>注：非因管理人主观因素导致突破上述比例限制的，管理人将在流动性受限资产可出售、可转让或者恢复交易的15个交易日内将投资比例调整至符合说明书约定的范围。如果法律法规或者监管机构变更投资品种的投资比例限制，理财产品管理人在履行本理财产品销售文件约定的适当程序后，可以调整上述投资品种的投资比例。</w:t>
            </w:r>
          </w:p>
        </w:tc>
      </w:tr>
      <w:tr w:rsidR="006F527B">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6F527B" w:rsidRDefault="0010527A">
            <w:pPr>
              <w:widowControl/>
              <w:spacing w:line="200" w:lineRule="exact"/>
              <w:jc w:val="left"/>
              <w:rPr>
                <w:kern w:val="0"/>
                <w:sz w:val="18"/>
                <w:szCs w:val="18"/>
              </w:rPr>
            </w:pPr>
            <w:r>
              <w:rPr>
                <w:rFonts w:hint="eastAsia"/>
                <w:kern w:val="0"/>
                <w:sz w:val="18"/>
                <w:szCs w:val="18"/>
              </w:rPr>
              <w:t>投资策略</w:t>
            </w:r>
          </w:p>
        </w:tc>
        <w:tc>
          <w:tcPr>
            <w:tcW w:w="5543" w:type="dxa"/>
            <w:tcBorders>
              <w:top w:val="single" w:sz="4" w:space="0" w:color="auto"/>
              <w:left w:val="nil"/>
              <w:bottom w:val="single" w:sz="4" w:space="0" w:color="auto"/>
              <w:right w:val="single" w:sz="4" w:space="0" w:color="auto"/>
              <w:tl2br w:val="nil"/>
              <w:tr2bl w:val="nil"/>
            </w:tcBorders>
            <w:vAlign w:val="center"/>
          </w:tcPr>
          <w:p w:rsidR="006F527B" w:rsidRDefault="0010527A">
            <w:pPr>
              <w:spacing w:line="200" w:lineRule="exact"/>
            </w:pPr>
            <w:r>
              <w:rPr>
                <w:rFonts w:cs="宋体"/>
                <w:sz w:val="18"/>
                <w:szCs w:val="18"/>
              </w:rPr>
              <w:t>本理财产品通过对宏观经济、政策环境、市场状况和资金供求的深入分析，自上而下进行积极主动的资产配置，对债券等资产进行品种和行业的价值分析，构建合理的投资组合方案。力争控制回撤幅度，追求稳健的投资回报。</w:t>
            </w:r>
          </w:p>
        </w:tc>
      </w:tr>
      <w:tr w:rsidR="006F527B">
        <w:trPr>
          <w:trHeight w:val="6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6F527B" w:rsidRDefault="0010527A">
            <w:pPr>
              <w:widowControl/>
              <w:spacing w:line="200" w:lineRule="exact"/>
              <w:jc w:val="left"/>
              <w:rPr>
                <w:kern w:val="0"/>
                <w:sz w:val="18"/>
                <w:szCs w:val="18"/>
              </w:rPr>
            </w:pPr>
            <w:r>
              <w:rPr>
                <w:rFonts w:hint="eastAsia"/>
                <w:kern w:val="0"/>
                <w:sz w:val="18"/>
                <w:szCs w:val="18"/>
              </w:rPr>
              <w:t>拟投资非标准化债权类资产</w:t>
            </w:r>
          </w:p>
        </w:tc>
        <w:tc>
          <w:tcPr>
            <w:tcW w:w="5543" w:type="dxa"/>
            <w:tcBorders>
              <w:top w:val="single" w:sz="4" w:space="0" w:color="auto"/>
              <w:left w:val="nil"/>
              <w:bottom w:val="single" w:sz="4" w:space="0" w:color="auto"/>
              <w:right w:val="single" w:sz="4" w:space="0" w:color="auto"/>
              <w:tl2br w:val="nil"/>
              <w:tr2bl w:val="nil"/>
            </w:tcBorders>
            <w:vAlign w:val="center"/>
          </w:tcPr>
          <w:p w:rsidR="006F527B" w:rsidRDefault="0010527A">
            <w:pPr>
              <w:spacing w:line="200" w:lineRule="exact"/>
            </w:pPr>
            <w:r>
              <w:rPr>
                <w:rFonts w:cs="宋体"/>
                <w:b/>
                <w:sz w:val="18"/>
                <w:szCs w:val="18"/>
              </w:rPr>
              <w:t>本理财产品拟投资以下备选非标准化债权类资产：</w:t>
            </w:r>
          </w:p>
          <w:p w:rsidR="006F527B" w:rsidRDefault="0010527A">
            <w:pPr>
              <w:spacing w:line="200" w:lineRule="exact"/>
            </w:pPr>
            <w:r>
              <w:rPr>
                <w:rFonts w:cs="宋体"/>
                <w:sz w:val="18"/>
                <w:szCs w:val="18"/>
              </w:rPr>
              <w:t>1.资产支持计划：资产类型为保险资产管理公司设立的资产支持计划，底层资产为京东及信托公司双重审核、信托公司自主风控后发放的“白条”个人消费贷款债权，资产到期日不超过理财产品最近一次开放日，仅投资优先级。</w:t>
            </w:r>
          </w:p>
          <w:p w:rsidR="006F527B" w:rsidRDefault="0010527A">
            <w:pPr>
              <w:spacing w:line="200" w:lineRule="exact"/>
            </w:pPr>
            <w:r>
              <w:rPr>
                <w:rFonts w:cs="宋体"/>
                <w:sz w:val="18"/>
                <w:szCs w:val="18"/>
              </w:rPr>
              <w:t>2.资产支持计划：资产类型为保险资产管理公司设立的资产支持计划，底层资产为京东及信托公司双重审核、信托公司自主风控后发放的“金条”个人消费贷款债权，资产到期日不超过理财产品最近一次开放日，仅投资优先级。</w:t>
            </w:r>
          </w:p>
          <w:p w:rsidR="006F527B" w:rsidRDefault="0010527A">
            <w:pPr>
              <w:spacing w:line="200" w:lineRule="exact"/>
            </w:pPr>
            <w:r>
              <w:rPr>
                <w:rFonts w:cs="宋体"/>
                <w:sz w:val="18"/>
                <w:szCs w:val="18"/>
              </w:rPr>
              <w:t>3.资产支持计划：资产类型为保险资产管理公司设立的资产支持计划，底层资产为京东及信托公司双重审核、信托公司自主风控后发放的“白条取现”个人消费贷款债权，资产到期日不超过理财产品最近一次开放日，仅投资优先级。</w:t>
            </w:r>
          </w:p>
          <w:p w:rsidR="006F527B" w:rsidRDefault="0010527A">
            <w:pPr>
              <w:spacing w:line="200" w:lineRule="exact"/>
            </w:pPr>
            <w:r>
              <w:rPr>
                <w:rFonts w:cs="宋体"/>
                <w:sz w:val="18"/>
                <w:szCs w:val="18"/>
              </w:rPr>
              <w:t>4.资产支持计划：资产类型为保险资产管理公司设立的资产支持计划，底层资产为抖音及信托公司双重审核、信托公司自主风控后发放的“月付”个人消费贷款债权，资产到期日不超过理财产品最近一次开放日，仅投资优先级。</w:t>
            </w:r>
          </w:p>
          <w:p w:rsidR="006F527B" w:rsidRDefault="0010527A">
            <w:pPr>
              <w:spacing w:line="200" w:lineRule="exact"/>
            </w:pPr>
            <w:r>
              <w:rPr>
                <w:rFonts w:cs="宋体"/>
                <w:sz w:val="18"/>
                <w:szCs w:val="18"/>
              </w:rPr>
              <w:t>5.资产支持计划：资产类型为保险资产管理公司设立的资产支持计划，底层资产为抖音及信托公司双重审核、信托公司自主风控后发放的“放心借”贷款资产，资产到期日不超过理财产品最近一次开放日，仅投资优先级。</w:t>
            </w:r>
          </w:p>
          <w:p w:rsidR="006F527B" w:rsidRDefault="0010527A">
            <w:pPr>
              <w:spacing w:line="200" w:lineRule="exact"/>
            </w:pPr>
            <w:r>
              <w:rPr>
                <w:rFonts w:cs="宋体"/>
                <w:sz w:val="18"/>
                <w:szCs w:val="18"/>
              </w:rPr>
              <w:t>6.资产支持计划：资产类型为保险资产管理公司设立的资产支持计划，底层资产为蚂蚁及信托公司双重审核、信托公司自主风控后发放的“花呗”个人消费贷款债权，资产到期日不超过理财产品最近一次开放日，仅投资优先级。</w:t>
            </w:r>
          </w:p>
          <w:p w:rsidR="006F527B" w:rsidRDefault="0010527A">
            <w:pPr>
              <w:spacing w:line="200" w:lineRule="exact"/>
            </w:pPr>
            <w:r>
              <w:rPr>
                <w:rFonts w:cs="宋体"/>
                <w:sz w:val="18"/>
                <w:szCs w:val="18"/>
              </w:rPr>
              <w:t>7.资产支持计划：资产类型为保险资产管理公司设立的资产支持计划，底层资产为蚂蚁及信托公司双重审核、信托公司自主风控后发放的“借呗”个人消费贷款债权，资产到期日不超过理财产品最近一次开放日，仅投资优先级。</w:t>
            </w:r>
          </w:p>
          <w:p w:rsidR="006F527B" w:rsidRDefault="0010527A">
            <w:pPr>
              <w:spacing w:line="200" w:lineRule="exact"/>
            </w:pPr>
            <w:r>
              <w:rPr>
                <w:rFonts w:cs="宋体"/>
                <w:sz w:val="18"/>
                <w:szCs w:val="18"/>
              </w:rPr>
              <w:t>8.信托贷款：资产类型为信托公司设立的资金信托计划，底层资产为京东及信托公司双重审核、信托公司自主风控后发放的“白条”个人消费贷款债权，资产到期日不超过理财产品最近一次开放日。</w:t>
            </w:r>
          </w:p>
          <w:p w:rsidR="006F527B" w:rsidRDefault="0010527A">
            <w:pPr>
              <w:spacing w:line="200" w:lineRule="exact"/>
            </w:pPr>
            <w:r>
              <w:rPr>
                <w:rFonts w:cs="宋体"/>
                <w:sz w:val="18"/>
                <w:szCs w:val="18"/>
              </w:rPr>
              <w:t>9.信托贷款：资产类型为信托公司设立的资金信托计划，底层资产为京东及信托公司双重审核、信托公司自主风控后发放的“金条”个人消费贷款债权，资产到期日不超过理财产品最近一次开放日。</w:t>
            </w:r>
          </w:p>
          <w:p w:rsidR="006F527B" w:rsidRDefault="0010527A">
            <w:pPr>
              <w:spacing w:line="200" w:lineRule="exact"/>
            </w:pPr>
            <w:r>
              <w:rPr>
                <w:rFonts w:cs="宋体"/>
                <w:sz w:val="18"/>
                <w:szCs w:val="18"/>
              </w:rPr>
              <w:t>10.信托贷款：资产类型为信托公司设立的资金信托计划，底层资产为京东及信托公司双重审核、信托公司自主风控后发放的“白条取现”个人消费贷款债权，资产到期日不超过理财产品最近一次开放日。</w:t>
            </w:r>
          </w:p>
          <w:p w:rsidR="006F527B" w:rsidRDefault="0010527A">
            <w:pPr>
              <w:spacing w:line="200" w:lineRule="exact"/>
            </w:pPr>
            <w:r>
              <w:rPr>
                <w:rFonts w:cs="宋体"/>
                <w:sz w:val="18"/>
                <w:szCs w:val="18"/>
              </w:rPr>
              <w:t>11.信托贷款：资产类型为信托公司设立的资金信托计划，底层资产为抖音及信托公司双重审核、信托公司自主风控后发放的“月付”个人消费贷款债权，资产到期日不超过理财产品最近一次开放日。</w:t>
            </w:r>
          </w:p>
          <w:p w:rsidR="006F527B" w:rsidRDefault="0010527A">
            <w:pPr>
              <w:spacing w:line="200" w:lineRule="exact"/>
            </w:pPr>
            <w:r>
              <w:rPr>
                <w:rFonts w:cs="宋体"/>
                <w:sz w:val="18"/>
                <w:szCs w:val="18"/>
              </w:rPr>
              <w:t>12.信托贷款：资产类型为信托公司设立的资金信托计划，底层资产为抖音及信托公司双重审核、信托公司自主风控后发放的“放心借”贷款资产，资产到期日不超过理财产品最近一次开放日。</w:t>
            </w:r>
          </w:p>
          <w:p w:rsidR="006F527B" w:rsidRDefault="0010527A">
            <w:pPr>
              <w:spacing w:line="200" w:lineRule="exact"/>
            </w:pPr>
            <w:r>
              <w:rPr>
                <w:rFonts w:cs="宋体"/>
                <w:sz w:val="18"/>
                <w:szCs w:val="18"/>
              </w:rPr>
              <w:t>13.信托贷款：资产类型为信托公司设立的资金信托计划，底层资产为蚂蚁及信托公司双重审核、信托公司自主风控后发放的“花呗”个人消费贷款债权，资产到期日不超过理财产品最近一次开放日。</w:t>
            </w:r>
          </w:p>
          <w:p w:rsidR="006F527B" w:rsidRDefault="0010527A">
            <w:pPr>
              <w:spacing w:line="200" w:lineRule="exact"/>
            </w:pPr>
            <w:r>
              <w:rPr>
                <w:rFonts w:cs="宋体"/>
                <w:sz w:val="18"/>
                <w:szCs w:val="18"/>
              </w:rPr>
              <w:t>14.信托贷款：资产类型为信托公司设立的资金信托计划，底层资产为蚂蚁及信托公司双重审核、信托公司自主风控后发放的“借呗”个人消费贷款债权，资产到期日不超过理财产品最近一次开放日。</w:t>
            </w:r>
          </w:p>
          <w:p w:rsidR="006F527B" w:rsidRDefault="0010527A">
            <w:pPr>
              <w:spacing w:line="200" w:lineRule="exact"/>
            </w:pPr>
            <w:r>
              <w:rPr>
                <w:rFonts w:cs="宋体"/>
                <w:sz w:val="18"/>
                <w:szCs w:val="18"/>
              </w:rPr>
              <w:t>15.信托贷款：资产类型为信托公司设立的资金信托计划，底层资产为微信及信托公司双重审核、信托公司自主风控后发放的“分付”个人消费贷款债权，资产到期日不超过理财产品最近一次开放日。</w:t>
            </w:r>
          </w:p>
          <w:p w:rsidR="006F527B" w:rsidRDefault="0010527A">
            <w:pPr>
              <w:spacing w:line="200" w:lineRule="exact"/>
              <w:jc w:val="left"/>
            </w:pPr>
            <w:r>
              <w:rPr>
                <w:rFonts w:cs="宋体"/>
                <w:sz w:val="18"/>
                <w:szCs w:val="18"/>
              </w:rPr>
              <w:t>16.  同业借款：资产类型为南银理财有限责任公司向持牌金融机构发放的同业借款，资产到期日不超过理财产品最近一次开放日，融资人为中国中信金融资产管理股份有限公司。</w:t>
            </w:r>
          </w:p>
          <w:p w:rsidR="006F527B" w:rsidRDefault="0010527A">
            <w:pPr>
              <w:spacing w:line="200" w:lineRule="exact"/>
              <w:jc w:val="left"/>
            </w:pPr>
            <w:r>
              <w:rPr>
                <w:rFonts w:cs="宋体"/>
                <w:sz w:val="18"/>
                <w:szCs w:val="18"/>
              </w:rPr>
              <w:t>17.  同业借款：资产类型为南银理财有限责任公司向持牌金融机构发放的同业借款，资产到期日不超过理财产品最近一次开放日，融资人为中国东方资产管理股份有限公司。</w:t>
            </w:r>
          </w:p>
          <w:p w:rsidR="006F527B" w:rsidRDefault="0010527A">
            <w:pPr>
              <w:spacing w:line="200" w:lineRule="exact"/>
              <w:jc w:val="left"/>
            </w:pPr>
            <w:r>
              <w:rPr>
                <w:rFonts w:cs="宋体"/>
                <w:sz w:val="18"/>
                <w:szCs w:val="18"/>
              </w:rPr>
              <w:t>18.  同业借款：资产类型为南银理财有限责任公司向持牌金融机构发放的同业借款，资产到期日不超过理财产品最近一次开放日，融资人为中国信达资产管理股份有限公司。</w:t>
            </w:r>
          </w:p>
          <w:p w:rsidR="006F527B" w:rsidRDefault="0010527A">
            <w:pPr>
              <w:spacing w:line="200" w:lineRule="exact"/>
              <w:jc w:val="left"/>
            </w:pPr>
            <w:r>
              <w:rPr>
                <w:rFonts w:cs="宋体"/>
                <w:sz w:val="18"/>
                <w:szCs w:val="18"/>
              </w:rPr>
              <w:t>19.  同业借款：资产类型为南银理财有限责任公司向持牌金融机构发放的同业借款，资产到期日不超过理财产品最近一次开放日，融资人为中国长城资产管理股份有限公司。</w:t>
            </w:r>
          </w:p>
          <w:p w:rsidR="006F527B" w:rsidRDefault="0010527A">
            <w:pPr>
              <w:spacing w:line="200" w:lineRule="exact"/>
              <w:jc w:val="left"/>
            </w:pPr>
            <w:r>
              <w:rPr>
                <w:rFonts w:cs="宋体"/>
                <w:sz w:val="18"/>
                <w:szCs w:val="18"/>
              </w:rPr>
              <w:t>20.  券商收益凭证：资产类型为证券公司发行的收益凭证，资产到期日不超过理财产品最近一次开放日，融资人为华宝证券股份有限公司，融资人评级为AA+（评级机构为联合资信评估股份有限公司）。</w:t>
            </w:r>
          </w:p>
          <w:p w:rsidR="006F527B" w:rsidRDefault="0010527A">
            <w:pPr>
              <w:spacing w:line="200" w:lineRule="exact"/>
              <w:jc w:val="left"/>
            </w:pPr>
            <w:r>
              <w:rPr>
                <w:rFonts w:cs="宋体"/>
                <w:sz w:val="18"/>
                <w:szCs w:val="18"/>
              </w:rPr>
              <w:t>21.  券商收益凭证：资产类型为证券公司发行的收益凭证，资产到期日不超过理财产品最近一次开放日，融资人为上海证券有限责任公司，融资人评级为AAA（评级机构为上海新世纪资信评估投资服务有限公司）。</w:t>
            </w:r>
          </w:p>
          <w:p w:rsidR="006F527B" w:rsidRDefault="0010527A">
            <w:pPr>
              <w:spacing w:line="200" w:lineRule="exact"/>
              <w:jc w:val="left"/>
            </w:pPr>
            <w:r>
              <w:rPr>
                <w:rFonts w:cs="宋体"/>
                <w:sz w:val="18"/>
                <w:szCs w:val="18"/>
              </w:rPr>
              <w:t>22.  券商收益凭证：资产类型为证券公司发行的收益凭证，资产到期日不超过理财产品最近一次开放日，融资人为山西证券股份有限公司，融资人评级为AAA（评级机构为中诚信国际信用评级有限责任公司）。</w:t>
            </w:r>
          </w:p>
          <w:p w:rsidR="006F527B" w:rsidRDefault="0010527A">
            <w:pPr>
              <w:spacing w:line="200" w:lineRule="exact"/>
              <w:jc w:val="left"/>
            </w:pPr>
            <w:r>
              <w:rPr>
                <w:rFonts w:cs="宋体"/>
                <w:sz w:val="18"/>
                <w:szCs w:val="18"/>
              </w:rPr>
              <w:t>23.  券商收益凭证：资产类型为证券公司发行的收益凭证，资产到期日不超过理财产品最近一次开放日，融资人为中银国际证券股份有限公司，融资人评级为AAA（评级机构为中诚信国际信用评级有限责任公司）。</w:t>
            </w:r>
          </w:p>
          <w:p w:rsidR="006F527B" w:rsidRDefault="0010527A">
            <w:pPr>
              <w:spacing w:line="200" w:lineRule="exact"/>
              <w:jc w:val="left"/>
            </w:pPr>
            <w:r>
              <w:rPr>
                <w:rFonts w:cs="宋体"/>
                <w:sz w:val="18"/>
                <w:szCs w:val="18"/>
              </w:rPr>
              <w:t>24.  券商收益凭证：资产类型为证券公司发行的收益凭证，资产到期日不超过理财产品最近一次开放日，融资人为首创证券股份有限公司，融资人评级为AAA（评级机构为中诚信国际信用评级有限责任公司）。</w:t>
            </w:r>
          </w:p>
          <w:p w:rsidR="006F527B" w:rsidRDefault="0010527A">
            <w:pPr>
              <w:spacing w:line="200" w:lineRule="exact"/>
              <w:jc w:val="left"/>
            </w:pPr>
            <w:r>
              <w:rPr>
                <w:rFonts w:cs="宋体"/>
                <w:sz w:val="18"/>
                <w:szCs w:val="18"/>
              </w:rPr>
              <w:t>25.  券商收益凭证：资产类型为证券公司发行的收益凭证，资产到期日不超过理财产品最近一次开放日，融资人为国泰海通证券股份有限公司，融资人评级为AAA（评级机构为上海新世纪资信评估投资服务有限公司）。</w:t>
            </w:r>
          </w:p>
          <w:p w:rsidR="006F527B" w:rsidRDefault="0010527A">
            <w:pPr>
              <w:spacing w:line="200" w:lineRule="exact"/>
              <w:jc w:val="left"/>
            </w:pPr>
            <w:r>
              <w:rPr>
                <w:rFonts w:cs="宋体"/>
                <w:sz w:val="18"/>
                <w:szCs w:val="18"/>
              </w:rPr>
              <w:t>26.  券商收益凭证：资产类型为证券公司发行的收益凭证，资产到期日不超过理财产品最近一次开放日，融资人为中信证券股份有限公司，融资人评级为AAA（评级机构为中诚信国际信用评级有限责任公司）。</w:t>
            </w:r>
          </w:p>
          <w:p w:rsidR="006F527B" w:rsidRDefault="0010527A">
            <w:pPr>
              <w:spacing w:line="200" w:lineRule="exact"/>
              <w:jc w:val="left"/>
            </w:pPr>
            <w:r>
              <w:rPr>
                <w:rFonts w:cs="宋体"/>
                <w:sz w:val="18"/>
                <w:szCs w:val="18"/>
              </w:rPr>
              <w:t>27.  券商收益凭证：资产类型为证券公司发行的收益凭证，资产到期日不超过理财产品最近一次开放日，融资人为华泰证券股份有限公司，融资人评级为AAA（评级机构为上海新世纪资信评估投资服务有限公司）。</w:t>
            </w:r>
          </w:p>
          <w:p w:rsidR="006F527B" w:rsidRDefault="0010527A">
            <w:pPr>
              <w:spacing w:line="200" w:lineRule="exact"/>
              <w:jc w:val="left"/>
            </w:pPr>
            <w:r>
              <w:rPr>
                <w:rFonts w:cs="宋体"/>
                <w:sz w:val="18"/>
                <w:szCs w:val="18"/>
              </w:rPr>
              <w:t>28.  券商收益凭证：资产类型为证券公司发行的收益凭证，资产到期日不超过理财产品最近一次开放日，融资人为中信建投证券股份有限公司，融资人评级为AAA（评级机构为中诚信国际信用评级有限责任公司）。</w:t>
            </w:r>
          </w:p>
          <w:p w:rsidR="006F527B" w:rsidRDefault="0010527A">
            <w:pPr>
              <w:spacing w:line="200" w:lineRule="exact"/>
              <w:jc w:val="left"/>
            </w:pPr>
            <w:r>
              <w:rPr>
                <w:rFonts w:cs="宋体"/>
                <w:sz w:val="18"/>
                <w:szCs w:val="18"/>
              </w:rPr>
              <w:t>29.  券商收益凭证：资产类型为证券公司发行的收益凭证，资产到期日不超过理财产品最近一次开放日，融资人为中国银河证券股份有限公司，融资人评级为AAA（评级机构为联合资信评估股份有限公司）。</w:t>
            </w:r>
          </w:p>
          <w:p w:rsidR="006F527B" w:rsidRDefault="0010527A">
            <w:pPr>
              <w:spacing w:line="200" w:lineRule="exact"/>
              <w:jc w:val="left"/>
            </w:pPr>
            <w:r>
              <w:rPr>
                <w:rFonts w:cs="宋体"/>
                <w:sz w:val="18"/>
                <w:szCs w:val="18"/>
              </w:rPr>
              <w:t>30.  券商收益凭证：资产类型为证券公司发行的收益凭证，资产到期日不超过理财产品最近一次开放日，融资人为申万宏源证券有限公司，融资人评级为AAA（评级机构为联合资信评估股份有限公司）。</w:t>
            </w:r>
          </w:p>
          <w:p w:rsidR="006F527B" w:rsidRDefault="0010527A">
            <w:pPr>
              <w:spacing w:line="200" w:lineRule="exact"/>
              <w:jc w:val="left"/>
            </w:pPr>
            <w:r>
              <w:rPr>
                <w:rFonts w:cs="宋体"/>
                <w:sz w:val="18"/>
                <w:szCs w:val="18"/>
              </w:rPr>
              <w:t>31.  券商收益凭证：资产类型为证券公司发行的收益凭证，资产到期日不超过理财产品最近一次开放日，融资人为中国国际金融股份有限公司，融资人评级为AAA（评级机构为中诚信国际信用评级有限责任公司）。</w:t>
            </w:r>
          </w:p>
          <w:p w:rsidR="006F527B" w:rsidRDefault="0010527A">
            <w:pPr>
              <w:spacing w:line="200" w:lineRule="exact"/>
              <w:jc w:val="left"/>
            </w:pPr>
            <w:r>
              <w:rPr>
                <w:rFonts w:cs="宋体"/>
                <w:sz w:val="18"/>
                <w:szCs w:val="18"/>
              </w:rPr>
              <w:t>32.  券商收益凭证：资产类型为证券公司发行的收益凭证，资产到期日不超过理财产品最近一次开放日，融资人为招商证券股份有限公司，融资人评级为AAA（评级机构为联合资信评估股份有限公司）。</w:t>
            </w:r>
          </w:p>
          <w:p w:rsidR="006F527B" w:rsidRDefault="0010527A">
            <w:pPr>
              <w:spacing w:line="200" w:lineRule="exact"/>
              <w:jc w:val="left"/>
            </w:pPr>
            <w:r>
              <w:rPr>
                <w:rFonts w:cs="宋体"/>
                <w:sz w:val="18"/>
                <w:szCs w:val="18"/>
              </w:rPr>
              <w:t>33.  券商收益凭证：资产类型为证券公司发行的收益凭证，资产到期日不超过理财产品最近一次开放日，融资人为平安证券股份有限公司，融资人评级为AAA（评级机构为中诚信国际信用评级有限责任公司）。</w:t>
            </w:r>
          </w:p>
          <w:p w:rsidR="006F527B" w:rsidRDefault="0010527A">
            <w:pPr>
              <w:spacing w:line="200" w:lineRule="exact"/>
              <w:jc w:val="left"/>
            </w:pPr>
            <w:r>
              <w:rPr>
                <w:rFonts w:cs="宋体"/>
                <w:sz w:val="18"/>
                <w:szCs w:val="18"/>
              </w:rPr>
              <w:t>34.  券商收益凭证：资产类型为证券公司发行的收益凭证，资产到期日不超过理财产品最近一次开放日，融资人为广发证券股份有限公司，融资人评级为AAA（评级机构为中诚信国际信用评级有限责任公司）。</w:t>
            </w:r>
          </w:p>
          <w:p w:rsidR="006F527B" w:rsidRDefault="0010527A">
            <w:pPr>
              <w:spacing w:line="200" w:lineRule="exact"/>
              <w:jc w:val="left"/>
            </w:pPr>
            <w:r>
              <w:rPr>
                <w:rFonts w:cs="宋体"/>
                <w:sz w:val="18"/>
                <w:szCs w:val="18"/>
              </w:rPr>
              <w:t>35.  券商收益凭证：资产类型为证券公司发行的收益凭证，资产到期日不超过理财产品最近一次开放日，融资人为国信证券股份有限公司，融资人评级为AAA（评级机构为中诚信国际信用评级有限责任公司）。</w:t>
            </w:r>
          </w:p>
          <w:p w:rsidR="006F527B" w:rsidRDefault="0010527A">
            <w:pPr>
              <w:spacing w:line="200" w:lineRule="exact"/>
              <w:jc w:val="left"/>
            </w:pPr>
            <w:r>
              <w:rPr>
                <w:rFonts w:cs="宋体"/>
                <w:sz w:val="18"/>
                <w:szCs w:val="18"/>
              </w:rPr>
              <w:t>36.  券商收益凭证：资产类型为证券公司发行的收益凭证，资产到期日不超过理财产品最近一次开放日，融资人为兴业证券股份有限公司，融资人评级为AAA（评级机构为联合资信评估股份有限公司）。</w:t>
            </w:r>
          </w:p>
          <w:p w:rsidR="006F527B" w:rsidRDefault="0010527A">
            <w:pPr>
              <w:spacing w:line="200" w:lineRule="exact"/>
              <w:jc w:val="left"/>
            </w:pPr>
            <w:r>
              <w:rPr>
                <w:rFonts w:cs="宋体"/>
                <w:sz w:val="18"/>
                <w:szCs w:val="18"/>
              </w:rPr>
              <w:t>37.  券商收益凭证：资产类型为证券公司发行的收益凭证，资产到期日不超过理财产品最近一次开放日，融资人为光大证券股份有限公司，融资人评级为AAA（评级机构为联合资信评估股份有限公司）。</w:t>
            </w:r>
          </w:p>
          <w:p w:rsidR="006F527B" w:rsidRDefault="0010527A">
            <w:pPr>
              <w:spacing w:line="200" w:lineRule="exact"/>
              <w:jc w:val="left"/>
            </w:pPr>
            <w:r>
              <w:rPr>
                <w:rFonts w:cs="宋体"/>
                <w:sz w:val="18"/>
                <w:szCs w:val="18"/>
              </w:rPr>
              <w:t>38.  券商收益凭证：资产类型为证券公司发行的收益凭证，资产到期日不超过理财产品最近一次开放日，融资人为华鑫证券有限责任公司，融资人评级为AA+（评级机构为上海新世纪资信评估投资服务有限公司）。</w:t>
            </w:r>
          </w:p>
          <w:p w:rsidR="006F527B" w:rsidRDefault="0010527A">
            <w:pPr>
              <w:spacing w:line="200" w:lineRule="exact"/>
              <w:jc w:val="left"/>
            </w:pPr>
            <w:r>
              <w:rPr>
                <w:rFonts w:cs="宋体"/>
                <w:sz w:val="18"/>
                <w:szCs w:val="18"/>
              </w:rPr>
              <w:t>39.  券商收益凭证：资产类型为证券公司发行的收益凭证，资产到期日不超过理财产品最近一次开放日，融资人为财通证券股份有限公司，融资人评级为AAA（评级机构为中诚信国际信用评级有限责任公司）。</w:t>
            </w:r>
          </w:p>
          <w:p w:rsidR="006F527B" w:rsidRDefault="0010527A">
            <w:pPr>
              <w:spacing w:line="200" w:lineRule="exact"/>
              <w:jc w:val="left"/>
            </w:pPr>
            <w:r>
              <w:rPr>
                <w:rFonts w:cs="宋体"/>
                <w:sz w:val="18"/>
                <w:szCs w:val="18"/>
              </w:rPr>
              <w:t>40.  券商收益凭证：资产类型为证券公司发行的收益凭证，资产到期日不超过理财产品最近一次开放日，融资人为长江证券股份有限公司，融资人评级为AAA（评级机构为联合资信评估股份有限公司）。</w:t>
            </w:r>
          </w:p>
          <w:p w:rsidR="006F527B" w:rsidRDefault="0010527A">
            <w:pPr>
              <w:spacing w:line="200" w:lineRule="exact"/>
              <w:jc w:val="left"/>
            </w:pPr>
            <w:r>
              <w:rPr>
                <w:rFonts w:cs="宋体"/>
                <w:sz w:val="18"/>
                <w:szCs w:val="18"/>
              </w:rPr>
              <w:t>41.  券商收益凭证：资产类型为证券公司发行的收益凭证，资产到期日不超过理财产品最近一次开放日，融资人为国金证券股份有限公司，融资人评级为AAA（评级机构为上海新世纪资信评估投资服务有限公司）。</w:t>
            </w:r>
          </w:p>
          <w:p w:rsidR="006F527B" w:rsidRDefault="0010527A">
            <w:pPr>
              <w:spacing w:line="200" w:lineRule="exact"/>
              <w:jc w:val="left"/>
            </w:pPr>
            <w:r>
              <w:rPr>
                <w:rFonts w:cs="宋体"/>
                <w:sz w:val="18"/>
                <w:szCs w:val="18"/>
              </w:rPr>
              <w:t>42.  券商收益凭证：资产类型为证券公司发行的收益凭证，资产到期日不超过理财产品最近一次开放日，融资人为东方证券股份有限公司，融资人评级为AAA（评级机构为中诚信国际信用评级有限责任公司）。</w:t>
            </w:r>
          </w:p>
          <w:p w:rsidR="006F527B" w:rsidRDefault="0010527A">
            <w:pPr>
              <w:spacing w:line="200" w:lineRule="exact"/>
              <w:jc w:val="left"/>
            </w:pPr>
            <w:r>
              <w:rPr>
                <w:rFonts w:cs="宋体"/>
                <w:sz w:val="18"/>
                <w:szCs w:val="18"/>
              </w:rPr>
              <w:t>43.  券商收益凭证：资产类型为证券公司发行的收益凭证，资产到期日不超过理财产品最近一次开放日，融资人为国投证券股份有限公司，融资人评级为AAA（评级机构为联合资信评估股份有限公司）。</w:t>
            </w:r>
          </w:p>
          <w:p w:rsidR="006F527B" w:rsidRDefault="0010527A">
            <w:pPr>
              <w:spacing w:line="200" w:lineRule="exact"/>
            </w:pPr>
            <w:r>
              <w:rPr>
                <w:rFonts w:cs="宋体"/>
                <w:b/>
                <w:sz w:val="18"/>
                <w:szCs w:val="18"/>
              </w:rPr>
              <w:t>以上资产剩余期限均不超过产品期限。</w:t>
            </w:r>
            <w:r>
              <w:br/>
            </w:r>
            <w:r>
              <w:rPr>
                <w:rFonts w:cs="宋体"/>
                <w:b/>
                <w:sz w:val="18"/>
                <w:szCs w:val="18"/>
              </w:rPr>
              <w:t>若本理财产品投资上述备选非标准化债权类资产以外的非标准化债权类资产，管理人将优选与上述资产同类型的、符合监管要求的非标准化债权类资产，履行内部严格的审批流程，并在本理财产品的定期报告中进行信息披露。</w:t>
            </w:r>
          </w:p>
        </w:tc>
      </w:tr>
      <w:tr w:rsidR="006F527B">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6F527B" w:rsidRDefault="0010527A">
            <w:pPr>
              <w:widowControl/>
              <w:spacing w:line="200" w:lineRule="exact"/>
              <w:jc w:val="left"/>
              <w:rPr>
                <w:kern w:val="0"/>
                <w:sz w:val="18"/>
                <w:szCs w:val="18"/>
              </w:rPr>
            </w:pPr>
            <w:r>
              <w:rPr>
                <w:rFonts w:hint="eastAsia"/>
                <w:bCs/>
                <w:kern w:val="0"/>
                <w:sz w:val="18"/>
                <w:szCs w:val="18"/>
              </w:rPr>
              <w:t>业绩比较基准</w:t>
            </w:r>
          </w:p>
        </w:tc>
        <w:tc>
          <w:tcPr>
            <w:tcW w:w="5543" w:type="dxa"/>
            <w:tcBorders>
              <w:top w:val="single" w:sz="4" w:space="0" w:color="auto"/>
              <w:left w:val="nil"/>
              <w:bottom w:val="single" w:sz="4" w:space="0" w:color="auto"/>
              <w:right w:val="single" w:sz="4" w:space="0" w:color="auto"/>
              <w:tl2br w:val="nil"/>
              <w:tr2bl w:val="nil"/>
            </w:tcBorders>
            <w:vAlign w:val="center"/>
          </w:tcPr>
          <w:p w:rsidR="006F527B" w:rsidRDefault="0010527A">
            <w:pPr>
              <w:spacing w:line="200" w:lineRule="exact"/>
            </w:pPr>
            <w:r>
              <w:rPr>
                <w:rFonts w:cs="宋体"/>
                <w:sz w:val="18"/>
                <w:szCs w:val="18"/>
              </w:rPr>
              <w:t>A份额：业绩比较基准为年化2.45%-2.7% 。</w:t>
            </w:r>
          </w:p>
          <w:p w:rsidR="006F527B" w:rsidRDefault="0010527A">
            <w:pPr>
              <w:spacing w:line="200" w:lineRule="exact"/>
            </w:pPr>
            <w:r>
              <w:rPr>
                <w:rFonts w:cs="宋体"/>
                <w:sz w:val="18"/>
                <w:szCs w:val="18"/>
              </w:rPr>
              <w:t>F份额：业绩比较基准为年化2.55%-2.8% 。</w:t>
            </w:r>
          </w:p>
          <w:p w:rsidR="006F527B" w:rsidRDefault="0010527A">
            <w:pPr>
              <w:spacing w:line="200" w:lineRule="exact"/>
            </w:pPr>
            <w:r>
              <w:rPr>
                <w:rFonts w:cs="宋体"/>
                <w:sz w:val="18"/>
                <w:szCs w:val="18"/>
              </w:rPr>
              <w:t>A2份额：业绩比较基准为年化2.45%-2.7% 。</w:t>
            </w:r>
          </w:p>
          <w:p w:rsidR="006F527B" w:rsidRDefault="0010527A">
            <w:pPr>
              <w:spacing w:line="200" w:lineRule="exact"/>
            </w:pPr>
            <w:r>
              <w:rPr>
                <w:rFonts w:cs="宋体"/>
                <w:sz w:val="18"/>
                <w:szCs w:val="18"/>
              </w:rPr>
              <w:t>A3份额：业绩比较基准为年化2.45%-2.7% 。</w:t>
            </w:r>
          </w:p>
          <w:p w:rsidR="006F527B" w:rsidRDefault="0010527A">
            <w:pPr>
              <w:spacing w:line="200" w:lineRule="exact"/>
            </w:pPr>
            <w:r>
              <w:rPr>
                <w:rFonts w:cs="宋体"/>
                <w:sz w:val="18"/>
                <w:szCs w:val="18"/>
              </w:rPr>
              <w:t>A4份额：业绩比较基准为年化2.45%-2.7% 。</w:t>
            </w:r>
          </w:p>
          <w:p w:rsidR="006F527B" w:rsidRDefault="0010527A">
            <w:pPr>
              <w:spacing w:line="200" w:lineRule="exact"/>
            </w:pPr>
            <w:r>
              <w:rPr>
                <w:rFonts w:cs="宋体"/>
                <w:sz w:val="18"/>
                <w:szCs w:val="18"/>
              </w:rPr>
              <w:t>F2份额：业绩比较基准为年化2.55%-2.8% 。</w:t>
            </w:r>
          </w:p>
          <w:p w:rsidR="006F527B" w:rsidRDefault="0010527A">
            <w:pPr>
              <w:spacing w:line="200" w:lineRule="exact"/>
            </w:pPr>
            <w:r>
              <w:rPr>
                <w:rFonts w:cs="宋体"/>
                <w:sz w:val="18"/>
                <w:szCs w:val="18"/>
              </w:rPr>
              <w:t>F3份额：业绩比较基准为年化2.55%-2.8% 。</w:t>
            </w:r>
          </w:p>
          <w:p w:rsidR="006F527B" w:rsidRDefault="0010527A">
            <w:pPr>
              <w:spacing w:line="200" w:lineRule="exact"/>
            </w:pPr>
            <w:r>
              <w:rPr>
                <w:rFonts w:cs="宋体"/>
                <w:sz w:val="18"/>
                <w:szCs w:val="18"/>
              </w:rPr>
              <w:t>G2份额：业绩比较基准为年化2.6%-2.85% 。</w:t>
            </w:r>
          </w:p>
          <w:p w:rsidR="006F527B" w:rsidRDefault="0010527A">
            <w:pPr>
              <w:spacing w:line="200" w:lineRule="exact"/>
            </w:pPr>
            <w:r>
              <w:rPr>
                <w:rFonts w:cs="宋体"/>
                <w:sz w:val="18"/>
                <w:szCs w:val="18"/>
              </w:rPr>
              <w:t>G3份额：业绩比较基准为年化2.6%-2.85% 。</w:t>
            </w:r>
          </w:p>
          <w:p w:rsidR="006F527B" w:rsidRDefault="0010527A">
            <w:pPr>
              <w:spacing w:line="200" w:lineRule="exact"/>
            </w:pPr>
            <w:r>
              <w:rPr>
                <w:rFonts w:cs="宋体"/>
                <w:sz w:val="18"/>
                <w:szCs w:val="18"/>
              </w:rPr>
              <w:t>F4份额：业绩比较基准为年化2.55%-2.8% 。</w:t>
            </w:r>
          </w:p>
          <w:p w:rsidR="006F527B" w:rsidRDefault="0010527A">
            <w:pPr>
              <w:spacing w:line="200" w:lineRule="exact"/>
            </w:pPr>
            <w:r>
              <w:rPr>
                <w:rFonts w:cs="宋体"/>
                <w:sz w:val="18"/>
                <w:szCs w:val="18"/>
              </w:rPr>
              <w:t>I2份额：业绩比较基准为年化2.55%-2.8% 。</w:t>
            </w:r>
          </w:p>
          <w:p w:rsidR="006F527B" w:rsidRDefault="0010527A">
            <w:pPr>
              <w:spacing w:line="200" w:lineRule="exact"/>
            </w:pPr>
            <w:r>
              <w:rPr>
                <w:rFonts w:cs="宋体"/>
                <w:sz w:val="18"/>
                <w:szCs w:val="18"/>
              </w:rPr>
              <w:t>J2份额：业绩比较基准为年化2.6%-2.85% 。</w:t>
            </w:r>
          </w:p>
          <w:p w:rsidR="006F527B" w:rsidRDefault="0010527A">
            <w:pPr>
              <w:spacing w:line="200" w:lineRule="exact"/>
            </w:pPr>
            <w:r>
              <w:rPr>
                <w:rFonts w:cs="宋体"/>
                <w:sz w:val="18"/>
                <w:szCs w:val="18"/>
              </w:rPr>
              <w:t>L2份额：业绩比较基准为年化2.7%-2.95% 。</w:t>
            </w:r>
          </w:p>
          <w:p w:rsidR="006F527B" w:rsidRDefault="0010527A">
            <w:pPr>
              <w:spacing w:line="200" w:lineRule="exact"/>
            </w:pPr>
            <w:r>
              <w:rPr>
                <w:rFonts w:cs="宋体"/>
                <w:sz w:val="18"/>
                <w:szCs w:val="18"/>
              </w:rPr>
              <w:t>J3份额：业绩比较基准为年化2.6%-2.85% 。</w:t>
            </w:r>
          </w:p>
          <w:p w:rsidR="006F527B" w:rsidRDefault="0010527A">
            <w:pPr>
              <w:spacing w:line="200" w:lineRule="exact"/>
            </w:pPr>
            <w:r>
              <w:rPr>
                <w:rFonts w:cs="宋体"/>
                <w:sz w:val="18"/>
                <w:szCs w:val="18"/>
              </w:rPr>
              <w:t>L3份额：业绩比较基准为年化2.7%-2.95% 。</w:t>
            </w:r>
          </w:p>
          <w:p w:rsidR="006F527B" w:rsidRDefault="0010527A">
            <w:pPr>
              <w:spacing w:line="200" w:lineRule="exact"/>
            </w:pPr>
            <w:r>
              <w:rPr>
                <w:rFonts w:cs="宋体"/>
                <w:sz w:val="18"/>
                <w:szCs w:val="18"/>
              </w:rPr>
              <w:t>I3份额：业绩比较基准为年化2.55%-2.8% 。</w:t>
            </w:r>
          </w:p>
          <w:p w:rsidR="006F527B" w:rsidRDefault="0010527A">
            <w:pPr>
              <w:spacing w:line="200" w:lineRule="exact"/>
            </w:pPr>
            <w:r>
              <w:rPr>
                <w:rFonts w:cs="宋体"/>
                <w:sz w:val="18"/>
                <w:szCs w:val="18"/>
              </w:rPr>
              <w:t>I4份额：业绩比较基准为年化2.55%-2.8% 。</w:t>
            </w:r>
          </w:p>
          <w:p w:rsidR="006F527B" w:rsidRDefault="0010527A">
            <w:pPr>
              <w:spacing w:line="200" w:lineRule="exact"/>
            </w:pPr>
            <w:r>
              <w:rPr>
                <w:rFonts w:cs="宋体"/>
                <w:sz w:val="18"/>
                <w:szCs w:val="18"/>
              </w:rPr>
              <w:t>M2份额：业绩比较基准为年化2.45%-2.7% 。</w:t>
            </w:r>
          </w:p>
          <w:p w:rsidR="006F527B" w:rsidRDefault="0010527A">
            <w:pPr>
              <w:spacing w:line="200" w:lineRule="exact"/>
            </w:pPr>
            <w:r>
              <w:rPr>
                <w:rFonts w:cs="宋体"/>
                <w:sz w:val="18"/>
                <w:szCs w:val="18"/>
              </w:rPr>
              <w:t>M3份额：业绩比较基准为年化2.45%-2.7% 。</w:t>
            </w:r>
          </w:p>
          <w:p w:rsidR="006F527B" w:rsidRDefault="0010527A">
            <w:pPr>
              <w:spacing w:line="200" w:lineRule="exact"/>
            </w:pPr>
            <w:r>
              <w:rPr>
                <w:rFonts w:cs="宋体"/>
                <w:sz w:val="18"/>
                <w:szCs w:val="18"/>
              </w:rPr>
              <w:t>O2份额：业绩比较基准为年化2.55%-2.8% 。</w:t>
            </w:r>
          </w:p>
          <w:p w:rsidR="006F527B" w:rsidRDefault="0010527A">
            <w:pPr>
              <w:spacing w:line="200" w:lineRule="exact"/>
            </w:pPr>
            <w:r>
              <w:rPr>
                <w:rFonts w:cs="宋体"/>
                <w:sz w:val="18"/>
                <w:szCs w:val="18"/>
              </w:rPr>
              <w:t>O3份额：业绩比较基准为年化2.55%-2.8% 。</w:t>
            </w:r>
          </w:p>
          <w:p w:rsidR="006F527B" w:rsidRDefault="0010527A">
            <w:pPr>
              <w:spacing w:line="200" w:lineRule="exact"/>
            </w:pPr>
            <w:r>
              <w:rPr>
                <w:rFonts w:cs="宋体"/>
                <w:sz w:val="18"/>
                <w:szCs w:val="18"/>
              </w:rPr>
              <w:t>Q1份额：业绩比较基准为年化2.45%-2.7% 。</w:t>
            </w:r>
          </w:p>
          <w:p w:rsidR="006F527B" w:rsidRDefault="0010527A">
            <w:pPr>
              <w:spacing w:line="200" w:lineRule="exact"/>
            </w:pPr>
            <w:r>
              <w:rPr>
                <w:rFonts w:cs="宋体"/>
                <w:sz w:val="18"/>
                <w:szCs w:val="18"/>
              </w:rPr>
              <w:t>R1份额：业绩比较基准为年化2.65%-2.9% 。</w:t>
            </w:r>
          </w:p>
          <w:p w:rsidR="006F527B" w:rsidRDefault="0010527A">
            <w:pPr>
              <w:spacing w:line="200" w:lineRule="exact"/>
            </w:pPr>
            <w:r>
              <w:rPr>
                <w:rFonts w:cs="宋体"/>
                <w:sz w:val="18"/>
                <w:szCs w:val="18"/>
              </w:rPr>
              <w:t>Q2份额：业绩比较基准为年化2.45%-2.7% 。</w:t>
            </w:r>
          </w:p>
          <w:p w:rsidR="006F527B" w:rsidRDefault="0010527A">
            <w:pPr>
              <w:spacing w:line="200" w:lineRule="exact"/>
            </w:pPr>
            <w:r>
              <w:rPr>
                <w:rFonts w:cs="宋体"/>
                <w:sz w:val="18"/>
                <w:szCs w:val="18"/>
              </w:rPr>
              <w:t>R2份额：业绩比较基准为年化2.65%-2.9% 。</w:t>
            </w:r>
          </w:p>
          <w:p w:rsidR="006F527B" w:rsidRDefault="0010527A">
            <w:pPr>
              <w:spacing w:line="200" w:lineRule="exact"/>
            </w:pPr>
            <w:r>
              <w:rPr>
                <w:rFonts w:cs="宋体"/>
                <w:sz w:val="18"/>
                <w:szCs w:val="18"/>
              </w:rPr>
              <w:t>Q3份额：业绩比较基准为年化2.45%-2.7% 。</w:t>
            </w:r>
          </w:p>
          <w:p w:rsidR="006F527B" w:rsidRDefault="0010527A">
            <w:pPr>
              <w:spacing w:line="200" w:lineRule="exact"/>
            </w:pPr>
            <w:r>
              <w:rPr>
                <w:rFonts w:cs="宋体"/>
                <w:sz w:val="18"/>
                <w:szCs w:val="18"/>
              </w:rPr>
              <w:t>R3份额：业绩比较基准为年化2.65%-2.9% 。</w:t>
            </w:r>
          </w:p>
          <w:p w:rsidR="006F527B" w:rsidRDefault="0010527A">
            <w:pPr>
              <w:spacing w:line="200" w:lineRule="exact"/>
            </w:pPr>
            <w:r>
              <w:rPr>
                <w:rFonts w:cs="宋体"/>
                <w:sz w:val="18"/>
                <w:szCs w:val="18"/>
              </w:rPr>
              <w:t>G1份额：业绩比较基准为年化2.6%-2.85% 。</w:t>
            </w:r>
          </w:p>
          <w:p w:rsidR="006F527B" w:rsidRDefault="0010527A">
            <w:pPr>
              <w:spacing w:line="200" w:lineRule="exact"/>
            </w:pPr>
            <w:r>
              <w:rPr>
                <w:rFonts w:cs="宋体"/>
                <w:sz w:val="18"/>
                <w:szCs w:val="18"/>
              </w:rPr>
              <w:t>I1份额：业绩比较基准为年化2.55%-2.8% 。</w:t>
            </w:r>
          </w:p>
          <w:p w:rsidR="006F527B" w:rsidRDefault="0010527A">
            <w:pPr>
              <w:spacing w:line="200" w:lineRule="exact"/>
            </w:pPr>
            <w:r>
              <w:rPr>
                <w:rFonts w:cs="宋体"/>
                <w:sz w:val="18"/>
                <w:szCs w:val="18"/>
              </w:rPr>
              <w:t>J1份额：业绩比较基准为年化2.6%-2.85% 。</w:t>
            </w:r>
          </w:p>
          <w:p w:rsidR="006F527B" w:rsidRDefault="0010527A">
            <w:pPr>
              <w:spacing w:line="200" w:lineRule="exact"/>
            </w:pPr>
            <w:r>
              <w:rPr>
                <w:rFonts w:cs="宋体"/>
                <w:sz w:val="18"/>
                <w:szCs w:val="18"/>
              </w:rPr>
              <w:t>L1份额：业绩比较基准为年化2.7%-2.95% 。</w:t>
            </w:r>
          </w:p>
          <w:p w:rsidR="006F527B" w:rsidRDefault="0010527A">
            <w:pPr>
              <w:spacing w:line="200" w:lineRule="exact"/>
            </w:pPr>
            <w:r>
              <w:rPr>
                <w:rFonts w:cs="宋体"/>
                <w:sz w:val="18"/>
                <w:szCs w:val="18"/>
              </w:rPr>
              <w:t>M1份额：业绩比较基准为年化2.45%-2.7% 。</w:t>
            </w:r>
          </w:p>
          <w:p w:rsidR="006F527B" w:rsidRDefault="0010527A">
            <w:pPr>
              <w:spacing w:line="200" w:lineRule="exact"/>
            </w:pPr>
            <w:r>
              <w:rPr>
                <w:rFonts w:cs="宋体"/>
                <w:sz w:val="18"/>
                <w:szCs w:val="18"/>
              </w:rPr>
              <w:t>N1份额：业绩比较基准为年化2.7%-2.95% 。</w:t>
            </w:r>
          </w:p>
          <w:p w:rsidR="006F527B" w:rsidRDefault="0010527A">
            <w:pPr>
              <w:spacing w:line="200" w:lineRule="exact"/>
            </w:pPr>
            <w:r>
              <w:rPr>
                <w:rFonts w:cs="宋体"/>
                <w:sz w:val="18"/>
                <w:szCs w:val="18"/>
              </w:rPr>
              <w:t>O1份额：业绩比较基准为年化2.55%-2.8% 。</w:t>
            </w:r>
          </w:p>
          <w:p w:rsidR="006F527B" w:rsidRDefault="0010527A">
            <w:pPr>
              <w:spacing w:line="200" w:lineRule="exact"/>
            </w:pPr>
            <w:r>
              <w:rPr>
                <w:rFonts w:cs="宋体"/>
                <w:sz w:val="18"/>
                <w:szCs w:val="18"/>
              </w:rPr>
              <w:t>S1份额：业绩比较基准为年化2.6%-2.85% 。</w:t>
            </w:r>
          </w:p>
          <w:p w:rsidR="006F527B" w:rsidRDefault="0010527A">
            <w:pPr>
              <w:spacing w:line="200" w:lineRule="exact"/>
            </w:pPr>
            <w:r>
              <w:rPr>
                <w:rFonts w:cs="宋体"/>
                <w:sz w:val="18"/>
                <w:szCs w:val="18"/>
              </w:rPr>
              <w:t>S2份额：业绩比较基准为年化2.6%-2.85% 。</w:t>
            </w:r>
          </w:p>
          <w:p w:rsidR="006F527B" w:rsidRDefault="0010527A">
            <w:pPr>
              <w:spacing w:line="200" w:lineRule="exact"/>
            </w:pPr>
            <w:r>
              <w:rPr>
                <w:rFonts w:cs="宋体"/>
                <w:sz w:val="18"/>
                <w:szCs w:val="18"/>
              </w:rPr>
              <w:t>S3份额：业绩比较基准为年化2.6%-2.85% 。</w:t>
            </w:r>
          </w:p>
          <w:p w:rsidR="006F527B" w:rsidRDefault="0010527A">
            <w:pPr>
              <w:spacing w:line="200" w:lineRule="exact"/>
            </w:pPr>
            <w:r>
              <w:rPr>
                <w:rFonts w:cs="宋体"/>
                <w:sz w:val="18"/>
                <w:szCs w:val="18"/>
              </w:rPr>
              <w:t>T1份额：业绩比较基准为年化2.6%-2.85% 。</w:t>
            </w:r>
          </w:p>
          <w:p w:rsidR="006F527B" w:rsidRDefault="0010527A">
            <w:pPr>
              <w:spacing w:line="200" w:lineRule="exact"/>
            </w:pPr>
            <w:r>
              <w:rPr>
                <w:rFonts w:cs="宋体"/>
                <w:sz w:val="18"/>
                <w:szCs w:val="18"/>
              </w:rPr>
              <w:t>T2份额：业绩比较基准为年化2.6%-2.85% 。</w:t>
            </w:r>
          </w:p>
          <w:p w:rsidR="006F527B" w:rsidRDefault="0010527A">
            <w:pPr>
              <w:spacing w:line="200" w:lineRule="exact"/>
            </w:pPr>
            <w:r>
              <w:rPr>
                <w:rFonts w:cs="宋体"/>
                <w:sz w:val="18"/>
                <w:szCs w:val="18"/>
              </w:rPr>
              <w:t>T3份额：业绩比较基准为年化2.6%-2.85% 。</w:t>
            </w:r>
          </w:p>
          <w:p w:rsidR="006F527B" w:rsidRDefault="0010527A">
            <w:pPr>
              <w:spacing w:line="200" w:lineRule="exact"/>
            </w:pPr>
            <w:r>
              <w:rPr>
                <w:rFonts w:cs="宋体"/>
                <w:sz w:val="18"/>
                <w:szCs w:val="18"/>
              </w:rPr>
              <w:t>V1份额：业绩比较基准为年化2.7%-2.95% 。</w:t>
            </w:r>
          </w:p>
          <w:p w:rsidR="006F527B" w:rsidRDefault="0010527A">
            <w:pPr>
              <w:spacing w:line="200" w:lineRule="exact"/>
            </w:pPr>
            <w:r>
              <w:rPr>
                <w:rFonts w:cs="宋体"/>
                <w:sz w:val="18"/>
                <w:szCs w:val="18"/>
              </w:rPr>
              <w:t>V2份额：业绩比较基准为年化2.7%-2.95% 。</w:t>
            </w:r>
          </w:p>
          <w:p w:rsidR="006F527B" w:rsidRDefault="0010527A">
            <w:pPr>
              <w:spacing w:line="200" w:lineRule="exact"/>
            </w:pPr>
            <w:r>
              <w:rPr>
                <w:rFonts w:cs="宋体"/>
                <w:sz w:val="18"/>
                <w:szCs w:val="18"/>
              </w:rPr>
              <w:t>V3份额：业绩比较基准为年化2.7%-2.95% 。</w:t>
            </w:r>
          </w:p>
          <w:p w:rsidR="006F527B" w:rsidRDefault="0010527A">
            <w:pPr>
              <w:spacing w:line="200" w:lineRule="exact"/>
            </w:pPr>
            <w:r>
              <w:rPr>
                <w:rFonts w:cs="宋体"/>
                <w:sz w:val="18"/>
                <w:szCs w:val="18"/>
              </w:rPr>
              <w:t>B5份额：业绩比较基准为年化2.45%-2.7% 。</w:t>
            </w:r>
          </w:p>
          <w:p w:rsidR="006F527B" w:rsidRDefault="0010527A">
            <w:pPr>
              <w:spacing w:line="200" w:lineRule="exact"/>
            </w:pPr>
            <w:r>
              <w:rPr>
                <w:rFonts w:cs="宋体"/>
                <w:sz w:val="18"/>
                <w:szCs w:val="18"/>
              </w:rPr>
              <w:t>C5份额：业绩比较基准为年化2.5%-2.75% 。</w:t>
            </w:r>
          </w:p>
          <w:p w:rsidR="006F527B" w:rsidRDefault="0010527A">
            <w:pPr>
              <w:spacing w:line="200" w:lineRule="exact"/>
            </w:pPr>
            <w:r>
              <w:rPr>
                <w:rFonts w:cs="宋体"/>
                <w:sz w:val="18"/>
                <w:szCs w:val="18"/>
              </w:rPr>
              <w:t>D5份额：业绩比较基准为年化2.55%-2.8% 。</w:t>
            </w:r>
          </w:p>
          <w:p w:rsidR="006F527B" w:rsidRDefault="0010527A">
            <w:pPr>
              <w:spacing w:line="200" w:lineRule="exact"/>
            </w:pPr>
            <w:r>
              <w:rPr>
                <w:rFonts w:cs="宋体"/>
                <w:sz w:val="18"/>
                <w:szCs w:val="18"/>
              </w:rPr>
              <w:t>E5份额：业绩比较基准为年化2.65%-2.9% 。</w:t>
            </w:r>
          </w:p>
          <w:p w:rsidR="006F527B" w:rsidRDefault="0010527A">
            <w:pPr>
              <w:spacing w:line="200" w:lineRule="exact"/>
            </w:pPr>
            <w:r>
              <w:rPr>
                <w:rFonts w:cs="宋体"/>
                <w:sz w:val="18"/>
                <w:szCs w:val="18"/>
              </w:rPr>
              <w:t>B6份额：业绩比较基准为年化2.45%-2.7% 。</w:t>
            </w:r>
          </w:p>
          <w:p w:rsidR="006F527B" w:rsidRDefault="0010527A">
            <w:pPr>
              <w:spacing w:line="200" w:lineRule="exact"/>
            </w:pPr>
            <w:r>
              <w:rPr>
                <w:rFonts w:cs="宋体"/>
                <w:sz w:val="18"/>
                <w:szCs w:val="18"/>
              </w:rPr>
              <w:t>C6份额：业绩比较基准为年化2.5%-2.75% 。</w:t>
            </w:r>
          </w:p>
          <w:p w:rsidR="006F527B" w:rsidRDefault="0010527A">
            <w:pPr>
              <w:spacing w:line="200" w:lineRule="exact"/>
            </w:pPr>
            <w:r>
              <w:rPr>
                <w:rFonts w:cs="宋体"/>
                <w:sz w:val="18"/>
                <w:szCs w:val="18"/>
              </w:rPr>
              <w:t>D6份额：业绩比较基准为年化2.55%-2.8% 。</w:t>
            </w:r>
          </w:p>
          <w:p w:rsidR="006F527B" w:rsidRDefault="0010527A">
            <w:pPr>
              <w:spacing w:line="200" w:lineRule="exact"/>
            </w:pPr>
            <w:r>
              <w:rPr>
                <w:rFonts w:cs="宋体"/>
                <w:sz w:val="18"/>
                <w:szCs w:val="18"/>
              </w:rPr>
              <w:t>E6份额：业绩比较基准为年化2.65%-2.9% 。</w:t>
            </w:r>
          </w:p>
          <w:p w:rsidR="006F527B" w:rsidRDefault="0010527A">
            <w:pPr>
              <w:spacing w:line="200" w:lineRule="exact"/>
            </w:pPr>
            <w:r>
              <w:rPr>
                <w:rFonts w:cs="宋体"/>
                <w:sz w:val="18"/>
                <w:szCs w:val="18"/>
              </w:rPr>
              <w:t>B7份额：业绩比较基准为年化2.45%-2.7% 。</w:t>
            </w:r>
          </w:p>
          <w:p w:rsidR="006F527B" w:rsidRDefault="0010527A">
            <w:pPr>
              <w:spacing w:line="200" w:lineRule="exact"/>
            </w:pPr>
            <w:r>
              <w:rPr>
                <w:rFonts w:cs="宋体"/>
                <w:sz w:val="18"/>
                <w:szCs w:val="18"/>
              </w:rPr>
              <w:t>C7份额：业绩比较基准为年化2.5%-2.75% 。</w:t>
            </w:r>
          </w:p>
          <w:p w:rsidR="006F527B" w:rsidRDefault="0010527A">
            <w:pPr>
              <w:spacing w:line="200" w:lineRule="exact"/>
            </w:pPr>
            <w:r>
              <w:rPr>
                <w:rFonts w:cs="宋体"/>
                <w:sz w:val="18"/>
                <w:szCs w:val="18"/>
              </w:rPr>
              <w:t>D7份额：业绩比较基准为年化2.55%-2.8% 。</w:t>
            </w:r>
          </w:p>
          <w:p w:rsidR="006F527B" w:rsidRDefault="0010527A">
            <w:pPr>
              <w:spacing w:line="200" w:lineRule="exact"/>
            </w:pPr>
            <w:r>
              <w:rPr>
                <w:rFonts w:cs="宋体"/>
                <w:sz w:val="18"/>
                <w:szCs w:val="18"/>
              </w:rPr>
              <w:t>E7份额：业绩比较基准为年化2.65%-2.9% 。</w:t>
            </w:r>
          </w:p>
          <w:p w:rsidR="006F527B" w:rsidRDefault="0010527A">
            <w:pPr>
              <w:spacing w:line="200" w:lineRule="exact"/>
              <w:jc w:val="left"/>
            </w:pPr>
            <w:r>
              <w:rPr>
                <w:rFonts w:cs="宋体"/>
                <w:sz w:val="18"/>
                <w:szCs w:val="18"/>
              </w:rPr>
              <w:t>本理财产品业绩比较基准是管理人基于过往投资经验、对产品存续期拟投资标的和相应投资市场波动的预判设定的投资目标。本理财产品投资于固定收益类资产的比例不低于80%，投资于非标准化债权类资产的比例不高于50%。结合债券市场和拟投资的非标准化债权类资产的收益和波动水平预判，在本理财产品约定的投资策略基础上，管理人设定了本理财产品投资周期内业绩比较基准。</w:t>
            </w:r>
          </w:p>
          <w:p w:rsidR="006F527B" w:rsidRDefault="0010527A">
            <w:pPr>
              <w:spacing w:line="200" w:lineRule="exact"/>
              <w:jc w:val="left"/>
            </w:pPr>
            <w:r>
              <w:rPr>
                <w:rFonts w:cs="宋体"/>
                <w:sz w:val="18"/>
                <w:szCs w:val="18"/>
              </w:rPr>
              <w:t>注：管理人可根据市场情况对业绩比较基准进行适当调整，如有调整，将至少于调整前3个工作日公布调整方案。</w:t>
            </w:r>
          </w:p>
          <w:p w:rsidR="006F527B" w:rsidRDefault="0010527A">
            <w:pPr>
              <w:spacing w:line="200" w:lineRule="exact"/>
            </w:pPr>
            <w:r>
              <w:rPr>
                <w:rFonts w:cs="宋体"/>
                <w:b/>
                <w:sz w:val="18"/>
                <w:szCs w:val="18"/>
              </w:rPr>
              <w:t>本理财产品为净值型理财产品，业绩比较基准不是预期收益率，不代表产品的未来表现和实际收益，不构成对产品收益的承诺。</w:t>
            </w:r>
          </w:p>
        </w:tc>
      </w:tr>
      <w:tr w:rsidR="006F527B">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6F527B" w:rsidRDefault="0010527A">
            <w:pPr>
              <w:widowControl/>
              <w:spacing w:line="200" w:lineRule="exact"/>
              <w:jc w:val="left"/>
              <w:rPr>
                <w:bCs/>
                <w:kern w:val="0"/>
                <w:sz w:val="18"/>
                <w:szCs w:val="18"/>
              </w:rPr>
            </w:pPr>
            <w:r>
              <w:rPr>
                <w:rFonts w:hint="eastAsia"/>
                <w:kern w:val="0"/>
                <w:sz w:val="18"/>
                <w:szCs w:val="18"/>
              </w:rPr>
              <w:t>产品费用</w:t>
            </w:r>
          </w:p>
        </w:tc>
        <w:tc>
          <w:tcPr>
            <w:tcW w:w="5543" w:type="dxa"/>
            <w:tcBorders>
              <w:top w:val="single" w:sz="4" w:space="0" w:color="auto"/>
              <w:left w:val="nil"/>
              <w:bottom w:val="single" w:sz="4" w:space="0" w:color="auto"/>
              <w:right w:val="single" w:sz="4" w:space="0" w:color="auto"/>
              <w:tl2br w:val="nil"/>
              <w:tr2bl w:val="nil"/>
            </w:tcBorders>
            <w:vAlign w:val="center"/>
          </w:tcPr>
          <w:p w:rsidR="006F527B" w:rsidRDefault="0010527A">
            <w:pPr>
              <w:spacing w:line="200" w:lineRule="exact"/>
            </w:pPr>
            <w:r>
              <w:rPr>
                <w:rFonts w:cs="宋体"/>
                <w:b/>
                <w:sz w:val="18"/>
                <w:szCs w:val="18"/>
              </w:rPr>
              <w:t>认/申购费：本理财产品暂不收取认/申购费。</w:t>
            </w:r>
          </w:p>
          <w:p w:rsidR="006F527B" w:rsidRDefault="0010527A">
            <w:pPr>
              <w:spacing w:line="200" w:lineRule="exact"/>
            </w:pPr>
            <w:r>
              <w:rPr>
                <w:rFonts w:cs="宋体"/>
                <w:b/>
                <w:sz w:val="18"/>
                <w:szCs w:val="18"/>
              </w:rPr>
              <w:t>赎回费：本理财产品暂不收取赎回费。</w:t>
            </w:r>
          </w:p>
          <w:p w:rsidR="006F527B" w:rsidRDefault="0010527A">
            <w:pPr>
              <w:spacing w:line="200" w:lineRule="exact"/>
            </w:pPr>
            <w:r>
              <w:rPr>
                <w:rFonts w:cs="宋体"/>
                <w:b/>
                <w:sz w:val="18"/>
                <w:szCs w:val="18"/>
              </w:rPr>
              <w:t>销售费：本理财产品按前一日理财产品资产净值收取销售费，按日计提。</w:t>
            </w:r>
          </w:p>
          <w:p w:rsidR="006F527B" w:rsidRDefault="0010527A">
            <w:pPr>
              <w:spacing w:line="200" w:lineRule="exact"/>
            </w:pPr>
            <w:r>
              <w:rPr>
                <w:rFonts w:cs="宋体"/>
                <w:b/>
                <w:sz w:val="18"/>
                <w:szCs w:val="18"/>
              </w:rPr>
              <w:t>A份额：销售费年化0.2%</w:t>
            </w:r>
          </w:p>
          <w:p w:rsidR="006F527B" w:rsidRDefault="0010527A">
            <w:pPr>
              <w:spacing w:line="200" w:lineRule="exact"/>
            </w:pPr>
            <w:r>
              <w:rPr>
                <w:rFonts w:cs="宋体"/>
                <w:b/>
                <w:sz w:val="18"/>
                <w:szCs w:val="18"/>
              </w:rPr>
              <w:t>F份额：销售费年化0.15%</w:t>
            </w:r>
          </w:p>
          <w:p w:rsidR="006F527B" w:rsidRDefault="0010527A">
            <w:pPr>
              <w:spacing w:line="200" w:lineRule="exact"/>
            </w:pPr>
            <w:r>
              <w:rPr>
                <w:rFonts w:cs="宋体"/>
                <w:b/>
                <w:sz w:val="18"/>
                <w:szCs w:val="18"/>
              </w:rPr>
              <w:t>A2份额：销售费年化0.2%</w:t>
            </w:r>
          </w:p>
          <w:p w:rsidR="006F527B" w:rsidRDefault="0010527A">
            <w:pPr>
              <w:spacing w:line="200" w:lineRule="exact"/>
            </w:pPr>
            <w:r>
              <w:rPr>
                <w:rFonts w:cs="宋体"/>
                <w:b/>
                <w:sz w:val="18"/>
                <w:szCs w:val="18"/>
              </w:rPr>
              <w:t>A3份额：销售费年化0.2%</w:t>
            </w:r>
          </w:p>
          <w:p w:rsidR="006F527B" w:rsidRDefault="0010527A">
            <w:pPr>
              <w:spacing w:line="200" w:lineRule="exact"/>
            </w:pPr>
            <w:r>
              <w:rPr>
                <w:rFonts w:cs="宋体"/>
                <w:b/>
                <w:sz w:val="18"/>
                <w:szCs w:val="18"/>
              </w:rPr>
              <w:t>A4份额：销售费年化0.2%</w:t>
            </w:r>
          </w:p>
          <w:p w:rsidR="006F527B" w:rsidRDefault="0010527A">
            <w:pPr>
              <w:spacing w:line="200" w:lineRule="exact"/>
            </w:pPr>
            <w:r>
              <w:rPr>
                <w:rFonts w:cs="宋体"/>
                <w:b/>
                <w:sz w:val="18"/>
                <w:szCs w:val="18"/>
              </w:rPr>
              <w:t>F2份额：销售费年化0.15%</w:t>
            </w:r>
          </w:p>
          <w:p w:rsidR="006F527B" w:rsidRDefault="0010527A">
            <w:pPr>
              <w:spacing w:line="200" w:lineRule="exact"/>
            </w:pPr>
            <w:r>
              <w:rPr>
                <w:rFonts w:cs="宋体"/>
                <w:b/>
                <w:sz w:val="18"/>
                <w:szCs w:val="18"/>
              </w:rPr>
              <w:t>F3份额：销售费年化0.15%</w:t>
            </w:r>
          </w:p>
          <w:p w:rsidR="006F527B" w:rsidRDefault="0010527A">
            <w:pPr>
              <w:spacing w:line="200" w:lineRule="exact"/>
            </w:pPr>
            <w:r>
              <w:rPr>
                <w:rFonts w:cs="宋体"/>
                <w:b/>
                <w:sz w:val="18"/>
                <w:szCs w:val="18"/>
              </w:rPr>
              <w:t>G2份额：销售费年化0.1%</w:t>
            </w:r>
          </w:p>
          <w:p w:rsidR="006F527B" w:rsidRDefault="0010527A">
            <w:pPr>
              <w:spacing w:line="200" w:lineRule="exact"/>
            </w:pPr>
            <w:r>
              <w:rPr>
                <w:rFonts w:cs="宋体"/>
                <w:b/>
                <w:sz w:val="18"/>
                <w:szCs w:val="18"/>
              </w:rPr>
              <w:t>G3份额：销售费年化0.1%</w:t>
            </w:r>
          </w:p>
          <w:p w:rsidR="006F527B" w:rsidRDefault="0010527A">
            <w:pPr>
              <w:spacing w:line="200" w:lineRule="exact"/>
            </w:pPr>
            <w:r>
              <w:rPr>
                <w:rFonts w:cs="宋体"/>
                <w:b/>
                <w:sz w:val="18"/>
                <w:szCs w:val="18"/>
              </w:rPr>
              <w:t>F4份额：销售费年化0.15%</w:t>
            </w:r>
          </w:p>
          <w:p w:rsidR="006F527B" w:rsidRDefault="0010527A">
            <w:pPr>
              <w:spacing w:line="200" w:lineRule="exact"/>
            </w:pPr>
            <w:r>
              <w:rPr>
                <w:rFonts w:cs="宋体"/>
                <w:b/>
                <w:sz w:val="18"/>
                <w:szCs w:val="18"/>
              </w:rPr>
              <w:t>I2份额：销售费年化0.15%</w:t>
            </w:r>
          </w:p>
          <w:p w:rsidR="006F527B" w:rsidRDefault="0010527A">
            <w:pPr>
              <w:spacing w:line="200" w:lineRule="exact"/>
            </w:pPr>
            <w:r>
              <w:rPr>
                <w:rFonts w:cs="宋体"/>
                <w:b/>
                <w:sz w:val="18"/>
                <w:szCs w:val="18"/>
              </w:rPr>
              <w:t>J2份额：销售费年化0.15%</w:t>
            </w:r>
          </w:p>
          <w:p w:rsidR="006F527B" w:rsidRDefault="0010527A">
            <w:pPr>
              <w:spacing w:line="200" w:lineRule="exact"/>
            </w:pPr>
            <w:r>
              <w:rPr>
                <w:rFonts w:cs="宋体"/>
                <w:b/>
                <w:sz w:val="18"/>
                <w:szCs w:val="18"/>
              </w:rPr>
              <w:t>L2份额：销售费年化0.05%</w:t>
            </w:r>
          </w:p>
          <w:p w:rsidR="006F527B" w:rsidRDefault="0010527A">
            <w:pPr>
              <w:spacing w:line="200" w:lineRule="exact"/>
            </w:pPr>
            <w:r>
              <w:rPr>
                <w:rFonts w:cs="宋体"/>
                <w:b/>
                <w:sz w:val="18"/>
                <w:szCs w:val="18"/>
              </w:rPr>
              <w:t>J3份额：销售费年化0.15%</w:t>
            </w:r>
          </w:p>
          <w:p w:rsidR="006F527B" w:rsidRDefault="0010527A">
            <w:pPr>
              <w:spacing w:line="200" w:lineRule="exact"/>
            </w:pPr>
            <w:r>
              <w:rPr>
                <w:rFonts w:cs="宋体"/>
                <w:b/>
                <w:sz w:val="18"/>
                <w:szCs w:val="18"/>
              </w:rPr>
              <w:t>L3份额：销售费年化0.05%</w:t>
            </w:r>
          </w:p>
          <w:p w:rsidR="006F527B" w:rsidRDefault="0010527A">
            <w:pPr>
              <w:spacing w:line="200" w:lineRule="exact"/>
            </w:pPr>
            <w:r>
              <w:rPr>
                <w:rFonts w:cs="宋体"/>
                <w:b/>
                <w:sz w:val="18"/>
                <w:szCs w:val="18"/>
              </w:rPr>
              <w:t>I3份额：销售费年化0.15%</w:t>
            </w:r>
          </w:p>
          <w:p w:rsidR="006F527B" w:rsidRDefault="0010527A">
            <w:pPr>
              <w:spacing w:line="200" w:lineRule="exact"/>
            </w:pPr>
            <w:r>
              <w:rPr>
                <w:rFonts w:cs="宋体"/>
                <w:b/>
                <w:sz w:val="18"/>
                <w:szCs w:val="18"/>
              </w:rPr>
              <w:t>I4份额：销售费年化0.15%</w:t>
            </w:r>
          </w:p>
          <w:p w:rsidR="006F527B" w:rsidRDefault="0010527A">
            <w:pPr>
              <w:spacing w:line="200" w:lineRule="exact"/>
            </w:pPr>
            <w:r>
              <w:rPr>
                <w:rFonts w:cs="宋体"/>
                <w:b/>
                <w:sz w:val="18"/>
                <w:szCs w:val="18"/>
              </w:rPr>
              <w:t>M2份额：销售费年化0.2%</w:t>
            </w:r>
          </w:p>
          <w:p w:rsidR="006F527B" w:rsidRDefault="0010527A">
            <w:pPr>
              <w:spacing w:line="200" w:lineRule="exact"/>
            </w:pPr>
            <w:r>
              <w:rPr>
                <w:rFonts w:cs="宋体"/>
                <w:b/>
                <w:sz w:val="18"/>
                <w:szCs w:val="18"/>
              </w:rPr>
              <w:t>M3份额：销售费年化0.2%</w:t>
            </w:r>
          </w:p>
          <w:p w:rsidR="006F527B" w:rsidRDefault="0010527A">
            <w:pPr>
              <w:spacing w:line="200" w:lineRule="exact"/>
            </w:pPr>
            <w:r>
              <w:rPr>
                <w:rFonts w:cs="宋体"/>
                <w:b/>
                <w:sz w:val="18"/>
                <w:szCs w:val="18"/>
              </w:rPr>
              <w:t>O2份额：销售费年化0.2%</w:t>
            </w:r>
          </w:p>
          <w:p w:rsidR="006F527B" w:rsidRDefault="0010527A">
            <w:pPr>
              <w:spacing w:line="200" w:lineRule="exact"/>
            </w:pPr>
            <w:r>
              <w:rPr>
                <w:rFonts w:cs="宋体"/>
                <w:b/>
                <w:sz w:val="18"/>
                <w:szCs w:val="18"/>
              </w:rPr>
              <w:t>O3份额：销售费年化0.2%</w:t>
            </w:r>
          </w:p>
          <w:p w:rsidR="006F527B" w:rsidRDefault="0010527A">
            <w:pPr>
              <w:spacing w:line="200" w:lineRule="exact"/>
            </w:pPr>
            <w:r>
              <w:rPr>
                <w:rFonts w:cs="宋体"/>
                <w:b/>
                <w:sz w:val="18"/>
                <w:szCs w:val="18"/>
              </w:rPr>
              <w:t>Q1份额：销售费年化0.2%</w:t>
            </w:r>
          </w:p>
          <w:p w:rsidR="006F527B" w:rsidRDefault="0010527A">
            <w:pPr>
              <w:spacing w:line="200" w:lineRule="exact"/>
            </w:pPr>
            <w:r>
              <w:rPr>
                <w:rFonts w:cs="宋体"/>
                <w:b/>
                <w:sz w:val="18"/>
                <w:szCs w:val="18"/>
              </w:rPr>
              <w:t>R1份额：销售费年化0.05%</w:t>
            </w:r>
          </w:p>
          <w:p w:rsidR="006F527B" w:rsidRDefault="0010527A">
            <w:pPr>
              <w:spacing w:line="200" w:lineRule="exact"/>
            </w:pPr>
            <w:r>
              <w:rPr>
                <w:rFonts w:cs="宋体"/>
                <w:b/>
                <w:sz w:val="18"/>
                <w:szCs w:val="18"/>
              </w:rPr>
              <w:t>Q2份额：销售费年化0.2%</w:t>
            </w:r>
          </w:p>
          <w:p w:rsidR="006F527B" w:rsidRDefault="0010527A">
            <w:pPr>
              <w:spacing w:line="200" w:lineRule="exact"/>
            </w:pPr>
            <w:r>
              <w:rPr>
                <w:rFonts w:cs="宋体"/>
                <w:b/>
                <w:sz w:val="18"/>
                <w:szCs w:val="18"/>
              </w:rPr>
              <w:t>R2份额：销售费年化0.05%</w:t>
            </w:r>
          </w:p>
          <w:p w:rsidR="006F527B" w:rsidRDefault="0010527A">
            <w:pPr>
              <w:spacing w:line="200" w:lineRule="exact"/>
            </w:pPr>
            <w:r>
              <w:rPr>
                <w:rFonts w:cs="宋体"/>
                <w:b/>
                <w:sz w:val="18"/>
                <w:szCs w:val="18"/>
              </w:rPr>
              <w:t>Q3份额：销售费年化0.2%</w:t>
            </w:r>
          </w:p>
          <w:p w:rsidR="006F527B" w:rsidRDefault="0010527A">
            <w:pPr>
              <w:spacing w:line="200" w:lineRule="exact"/>
            </w:pPr>
            <w:r>
              <w:rPr>
                <w:rFonts w:cs="宋体"/>
                <w:b/>
                <w:sz w:val="18"/>
                <w:szCs w:val="18"/>
              </w:rPr>
              <w:t>R3份额：销售费年化0.05%</w:t>
            </w:r>
          </w:p>
          <w:p w:rsidR="006F527B" w:rsidRDefault="0010527A">
            <w:pPr>
              <w:spacing w:line="200" w:lineRule="exact"/>
            </w:pPr>
            <w:r>
              <w:rPr>
                <w:rFonts w:cs="宋体"/>
                <w:b/>
                <w:sz w:val="18"/>
                <w:szCs w:val="18"/>
              </w:rPr>
              <w:t>G1份额：销售费年化0.1%</w:t>
            </w:r>
          </w:p>
          <w:p w:rsidR="006F527B" w:rsidRDefault="0010527A">
            <w:pPr>
              <w:spacing w:line="200" w:lineRule="exact"/>
            </w:pPr>
            <w:r>
              <w:rPr>
                <w:rFonts w:cs="宋体"/>
                <w:b/>
                <w:sz w:val="18"/>
                <w:szCs w:val="18"/>
              </w:rPr>
              <w:t>I1份额：销售费年化0.15%</w:t>
            </w:r>
          </w:p>
          <w:p w:rsidR="006F527B" w:rsidRDefault="0010527A">
            <w:pPr>
              <w:spacing w:line="200" w:lineRule="exact"/>
            </w:pPr>
            <w:r>
              <w:rPr>
                <w:rFonts w:cs="宋体"/>
                <w:b/>
                <w:sz w:val="18"/>
                <w:szCs w:val="18"/>
              </w:rPr>
              <w:t>J1份额：销售费年化0.15%</w:t>
            </w:r>
          </w:p>
          <w:p w:rsidR="006F527B" w:rsidRDefault="0010527A">
            <w:pPr>
              <w:spacing w:line="200" w:lineRule="exact"/>
            </w:pPr>
            <w:r>
              <w:rPr>
                <w:rFonts w:cs="宋体"/>
                <w:b/>
                <w:sz w:val="18"/>
                <w:szCs w:val="18"/>
              </w:rPr>
              <w:t>L1份额：销售费年化0.05%</w:t>
            </w:r>
          </w:p>
          <w:p w:rsidR="006F527B" w:rsidRDefault="0010527A">
            <w:pPr>
              <w:spacing w:line="200" w:lineRule="exact"/>
            </w:pPr>
            <w:r>
              <w:rPr>
                <w:rFonts w:cs="宋体"/>
                <w:b/>
                <w:sz w:val="18"/>
                <w:szCs w:val="18"/>
              </w:rPr>
              <w:t>M1份额：销售费年化0.2%</w:t>
            </w:r>
          </w:p>
          <w:p w:rsidR="006F527B" w:rsidRDefault="0010527A">
            <w:pPr>
              <w:spacing w:line="200" w:lineRule="exact"/>
            </w:pPr>
            <w:r>
              <w:rPr>
                <w:rFonts w:cs="宋体"/>
                <w:b/>
                <w:sz w:val="18"/>
                <w:szCs w:val="18"/>
              </w:rPr>
              <w:t>N1份额：销售费年化0.05%</w:t>
            </w:r>
          </w:p>
          <w:p w:rsidR="006F527B" w:rsidRDefault="0010527A">
            <w:pPr>
              <w:spacing w:line="200" w:lineRule="exact"/>
            </w:pPr>
            <w:r>
              <w:rPr>
                <w:rFonts w:cs="宋体"/>
                <w:b/>
                <w:sz w:val="18"/>
                <w:szCs w:val="18"/>
              </w:rPr>
              <w:t>O1份额：销售费年化0.2%</w:t>
            </w:r>
          </w:p>
          <w:p w:rsidR="006F527B" w:rsidRDefault="0010527A">
            <w:pPr>
              <w:spacing w:line="200" w:lineRule="exact"/>
            </w:pPr>
            <w:r>
              <w:rPr>
                <w:rFonts w:cs="宋体"/>
                <w:b/>
                <w:sz w:val="18"/>
                <w:szCs w:val="18"/>
              </w:rPr>
              <w:t>S1份额：销售费年化0.1%</w:t>
            </w:r>
          </w:p>
          <w:p w:rsidR="006F527B" w:rsidRDefault="0010527A">
            <w:pPr>
              <w:spacing w:line="200" w:lineRule="exact"/>
            </w:pPr>
            <w:r>
              <w:rPr>
                <w:rFonts w:cs="宋体"/>
                <w:b/>
                <w:sz w:val="18"/>
                <w:szCs w:val="18"/>
              </w:rPr>
              <w:t>S2份额：销售费年化0.1%</w:t>
            </w:r>
          </w:p>
          <w:p w:rsidR="006F527B" w:rsidRDefault="0010527A">
            <w:pPr>
              <w:spacing w:line="200" w:lineRule="exact"/>
            </w:pPr>
            <w:r>
              <w:rPr>
                <w:rFonts w:cs="宋体"/>
                <w:b/>
                <w:sz w:val="18"/>
                <w:szCs w:val="18"/>
              </w:rPr>
              <w:t>S3份额：销售费年化0.1%</w:t>
            </w:r>
          </w:p>
          <w:p w:rsidR="006F527B" w:rsidRDefault="0010527A">
            <w:pPr>
              <w:spacing w:line="200" w:lineRule="exact"/>
            </w:pPr>
            <w:r>
              <w:rPr>
                <w:rFonts w:cs="宋体"/>
                <w:b/>
                <w:sz w:val="18"/>
                <w:szCs w:val="18"/>
              </w:rPr>
              <w:t>T1份额：销售费年化0.1%</w:t>
            </w:r>
          </w:p>
          <w:p w:rsidR="006F527B" w:rsidRDefault="0010527A">
            <w:pPr>
              <w:spacing w:line="200" w:lineRule="exact"/>
            </w:pPr>
            <w:r>
              <w:rPr>
                <w:rFonts w:cs="宋体"/>
                <w:b/>
                <w:sz w:val="18"/>
                <w:szCs w:val="18"/>
              </w:rPr>
              <w:t>T2份额：销售费年化0.1%</w:t>
            </w:r>
          </w:p>
          <w:p w:rsidR="006F527B" w:rsidRDefault="0010527A">
            <w:pPr>
              <w:spacing w:line="200" w:lineRule="exact"/>
            </w:pPr>
            <w:r>
              <w:rPr>
                <w:rFonts w:cs="宋体"/>
                <w:b/>
                <w:sz w:val="18"/>
                <w:szCs w:val="18"/>
              </w:rPr>
              <w:t>T3份额：销售费年化0.1%</w:t>
            </w:r>
          </w:p>
          <w:p w:rsidR="006F527B" w:rsidRDefault="0010527A">
            <w:pPr>
              <w:spacing w:line="200" w:lineRule="exact"/>
            </w:pPr>
            <w:r>
              <w:rPr>
                <w:rFonts w:cs="宋体"/>
                <w:b/>
                <w:sz w:val="18"/>
                <w:szCs w:val="18"/>
              </w:rPr>
              <w:t>V1份额：销售费年化0.05%</w:t>
            </w:r>
          </w:p>
          <w:p w:rsidR="006F527B" w:rsidRDefault="0010527A">
            <w:pPr>
              <w:spacing w:line="200" w:lineRule="exact"/>
            </w:pPr>
            <w:r>
              <w:rPr>
                <w:rFonts w:cs="宋体"/>
                <w:b/>
                <w:sz w:val="18"/>
                <w:szCs w:val="18"/>
              </w:rPr>
              <w:t>V2份额：销售费年化0.05%</w:t>
            </w:r>
          </w:p>
          <w:p w:rsidR="006F527B" w:rsidRDefault="0010527A">
            <w:pPr>
              <w:spacing w:line="200" w:lineRule="exact"/>
            </w:pPr>
            <w:r>
              <w:rPr>
                <w:rFonts w:cs="宋体"/>
                <w:b/>
                <w:sz w:val="18"/>
                <w:szCs w:val="18"/>
              </w:rPr>
              <w:t>V3份额：销售费年化0.05%</w:t>
            </w:r>
          </w:p>
          <w:p w:rsidR="006F527B" w:rsidRDefault="0010527A">
            <w:pPr>
              <w:spacing w:line="200" w:lineRule="exact"/>
            </w:pPr>
            <w:r>
              <w:rPr>
                <w:rFonts w:cs="宋体"/>
                <w:b/>
                <w:sz w:val="18"/>
                <w:szCs w:val="18"/>
              </w:rPr>
              <w:t>B5份额：销售费年化0.2%</w:t>
            </w:r>
          </w:p>
          <w:p w:rsidR="006F527B" w:rsidRDefault="0010527A">
            <w:pPr>
              <w:spacing w:line="200" w:lineRule="exact"/>
            </w:pPr>
            <w:r>
              <w:rPr>
                <w:rFonts w:cs="宋体"/>
                <w:b/>
                <w:sz w:val="18"/>
                <w:szCs w:val="18"/>
              </w:rPr>
              <w:t>C5份额：销售费年化0.15%</w:t>
            </w:r>
          </w:p>
          <w:p w:rsidR="006F527B" w:rsidRDefault="0010527A">
            <w:pPr>
              <w:spacing w:line="200" w:lineRule="exact"/>
            </w:pPr>
            <w:r>
              <w:rPr>
                <w:rFonts w:cs="宋体"/>
                <w:b/>
                <w:sz w:val="18"/>
                <w:szCs w:val="18"/>
              </w:rPr>
              <w:t>D5份额：销售费年化0.15%</w:t>
            </w:r>
          </w:p>
          <w:p w:rsidR="006F527B" w:rsidRDefault="0010527A">
            <w:pPr>
              <w:spacing w:line="200" w:lineRule="exact"/>
            </w:pPr>
            <w:r>
              <w:rPr>
                <w:rFonts w:cs="宋体"/>
                <w:b/>
                <w:sz w:val="18"/>
                <w:szCs w:val="18"/>
              </w:rPr>
              <w:t>E5份额：销售费年化0.05%</w:t>
            </w:r>
          </w:p>
          <w:p w:rsidR="006F527B" w:rsidRDefault="0010527A">
            <w:pPr>
              <w:spacing w:line="200" w:lineRule="exact"/>
            </w:pPr>
            <w:r>
              <w:rPr>
                <w:rFonts w:cs="宋体"/>
                <w:b/>
                <w:sz w:val="18"/>
                <w:szCs w:val="18"/>
              </w:rPr>
              <w:t>B6份额：销售费年化0.2%</w:t>
            </w:r>
          </w:p>
          <w:p w:rsidR="006F527B" w:rsidRDefault="0010527A">
            <w:pPr>
              <w:spacing w:line="200" w:lineRule="exact"/>
            </w:pPr>
            <w:r>
              <w:rPr>
                <w:rFonts w:cs="宋体"/>
                <w:b/>
                <w:sz w:val="18"/>
                <w:szCs w:val="18"/>
              </w:rPr>
              <w:t>C6份额：销售费年化0.15%</w:t>
            </w:r>
          </w:p>
          <w:p w:rsidR="006F527B" w:rsidRDefault="0010527A">
            <w:pPr>
              <w:spacing w:line="200" w:lineRule="exact"/>
            </w:pPr>
            <w:r>
              <w:rPr>
                <w:rFonts w:cs="宋体"/>
                <w:b/>
                <w:sz w:val="18"/>
                <w:szCs w:val="18"/>
              </w:rPr>
              <w:t>D6份额：销售费年化0.15%</w:t>
            </w:r>
          </w:p>
          <w:p w:rsidR="006F527B" w:rsidRDefault="0010527A">
            <w:pPr>
              <w:spacing w:line="200" w:lineRule="exact"/>
            </w:pPr>
            <w:r>
              <w:rPr>
                <w:rFonts w:cs="宋体"/>
                <w:b/>
                <w:sz w:val="18"/>
                <w:szCs w:val="18"/>
              </w:rPr>
              <w:t>E6份额：销售费年化0.05%</w:t>
            </w:r>
          </w:p>
          <w:p w:rsidR="006F527B" w:rsidRDefault="0010527A">
            <w:pPr>
              <w:spacing w:line="200" w:lineRule="exact"/>
            </w:pPr>
            <w:r>
              <w:rPr>
                <w:rFonts w:cs="宋体"/>
                <w:b/>
                <w:sz w:val="18"/>
                <w:szCs w:val="18"/>
              </w:rPr>
              <w:t>B7份额：销售费年化0.2%</w:t>
            </w:r>
          </w:p>
          <w:p w:rsidR="006F527B" w:rsidRDefault="0010527A">
            <w:pPr>
              <w:spacing w:line="200" w:lineRule="exact"/>
            </w:pPr>
            <w:r>
              <w:rPr>
                <w:rFonts w:cs="宋体"/>
                <w:b/>
                <w:sz w:val="18"/>
                <w:szCs w:val="18"/>
              </w:rPr>
              <w:t>C7份额：销售费年化0.15%</w:t>
            </w:r>
          </w:p>
          <w:p w:rsidR="006F527B" w:rsidRDefault="0010527A">
            <w:pPr>
              <w:spacing w:line="200" w:lineRule="exact"/>
            </w:pPr>
            <w:r>
              <w:rPr>
                <w:rFonts w:cs="宋体"/>
                <w:b/>
                <w:sz w:val="18"/>
                <w:szCs w:val="18"/>
              </w:rPr>
              <w:t>D7份额：销售费年化0.15%</w:t>
            </w:r>
          </w:p>
          <w:p w:rsidR="006F527B" w:rsidRDefault="0010527A">
            <w:pPr>
              <w:spacing w:line="200" w:lineRule="exact"/>
            </w:pPr>
            <w:r>
              <w:rPr>
                <w:rFonts w:cs="宋体"/>
                <w:b/>
                <w:sz w:val="18"/>
                <w:szCs w:val="18"/>
              </w:rPr>
              <w:t>E7份额：销售费年化0.05%</w:t>
            </w:r>
          </w:p>
          <w:p w:rsidR="006F527B" w:rsidRDefault="0010527A">
            <w:pPr>
              <w:spacing w:line="200" w:lineRule="exact"/>
            </w:pPr>
            <w:r>
              <w:rPr>
                <w:rFonts w:cs="宋体"/>
                <w:b/>
                <w:sz w:val="18"/>
                <w:szCs w:val="18"/>
              </w:rPr>
              <w:t>每日计提的销售费=前一日理财产品资产净值×年化销售费率÷365</w:t>
            </w:r>
          </w:p>
          <w:p w:rsidR="006F527B" w:rsidRDefault="0010527A">
            <w:pPr>
              <w:spacing w:line="200" w:lineRule="exact"/>
            </w:pPr>
            <w:r>
              <w:rPr>
                <w:rFonts w:cs="宋体"/>
                <w:b/>
                <w:sz w:val="18"/>
                <w:szCs w:val="18"/>
              </w:rPr>
              <w:t>固定管理费：本理财产品按前一日理财产品资产净值收取固定管理费，按日计提。</w:t>
            </w:r>
          </w:p>
          <w:p w:rsidR="006F527B" w:rsidRDefault="0010527A">
            <w:pPr>
              <w:spacing w:line="200" w:lineRule="exact"/>
            </w:pPr>
            <w:r>
              <w:rPr>
                <w:rFonts w:cs="宋体"/>
                <w:b/>
                <w:sz w:val="18"/>
                <w:szCs w:val="18"/>
              </w:rPr>
              <w:t>A份额：固定管理费年化0.2%</w:t>
            </w:r>
          </w:p>
          <w:p w:rsidR="006F527B" w:rsidRDefault="0010527A">
            <w:pPr>
              <w:spacing w:line="200" w:lineRule="exact"/>
            </w:pPr>
            <w:r>
              <w:rPr>
                <w:rFonts w:cs="宋体"/>
                <w:b/>
                <w:sz w:val="18"/>
                <w:szCs w:val="18"/>
              </w:rPr>
              <w:t>F份额：固定管理费年化0.15%</w:t>
            </w:r>
          </w:p>
          <w:p w:rsidR="006F527B" w:rsidRDefault="0010527A">
            <w:pPr>
              <w:spacing w:line="200" w:lineRule="exact"/>
            </w:pPr>
            <w:r>
              <w:rPr>
                <w:rFonts w:cs="宋体"/>
                <w:b/>
                <w:sz w:val="18"/>
                <w:szCs w:val="18"/>
              </w:rPr>
              <w:t>A2份额：固定管理费年化0.2%</w:t>
            </w:r>
          </w:p>
          <w:p w:rsidR="006F527B" w:rsidRDefault="0010527A">
            <w:pPr>
              <w:spacing w:line="200" w:lineRule="exact"/>
            </w:pPr>
            <w:r>
              <w:rPr>
                <w:rFonts w:cs="宋体"/>
                <w:b/>
                <w:sz w:val="18"/>
                <w:szCs w:val="18"/>
              </w:rPr>
              <w:t>A3份额：固定管理费年化0.2%</w:t>
            </w:r>
          </w:p>
          <w:p w:rsidR="006F527B" w:rsidRDefault="0010527A">
            <w:pPr>
              <w:spacing w:line="200" w:lineRule="exact"/>
            </w:pPr>
            <w:r>
              <w:rPr>
                <w:rFonts w:cs="宋体"/>
                <w:b/>
                <w:sz w:val="18"/>
                <w:szCs w:val="18"/>
              </w:rPr>
              <w:t>A4份额：固定管理费年化0.2%</w:t>
            </w:r>
          </w:p>
          <w:p w:rsidR="006F527B" w:rsidRDefault="0010527A">
            <w:pPr>
              <w:spacing w:line="200" w:lineRule="exact"/>
            </w:pPr>
            <w:r>
              <w:rPr>
                <w:rFonts w:cs="宋体"/>
                <w:b/>
                <w:sz w:val="18"/>
                <w:szCs w:val="18"/>
              </w:rPr>
              <w:t>F2份额：固定管理费年化0.15%</w:t>
            </w:r>
          </w:p>
          <w:p w:rsidR="006F527B" w:rsidRDefault="0010527A">
            <w:pPr>
              <w:spacing w:line="200" w:lineRule="exact"/>
            </w:pPr>
            <w:r>
              <w:rPr>
                <w:rFonts w:cs="宋体"/>
                <w:b/>
                <w:sz w:val="18"/>
                <w:szCs w:val="18"/>
              </w:rPr>
              <w:t>F3份额：固定管理费年化0.15%</w:t>
            </w:r>
          </w:p>
          <w:p w:rsidR="006F527B" w:rsidRDefault="0010527A">
            <w:pPr>
              <w:spacing w:line="200" w:lineRule="exact"/>
            </w:pPr>
            <w:r>
              <w:rPr>
                <w:rFonts w:cs="宋体"/>
                <w:b/>
                <w:sz w:val="18"/>
                <w:szCs w:val="18"/>
              </w:rPr>
              <w:t>G2份额：固定管理费年化0.15%</w:t>
            </w:r>
          </w:p>
          <w:p w:rsidR="006F527B" w:rsidRDefault="0010527A">
            <w:pPr>
              <w:spacing w:line="200" w:lineRule="exact"/>
            </w:pPr>
            <w:r>
              <w:rPr>
                <w:rFonts w:cs="宋体"/>
                <w:b/>
                <w:sz w:val="18"/>
                <w:szCs w:val="18"/>
              </w:rPr>
              <w:t>G3份额：固定管理费年化0.15%</w:t>
            </w:r>
          </w:p>
          <w:p w:rsidR="006F527B" w:rsidRDefault="0010527A">
            <w:pPr>
              <w:spacing w:line="200" w:lineRule="exact"/>
            </w:pPr>
            <w:r>
              <w:rPr>
                <w:rFonts w:cs="宋体"/>
                <w:b/>
                <w:sz w:val="18"/>
                <w:szCs w:val="18"/>
              </w:rPr>
              <w:t>F4份额：固定管理费年化0.15%</w:t>
            </w:r>
          </w:p>
          <w:p w:rsidR="006F527B" w:rsidRDefault="0010527A">
            <w:pPr>
              <w:spacing w:line="200" w:lineRule="exact"/>
            </w:pPr>
            <w:r>
              <w:rPr>
                <w:rFonts w:cs="宋体"/>
                <w:b/>
                <w:sz w:val="18"/>
                <w:szCs w:val="18"/>
              </w:rPr>
              <w:t>I2份额：固定管理费年化0.15%</w:t>
            </w:r>
          </w:p>
          <w:p w:rsidR="006F527B" w:rsidRDefault="0010527A">
            <w:pPr>
              <w:spacing w:line="200" w:lineRule="exact"/>
            </w:pPr>
            <w:r>
              <w:rPr>
                <w:rFonts w:cs="宋体"/>
                <w:b/>
                <w:sz w:val="18"/>
                <w:szCs w:val="18"/>
              </w:rPr>
              <w:t>J2份额：固定管理费年化0.1%</w:t>
            </w:r>
          </w:p>
          <w:p w:rsidR="006F527B" w:rsidRDefault="0010527A">
            <w:pPr>
              <w:spacing w:line="200" w:lineRule="exact"/>
            </w:pPr>
            <w:r>
              <w:rPr>
                <w:rFonts w:cs="宋体"/>
                <w:b/>
                <w:sz w:val="18"/>
                <w:szCs w:val="18"/>
              </w:rPr>
              <w:t>L2份额：固定管理费年化0.1%</w:t>
            </w:r>
          </w:p>
          <w:p w:rsidR="006F527B" w:rsidRDefault="0010527A">
            <w:pPr>
              <w:spacing w:line="200" w:lineRule="exact"/>
            </w:pPr>
            <w:r>
              <w:rPr>
                <w:rFonts w:cs="宋体"/>
                <w:b/>
                <w:sz w:val="18"/>
                <w:szCs w:val="18"/>
              </w:rPr>
              <w:t>J3份额：固定管理费年化0.1%</w:t>
            </w:r>
          </w:p>
          <w:p w:rsidR="006F527B" w:rsidRDefault="0010527A">
            <w:pPr>
              <w:spacing w:line="200" w:lineRule="exact"/>
            </w:pPr>
            <w:r>
              <w:rPr>
                <w:rFonts w:cs="宋体"/>
                <w:b/>
                <w:sz w:val="18"/>
                <w:szCs w:val="18"/>
              </w:rPr>
              <w:t>L3份额：固定管理费年化0.1%</w:t>
            </w:r>
          </w:p>
          <w:p w:rsidR="006F527B" w:rsidRDefault="0010527A">
            <w:pPr>
              <w:spacing w:line="200" w:lineRule="exact"/>
            </w:pPr>
            <w:r>
              <w:rPr>
                <w:rFonts w:cs="宋体"/>
                <w:b/>
                <w:sz w:val="18"/>
                <w:szCs w:val="18"/>
              </w:rPr>
              <w:t>I3份额：固定管理费年化0.15%</w:t>
            </w:r>
          </w:p>
          <w:p w:rsidR="006F527B" w:rsidRDefault="0010527A">
            <w:pPr>
              <w:spacing w:line="200" w:lineRule="exact"/>
            </w:pPr>
            <w:r>
              <w:rPr>
                <w:rFonts w:cs="宋体"/>
                <w:b/>
                <w:sz w:val="18"/>
                <w:szCs w:val="18"/>
              </w:rPr>
              <w:t>I4份额：固定管理费年化0.15%</w:t>
            </w:r>
          </w:p>
          <w:p w:rsidR="006F527B" w:rsidRDefault="0010527A">
            <w:pPr>
              <w:spacing w:line="200" w:lineRule="exact"/>
            </w:pPr>
            <w:r>
              <w:rPr>
                <w:rFonts w:cs="宋体"/>
                <w:b/>
                <w:sz w:val="18"/>
                <w:szCs w:val="18"/>
              </w:rPr>
              <w:t>M2份额：固定管理费年化0.2%</w:t>
            </w:r>
          </w:p>
          <w:p w:rsidR="006F527B" w:rsidRDefault="0010527A">
            <w:pPr>
              <w:spacing w:line="200" w:lineRule="exact"/>
            </w:pPr>
            <w:r>
              <w:rPr>
                <w:rFonts w:cs="宋体"/>
                <w:b/>
                <w:sz w:val="18"/>
                <w:szCs w:val="18"/>
              </w:rPr>
              <w:t>M3份额：固定管理费年化0.2%</w:t>
            </w:r>
          </w:p>
          <w:p w:rsidR="006F527B" w:rsidRDefault="0010527A">
            <w:pPr>
              <w:spacing w:line="200" w:lineRule="exact"/>
            </w:pPr>
            <w:r>
              <w:rPr>
                <w:rFonts w:cs="宋体"/>
                <w:b/>
                <w:sz w:val="18"/>
                <w:szCs w:val="18"/>
              </w:rPr>
              <w:t>O2份额：固定管理费年化0.1%</w:t>
            </w:r>
          </w:p>
          <w:p w:rsidR="006F527B" w:rsidRDefault="0010527A">
            <w:pPr>
              <w:spacing w:line="200" w:lineRule="exact"/>
            </w:pPr>
            <w:r>
              <w:rPr>
                <w:rFonts w:cs="宋体"/>
                <w:b/>
                <w:sz w:val="18"/>
                <w:szCs w:val="18"/>
              </w:rPr>
              <w:t>O3份额：固定管理费年化0.1%</w:t>
            </w:r>
          </w:p>
          <w:p w:rsidR="006F527B" w:rsidRDefault="0010527A">
            <w:pPr>
              <w:spacing w:line="200" w:lineRule="exact"/>
            </w:pPr>
            <w:r>
              <w:rPr>
                <w:rFonts w:cs="宋体"/>
                <w:b/>
                <w:sz w:val="18"/>
                <w:szCs w:val="18"/>
              </w:rPr>
              <w:t>Q1份额：固定管理费年化0.2%</w:t>
            </w:r>
          </w:p>
          <w:p w:rsidR="006F527B" w:rsidRDefault="0010527A">
            <w:pPr>
              <w:spacing w:line="200" w:lineRule="exact"/>
            </w:pPr>
            <w:r>
              <w:rPr>
                <w:rFonts w:cs="宋体"/>
                <w:b/>
                <w:sz w:val="18"/>
                <w:szCs w:val="18"/>
              </w:rPr>
              <w:t>R1份额：固定管理费年化0.15%</w:t>
            </w:r>
          </w:p>
          <w:p w:rsidR="006F527B" w:rsidRDefault="0010527A">
            <w:pPr>
              <w:spacing w:line="200" w:lineRule="exact"/>
            </w:pPr>
            <w:r>
              <w:rPr>
                <w:rFonts w:cs="宋体"/>
                <w:b/>
                <w:sz w:val="18"/>
                <w:szCs w:val="18"/>
              </w:rPr>
              <w:t>Q2份额：固定管理费年化0.2%</w:t>
            </w:r>
          </w:p>
          <w:p w:rsidR="006F527B" w:rsidRDefault="0010527A">
            <w:pPr>
              <w:spacing w:line="200" w:lineRule="exact"/>
            </w:pPr>
            <w:r>
              <w:rPr>
                <w:rFonts w:cs="宋体"/>
                <w:b/>
                <w:sz w:val="18"/>
                <w:szCs w:val="18"/>
              </w:rPr>
              <w:t>R2份额：固定管理费年化0.15%</w:t>
            </w:r>
          </w:p>
          <w:p w:rsidR="006F527B" w:rsidRDefault="0010527A">
            <w:pPr>
              <w:spacing w:line="200" w:lineRule="exact"/>
            </w:pPr>
            <w:r>
              <w:rPr>
                <w:rFonts w:cs="宋体"/>
                <w:b/>
                <w:sz w:val="18"/>
                <w:szCs w:val="18"/>
              </w:rPr>
              <w:t>Q3份额：固定管理费年化0.2%</w:t>
            </w:r>
          </w:p>
          <w:p w:rsidR="006F527B" w:rsidRDefault="0010527A">
            <w:pPr>
              <w:spacing w:line="200" w:lineRule="exact"/>
            </w:pPr>
            <w:r>
              <w:rPr>
                <w:rFonts w:cs="宋体"/>
                <w:b/>
                <w:sz w:val="18"/>
                <w:szCs w:val="18"/>
              </w:rPr>
              <w:t>R3份额：固定管理费年化0.15%</w:t>
            </w:r>
          </w:p>
          <w:p w:rsidR="006F527B" w:rsidRDefault="0010527A">
            <w:pPr>
              <w:spacing w:line="200" w:lineRule="exact"/>
            </w:pPr>
            <w:r>
              <w:rPr>
                <w:rFonts w:cs="宋体"/>
                <w:b/>
                <w:sz w:val="18"/>
                <w:szCs w:val="18"/>
              </w:rPr>
              <w:t>G1份额：固定管理费年化0.15%</w:t>
            </w:r>
          </w:p>
          <w:p w:rsidR="006F527B" w:rsidRDefault="0010527A">
            <w:pPr>
              <w:spacing w:line="200" w:lineRule="exact"/>
            </w:pPr>
            <w:r>
              <w:rPr>
                <w:rFonts w:cs="宋体"/>
                <w:b/>
                <w:sz w:val="18"/>
                <w:szCs w:val="18"/>
              </w:rPr>
              <w:t>I1份额：固定管理费年化0.15%</w:t>
            </w:r>
          </w:p>
          <w:p w:rsidR="006F527B" w:rsidRDefault="0010527A">
            <w:pPr>
              <w:spacing w:line="200" w:lineRule="exact"/>
            </w:pPr>
            <w:r>
              <w:rPr>
                <w:rFonts w:cs="宋体"/>
                <w:b/>
                <w:sz w:val="18"/>
                <w:szCs w:val="18"/>
              </w:rPr>
              <w:t>J1份额：固定管理费年化0.1%</w:t>
            </w:r>
          </w:p>
          <w:p w:rsidR="006F527B" w:rsidRDefault="0010527A">
            <w:pPr>
              <w:spacing w:line="200" w:lineRule="exact"/>
            </w:pPr>
            <w:r>
              <w:rPr>
                <w:rFonts w:cs="宋体"/>
                <w:b/>
                <w:sz w:val="18"/>
                <w:szCs w:val="18"/>
              </w:rPr>
              <w:t>L1份额：固定管理费年化0.1%</w:t>
            </w:r>
          </w:p>
          <w:p w:rsidR="006F527B" w:rsidRDefault="0010527A">
            <w:pPr>
              <w:spacing w:line="200" w:lineRule="exact"/>
            </w:pPr>
            <w:r>
              <w:rPr>
                <w:rFonts w:cs="宋体"/>
                <w:b/>
                <w:sz w:val="18"/>
                <w:szCs w:val="18"/>
              </w:rPr>
              <w:t>M1份额：固定管理费年化0.2%</w:t>
            </w:r>
          </w:p>
          <w:p w:rsidR="006F527B" w:rsidRDefault="0010527A">
            <w:pPr>
              <w:spacing w:line="200" w:lineRule="exact"/>
            </w:pPr>
            <w:r>
              <w:rPr>
                <w:rFonts w:cs="宋体"/>
                <w:b/>
                <w:sz w:val="18"/>
                <w:szCs w:val="18"/>
              </w:rPr>
              <w:t>N1份额：固定管理费年化0.1%</w:t>
            </w:r>
          </w:p>
          <w:p w:rsidR="006F527B" w:rsidRDefault="0010527A">
            <w:pPr>
              <w:spacing w:line="200" w:lineRule="exact"/>
            </w:pPr>
            <w:r>
              <w:rPr>
                <w:rFonts w:cs="宋体"/>
                <w:b/>
                <w:sz w:val="18"/>
                <w:szCs w:val="18"/>
              </w:rPr>
              <w:t>O1份额：固定管理费年化0.1%</w:t>
            </w:r>
          </w:p>
          <w:p w:rsidR="006F527B" w:rsidRDefault="0010527A">
            <w:pPr>
              <w:spacing w:line="200" w:lineRule="exact"/>
            </w:pPr>
            <w:r>
              <w:rPr>
                <w:rFonts w:cs="宋体"/>
                <w:b/>
                <w:sz w:val="18"/>
                <w:szCs w:val="18"/>
              </w:rPr>
              <w:t>S1份额：固定管理费年化0.15%</w:t>
            </w:r>
          </w:p>
          <w:p w:rsidR="006F527B" w:rsidRDefault="0010527A">
            <w:pPr>
              <w:spacing w:line="200" w:lineRule="exact"/>
            </w:pPr>
            <w:r>
              <w:rPr>
                <w:rFonts w:cs="宋体"/>
                <w:b/>
                <w:sz w:val="18"/>
                <w:szCs w:val="18"/>
              </w:rPr>
              <w:t>S2份额：固定管理费年化0.15%</w:t>
            </w:r>
          </w:p>
          <w:p w:rsidR="006F527B" w:rsidRDefault="0010527A">
            <w:pPr>
              <w:spacing w:line="200" w:lineRule="exact"/>
            </w:pPr>
            <w:r>
              <w:rPr>
                <w:rFonts w:cs="宋体"/>
                <w:b/>
                <w:sz w:val="18"/>
                <w:szCs w:val="18"/>
              </w:rPr>
              <w:t>S3份额：固定管理费年化0.15%</w:t>
            </w:r>
          </w:p>
          <w:p w:rsidR="006F527B" w:rsidRDefault="0010527A">
            <w:pPr>
              <w:spacing w:line="200" w:lineRule="exact"/>
            </w:pPr>
            <w:r>
              <w:rPr>
                <w:rFonts w:cs="宋体"/>
                <w:b/>
                <w:sz w:val="18"/>
                <w:szCs w:val="18"/>
              </w:rPr>
              <w:t>T1份额：固定管理费年化0.15%</w:t>
            </w:r>
          </w:p>
          <w:p w:rsidR="006F527B" w:rsidRDefault="0010527A">
            <w:pPr>
              <w:spacing w:line="200" w:lineRule="exact"/>
            </w:pPr>
            <w:r>
              <w:rPr>
                <w:rFonts w:cs="宋体"/>
                <w:b/>
                <w:sz w:val="18"/>
                <w:szCs w:val="18"/>
              </w:rPr>
              <w:t>T2份额：固定管理费年化0.15%</w:t>
            </w:r>
          </w:p>
          <w:p w:rsidR="006F527B" w:rsidRDefault="0010527A">
            <w:pPr>
              <w:spacing w:line="200" w:lineRule="exact"/>
            </w:pPr>
            <w:r>
              <w:rPr>
                <w:rFonts w:cs="宋体"/>
                <w:b/>
                <w:sz w:val="18"/>
                <w:szCs w:val="18"/>
              </w:rPr>
              <w:t>T3份额：固定管理费年化0.15%</w:t>
            </w:r>
          </w:p>
          <w:p w:rsidR="006F527B" w:rsidRDefault="0010527A">
            <w:pPr>
              <w:spacing w:line="200" w:lineRule="exact"/>
            </w:pPr>
            <w:r>
              <w:rPr>
                <w:rFonts w:cs="宋体"/>
                <w:b/>
                <w:sz w:val="18"/>
                <w:szCs w:val="18"/>
              </w:rPr>
              <w:t>V1份额：固定管理费年化0.1%</w:t>
            </w:r>
          </w:p>
          <w:p w:rsidR="006F527B" w:rsidRDefault="0010527A">
            <w:pPr>
              <w:spacing w:line="200" w:lineRule="exact"/>
            </w:pPr>
            <w:r>
              <w:rPr>
                <w:rFonts w:cs="宋体"/>
                <w:b/>
                <w:sz w:val="18"/>
                <w:szCs w:val="18"/>
              </w:rPr>
              <w:t>V2份额：固定管理费年化0.1%</w:t>
            </w:r>
          </w:p>
          <w:p w:rsidR="006F527B" w:rsidRDefault="0010527A">
            <w:pPr>
              <w:spacing w:line="200" w:lineRule="exact"/>
            </w:pPr>
            <w:r>
              <w:rPr>
                <w:rFonts w:cs="宋体"/>
                <w:b/>
                <w:sz w:val="18"/>
                <w:szCs w:val="18"/>
              </w:rPr>
              <w:t>V3份额：固定管理费年化0.1%</w:t>
            </w:r>
          </w:p>
          <w:p w:rsidR="006F527B" w:rsidRDefault="0010527A">
            <w:pPr>
              <w:spacing w:line="200" w:lineRule="exact"/>
            </w:pPr>
            <w:r>
              <w:rPr>
                <w:rFonts w:cs="宋体"/>
                <w:b/>
                <w:sz w:val="18"/>
                <w:szCs w:val="18"/>
              </w:rPr>
              <w:t>B5份额：固定管理费年化0.2%</w:t>
            </w:r>
          </w:p>
          <w:p w:rsidR="006F527B" w:rsidRDefault="0010527A">
            <w:pPr>
              <w:spacing w:line="200" w:lineRule="exact"/>
            </w:pPr>
            <w:r>
              <w:rPr>
                <w:rFonts w:cs="宋体"/>
                <w:b/>
                <w:sz w:val="18"/>
                <w:szCs w:val="18"/>
              </w:rPr>
              <w:t>C5份额：固定管理费年化0.2%</w:t>
            </w:r>
          </w:p>
          <w:p w:rsidR="006F527B" w:rsidRDefault="0010527A">
            <w:pPr>
              <w:spacing w:line="200" w:lineRule="exact"/>
            </w:pPr>
            <w:r>
              <w:rPr>
                <w:rFonts w:cs="宋体"/>
                <w:b/>
                <w:sz w:val="18"/>
                <w:szCs w:val="18"/>
              </w:rPr>
              <w:t>D5份额：固定管理费年化0.15%</w:t>
            </w:r>
          </w:p>
          <w:p w:rsidR="006F527B" w:rsidRDefault="0010527A">
            <w:pPr>
              <w:spacing w:line="200" w:lineRule="exact"/>
            </w:pPr>
            <w:r>
              <w:rPr>
                <w:rFonts w:cs="宋体"/>
                <w:b/>
                <w:sz w:val="18"/>
                <w:szCs w:val="18"/>
              </w:rPr>
              <w:t>E5份额：固定管理费年化0.15%</w:t>
            </w:r>
          </w:p>
          <w:p w:rsidR="006F527B" w:rsidRDefault="0010527A">
            <w:pPr>
              <w:spacing w:line="200" w:lineRule="exact"/>
            </w:pPr>
            <w:r>
              <w:rPr>
                <w:rFonts w:cs="宋体"/>
                <w:b/>
                <w:sz w:val="18"/>
                <w:szCs w:val="18"/>
              </w:rPr>
              <w:t>B6份额：固定管理费年化0.2%</w:t>
            </w:r>
          </w:p>
          <w:p w:rsidR="006F527B" w:rsidRDefault="0010527A">
            <w:pPr>
              <w:spacing w:line="200" w:lineRule="exact"/>
            </w:pPr>
            <w:r>
              <w:rPr>
                <w:rFonts w:cs="宋体"/>
                <w:b/>
                <w:sz w:val="18"/>
                <w:szCs w:val="18"/>
              </w:rPr>
              <w:t>C6份额：固定管理费年化0.2%</w:t>
            </w:r>
          </w:p>
          <w:p w:rsidR="006F527B" w:rsidRDefault="0010527A">
            <w:pPr>
              <w:spacing w:line="200" w:lineRule="exact"/>
            </w:pPr>
            <w:r>
              <w:rPr>
                <w:rFonts w:cs="宋体"/>
                <w:b/>
                <w:sz w:val="18"/>
                <w:szCs w:val="18"/>
              </w:rPr>
              <w:t>D6份额：固定管理费年化0.15%</w:t>
            </w:r>
          </w:p>
          <w:p w:rsidR="006F527B" w:rsidRDefault="0010527A">
            <w:pPr>
              <w:spacing w:line="200" w:lineRule="exact"/>
            </w:pPr>
            <w:r>
              <w:rPr>
                <w:rFonts w:cs="宋体"/>
                <w:b/>
                <w:sz w:val="18"/>
                <w:szCs w:val="18"/>
              </w:rPr>
              <w:t>E6份额：固定管理费年化0.15%</w:t>
            </w:r>
          </w:p>
          <w:p w:rsidR="006F527B" w:rsidRDefault="0010527A">
            <w:pPr>
              <w:spacing w:line="200" w:lineRule="exact"/>
            </w:pPr>
            <w:r>
              <w:rPr>
                <w:rFonts w:cs="宋体"/>
                <w:b/>
                <w:sz w:val="18"/>
                <w:szCs w:val="18"/>
              </w:rPr>
              <w:t>B7份额：固定管理费年化0.2%</w:t>
            </w:r>
          </w:p>
          <w:p w:rsidR="006F527B" w:rsidRDefault="0010527A">
            <w:pPr>
              <w:spacing w:line="200" w:lineRule="exact"/>
            </w:pPr>
            <w:r>
              <w:rPr>
                <w:rFonts w:cs="宋体"/>
                <w:b/>
                <w:sz w:val="18"/>
                <w:szCs w:val="18"/>
              </w:rPr>
              <w:t>C7份额：固定管理费年化0.2%</w:t>
            </w:r>
          </w:p>
          <w:p w:rsidR="006F527B" w:rsidRDefault="0010527A">
            <w:pPr>
              <w:spacing w:line="200" w:lineRule="exact"/>
            </w:pPr>
            <w:r>
              <w:rPr>
                <w:rFonts w:cs="宋体"/>
                <w:b/>
                <w:sz w:val="18"/>
                <w:szCs w:val="18"/>
              </w:rPr>
              <w:t>D7份额：固定管理费年化0.15%</w:t>
            </w:r>
          </w:p>
          <w:p w:rsidR="006F527B" w:rsidRDefault="0010527A">
            <w:pPr>
              <w:spacing w:line="200" w:lineRule="exact"/>
            </w:pPr>
            <w:r>
              <w:rPr>
                <w:rFonts w:cs="宋体"/>
                <w:b/>
                <w:sz w:val="18"/>
                <w:szCs w:val="18"/>
              </w:rPr>
              <w:t>E7份额：固定管理费年化0.15%</w:t>
            </w:r>
          </w:p>
          <w:p w:rsidR="006F527B" w:rsidRDefault="0010527A">
            <w:pPr>
              <w:spacing w:line="200" w:lineRule="exact"/>
            </w:pPr>
            <w:r>
              <w:rPr>
                <w:rFonts w:cs="宋体"/>
                <w:b/>
                <w:sz w:val="18"/>
                <w:szCs w:val="18"/>
              </w:rPr>
              <w:t>每日计提的固定管理费=前一日理财产品资产净值×年化固定管理费率÷365</w:t>
            </w:r>
          </w:p>
          <w:p w:rsidR="006F527B" w:rsidRDefault="0010527A">
            <w:pPr>
              <w:spacing w:line="200" w:lineRule="exact"/>
            </w:pPr>
            <w:r>
              <w:rPr>
                <w:rFonts w:cs="宋体"/>
                <w:b/>
                <w:sz w:val="18"/>
                <w:szCs w:val="18"/>
              </w:rPr>
              <w:t>托管费：</w:t>
            </w:r>
          </w:p>
          <w:p w:rsidR="006F527B" w:rsidRDefault="0010527A">
            <w:pPr>
              <w:spacing w:line="200" w:lineRule="exact"/>
            </w:pPr>
            <w:r>
              <w:rPr>
                <w:rFonts w:cs="宋体"/>
                <w:b/>
                <w:sz w:val="18"/>
                <w:szCs w:val="18"/>
              </w:rPr>
              <w:t>A份额，F份额，A2份额，A3份额，A4份额，F2份额，F3份额，G2份额，G3份额，F4份额，I2份额，J2份额，L2份额，J3份额，L3份额，I3份额，I4份额，M2份额，M3份额，O2份额，O3份额，Q1份额，R1份额，Q2份额，R2份额，Q3份额，R3份额，G1份额，I1份额，J1份额，L1份额，M1份额，N1份额，O1份额，S1份额，S2份额，S3份额，T1份额，T2份额，T3份额，V1份额，V2份额，V3份额，B5份额，C5份额，D5份额，E5份额，B6份额，C6份额，D6份额，E6份额，B7份额，C7份额，D7份额，E7份额：</w:t>
            </w:r>
          </w:p>
          <w:p w:rsidR="006F527B" w:rsidRDefault="0010527A">
            <w:pPr>
              <w:spacing w:line="200" w:lineRule="exact"/>
            </w:pPr>
            <w:r>
              <w:rPr>
                <w:rFonts w:cs="宋体"/>
                <w:b/>
                <w:sz w:val="18"/>
                <w:szCs w:val="18"/>
              </w:rPr>
              <w:t>本理财产品按前一日理财产品资产净值收取年化0.02%的托管费，按日计提。</w:t>
            </w:r>
          </w:p>
          <w:p w:rsidR="006F527B" w:rsidRDefault="0010527A">
            <w:pPr>
              <w:spacing w:line="200" w:lineRule="exact"/>
            </w:pPr>
            <w:r>
              <w:rPr>
                <w:rFonts w:cs="宋体"/>
                <w:b/>
                <w:sz w:val="18"/>
                <w:szCs w:val="18"/>
              </w:rPr>
              <w:t>每日计提的托管费=前一日理财产品资产净值×年化托管费率÷365</w:t>
            </w:r>
          </w:p>
          <w:p w:rsidR="006F527B" w:rsidRDefault="0010527A">
            <w:pPr>
              <w:spacing w:line="200" w:lineRule="exact"/>
            </w:pPr>
            <w:r>
              <w:rPr>
                <w:rFonts w:cs="宋体"/>
                <w:b/>
                <w:sz w:val="18"/>
                <w:szCs w:val="18"/>
              </w:rPr>
              <w:t>业绩报酬：</w:t>
            </w:r>
          </w:p>
          <w:p w:rsidR="006F527B" w:rsidRDefault="0010527A">
            <w:pPr>
              <w:spacing w:line="200" w:lineRule="exact"/>
            </w:pPr>
            <w:r>
              <w:rPr>
                <w:rFonts w:cs="宋体"/>
                <w:b/>
                <w:sz w:val="18"/>
                <w:szCs w:val="18"/>
              </w:rPr>
              <w:t>A份额：申购/赎回确认日和产品实际到期时，当期产品投资的实际资产组合收益（扣除销售费、固定管理费、托管费等相关费用）超过2.575%（年化，即产品该份额对应的业绩报酬计提基准）时，超过部分管理人将按60%收取业绩报酬。</w:t>
            </w:r>
          </w:p>
          <w:p w:rsidR="006F527B" w:rsidRDefault="0010527A">
            <w:pPr>
              <w:spacing w:line="200" w:lineRule="exact"/>
            </w:pPr>
            <w:r>
              <w:rPr>
                <w:rFonts w:cs="宋体"/>
                <w:b/>
                <w:sz w:val="18"/>
                <w:szCs w:val="18"/>
              </w:rPr>
              <w:t>F份额：申购/赎回确认日和产品实际到期时，当期产品投资的实际资产组合收益（扣除销售费、固定管理费、托管费等相关费用）超过2.675%（年化，即产品该份额对应的业绩报酬计提基准）时，超过部分管理人将按60%收取业绩报酬。</w:t>
            </w:r>
          </w:p>
          <w:p w:rsidR="006F527B" w:rsidRDefault="0010527A">
            <w:pPr>
              <w:spacing w:line="200" w:lineRule="exact"/>
            </w:pPr>
            <w:r>
              <w:rPr>
                <w:rFonts w:cs="宋体"/>
                <w:b/>
                <w:sz w:val="18"/>
                <w:szCs w:val="18"/>
              </w:rPr>
              <w:t>A2份额：申购/赎回确认日和产品实际到期时，当期产品投资的实际资产组合收益（扣除销售费、固定管理费、托管费等相关费用）超过2.575%（年化，即产品该份额对应的业绩报酬计提基准）时，超过部分管理人将按60%收取业绩报酬。</w:t>
            </w:r>
          </w:p>
          <w:p w:rsidR="006F527B" w:rsidRDefault="0010527A">
            <w:pPr>
              <w:spacing w:line="200" w:lineRule="exact"/>
            </w:pPr>
            <w:r>
              <w:rPr>
                <w:rFonts w:cs="宋体"/>
                <w:b/>
                <w:sz w:val="18"/>
                <w:szCs w:val="18"/>
              </w:rPr>
              <w:t>A3份额：申购/赎回确认日和产品实际到期时，当期产品投资的实际资产组合收益（扣除销售费、固定管理费、托管费等相关费用）超过2.575%（年化，即产品该份额对应的业绩报酬计提基准）时，超过部分管理人将按60%收取业绩报酬。</w:t>
            </w:r>
          </w:p>
          <w:p w:rsidR="006F527B" w:rsidRDefault="0010527A">
            <w:pPr>
              <w:spacing w:line="200" w:lineRule="exact"/>
            </w:pPr>
            <w:r>
              <w:rPr>
                <w:rFonts w:cs="宋体"/>
                <w:b/>
                <w:sz w:val="18"/>
                <w:szCs w:val="18"/>
              </w:rPr>
              <w:t>A4份额：申购/赎回确认日和产品实际到期时，当期产品投资的实际资产组合收益（扣除销售费、固定管理费、托管费等相关费用）超过2.575%（年化，即产品该份额对应的业绩报酬计提基准）时，超过部分管理人将按60%收取业绩报酬。</w:t>
            </w:r>
          </w:p>
          <w:p w:rsidR="006F527B" w:rsidRDefault="0010527A">
            <w:pPr>
              <w:spacing w:line="200" w:lineRule="exact"/>
            </w:pPr>
            <w:r>
              <w:rPr>
                <w:rFonts w:cs="宋体"/>
                <w:b/>
                <w:sz w:val="18"/>
                <w:szCs w:val="18"/>
              </w:rPr>
              <w:t>F2份额：申购/赎回确认日和产品实际到期时，当期产品投资的实际资产组合收益（扣除销售费、固定管理费、托管费等相关费用）超过2.675%（年化，即产品该份额对应的业绩报酬计提基准）时，超过部分管理人将按60%收取业绩报酬。</w:t>
            </w:r>
          </w:p>
          <w:p w:rsidR="006F527B" w:rsidRDefault="0010527A">
            <w:pPr>
              <w:spacing w:line="200" w:lineRule="exact"/>
            </w:pPr>
            <w:r>
              <w:rPr>
                <w:rFonts w:cs="宋体"/>
                <w:b/>
                <w:sz w:val="18"/>
                <w:szCs w:val="18"/>
              </w:rPr>
              <w:t>F3份额：申购/赎回确认日和产品实际到期时，当期产品投资的实际资产组合收益（扣除销售费、固定管理费、托管费等相关费用）超过2.675%（年化，即产品该份额对应的业绩报酬计提基准）时，超过部分管理人将按60%收取业绩报酬。</w:t>
            </w:r>
          </w:p>
          <w:p w:rsidR="006F527B" w:rsidRDefault="0010527A">
            <w:pPr>
              <w:spacing w:line="200" w:lineRule="exact"/>
            </w:pPr>
            <w:r>
              <w:rPr>
                <w:rFonts w:cs="宋体"/>
                <w:b/>
                <w:sz w:val="18"/>
                <w:szCs w:val="18"/>
              </w:rPr>
              <w:t>G2份额：申购/赎回确认日和产品实际到期时，当期产品投资的实际资产组合收益（扣除销售费、固定管理费、托管费等相关费用）超过2.725%（年化，即产品该份额对应的业绩报酬计提基准）时，超过部分管理人将按60%收取业绩报酬。</w:t>
            </w:r>
          </w:p>
          <w:p w:rsidR="006F527B" w:rsidRDefault="0010527A">
            <w:pPr>
              <w:spacing w:line="200" w:lineRule="exact"/>
            </w:pPr>
            <w:r>
              <w:rPr>
                <w:rFonts w:cs="宋体"/>
                <w:b/>
                <w:sz w:val="18"/>
                <w:szCs w:val="18"/>
              </w:rPr>
              <w:t>G3份额：申购/赎回确认日和产品实际到期时，当期产品投资的实际资产组合收益（扣除销售费、固定管理费、托管费等相关费用）超过2.725%（年化，即产品该份额对应的业绩报酬计提基准）时，超过部分管理人将按60%收取业绩报酬。</w:t>
            </w:r>
          </w:p>
          <w:p w:rsidR="006F527B" w:rsidRDefault="0010527A">
            <w:pPr>
              <w:spacing w:line="200" w:lineRule="exact"/>
            </w:pPr>
            <w:r>
              <w:rPr>
                <w:rFonts w:cs="宋体"/>
                <w:b/>
                <w:sz w:val="18"/>
                <w:szCs w:val="18"/>
              </w:rPr>
              <w:t>F4份额：申购/赎回确认日和产品实际到期时，当期产品投资的实际资产组合收益（扣除销售费、固定管理费、托管费等相关费用）超过2.675%（年化，即产品该份额对应的业绩报酬计提基准）时，超过部分管理人将按60%收取业绩报酬。</w:t>
            </w:r>
          </w:p>
          <w:p w:rsidR="006F527B" w:rsidRDefault="0010527A">
            <w:pPr>
              <w:spacing w:line="200" w:lineRule="exact"/>
            </w:pPr>
            <w:r>
              <w:rPr>
                <w:rFonts w:cs="宋体"/>
                <w:b/>
                <w:sz w:val="18"/>
                <w:szCs w:val="18"/>
              </w:rPr>
              <w:t>I2份额：申购/赎回确认日和产品实际到期时，当期产品投资的实际资产组合收益（扣除销售费、固定管理费、托管费等相关费用）超过2.675%（年化，即产品该份额对应的业绩报酬计提基准）时，超过部分管理人将按60%收取业绩报酬。</w:t>
            </w:r>
          </w:p>
          <w:p w:rsidR="006F527B" w:rsidRDefault="0010527A">
            <w:pPr>
              <w:spacing w:line="200" w:lineRule="exact"/>
            </w:pPr>
            <w:r>
              <w:rPr>
                <w:rFonts w:cs="宋体"/>
                <w:b/>
                <w:sz w:val="18"/>
                <w:szCs w:val="18"/>
              </w:rPr>
              <w:t>J2份额：申购/赎回确认日和产品实际到期时，当期产品投资的实际资产组合收益（扣除销售费、固定管理费、托管费等相关费用）超过2.725%（年化，即产品该份额对应的业绩报酬计提基准）时，超过部分管理人将按60%收取业绩报酬。</w:t>
            </w:r>
          </w:p>
          <w:p w:rsidR="006F527B" w:rsidRDefault="0010527A">
            <w:pPr>
              <w:spacing w:line="200" w:lineRule="exact"/>
            </w:pPr>
            <w:r>
              <w:rPr>
                <w:rFonts w:cs="宋体"/>
                <w:b/>
                <w:sz w:val="18"/>
                <w:szCs w:val="18"/>
              </w:rPr>
              <w:t>L2份额：申购/赎回确认日和产品实际到期时，当期产品投资的实际资产组合收益（扣除销售费、固定管理费、托管费等相关费用）超过2.825%（年化，即产品该份额对应的业绩报酬计提基准）时，超过部分管理人将按60%收取业绩报酬。</w:t>
            </w:r>
          </w:p>
          <w:p w:rsidR="006F527B" w:rsidRDefault="0010527A">
            <w:pPr>
              <w:spacing w:line="200" w:lineRule="exact"/>
            </w:pPr>
            <w:r>
              <w:rPr>
                <w:rFonts w:cs="宋体"/>
                <w:b/>
                <w:sz w:val="18"/>
                <w:szCs w:val="18"/>
              </w:rPr>
              <w:t>J3份额：申购/赎回确认日和产品实际到期时，当期产品投资的实际资产组合收益（扣除销售费、固定管理费、托管费等相关费用）超过2.725%（年化，即产品该份额对应的业绩报酬计提基准）时，超过部分管理人将按60%收取业绩报酬。</w:t>
            </w:r>
          </w:p>
          <w:p w:rsidR="006F527B" w:rsidRDefault="0010527A">
            <w:pPr>
              <w:spacing w:line="200" w:lineRule="exact"/>
            </w:pPr>
            <w:r>
              <w:rPr>
                <w:rFonts w:cs="宋体"/>
                <w:b/>
                <w:sz w:val="18"/>
                <w:szCs w:val="18"/>
              </w:rPr>
              <w:t>L3份额：申购/赎回确认日和产品实际到期时，当期产品投资的实际资产组合收益（扣除销售费、固定管理费、托管费等相关费用）超过2.825%（年化，即产品该份额对应的业绩报酬计提基准）时，超过部分管理人将按60%收取业绩报酬。</w:t>
            </w:r>
          </w:p>
          <w:p w:rsidR="006F527B" w:rsidRDefault="0010527A">
            <w:pPr>
              <w:spacing w:line="200" w:lineRule="exact"/>
            </w:pPr>
            <w:r>
              <w:rPr>
                <w:rFonts w:cs="宋体"/>
                <w:b/>
                <w:sz w:val="18"/>
                <w:szCs w:val="18"/>
              </w:rPr>
              <w:t>I3份额：申购/赎回确认日和产品实际到期时，当期产品投资的实际资产组合收益（扣除销售费、固定管理费、托管费等相关费用）超过2.675%（年化，即产品该份额对应的业绩报酬计提基准）时，超过部分管理人将按60%收取业绩报酬。</w:t>
            </w:r>
          </w:p>
          <w:p w:rsidR="006F527B" w:rsidRDefault="0010527A">
            <w:pPr>
              <w:spacing w:line="200" w:lineRule="exact"/>
            </w:pPr>
            <w:r>
              <w:rPr>
                <w:rFonts w:cs="宋体"/>
                <w:b/>
                <w:sz w:val="18"/>
                <w:szCs w:val="18"/>
              </w:rPr>
              <w:t>I4份额：申购/赎回确认日和产品实际到期时，当期产品投资的实际资产组合收益（扣除销售费、固定管理费、托管费等相关费用）超过2.675%（年化，即产品该份额对应的业绩报酬计提基准）时，超过部分管理人将按60%收取业绩报酬。</w:t>
            </w:r>
          </w:p>
          <w:p w:rsidR="006F527B" w:rsidRDefault="0010527A">
            <w:pPr>
              <w:spacing w:line="200" w:lineRule="exact"/>
            </w:pPr>
            <w:r>
              <w:rPr>
                <w:rFonts w:cs="宋体"/>
                <w:b/>
                <w:sz w:val="18"/>
                <w:szCs w:val="18"/>
              </w:rPr>
              <w:t>M2份额：申购/赎回确认日和产品实际到期时，当期产品投资的实际资产组合收益（扣除销售费、固定管理费、托管费等相关费用）超过2.575%（年化，即产品该份额对应的业绩报酬计提基准）时，超过部分管理人将按60%收取业绩报酬。</w:t>
            </w:r>
          </w:p>
          <w:p w:rsidR="006F527B" w:rsidRDefault="0010527A">
            <w:pPr>
              <w:spacing w:line="200" w:lineRule="exact"/>
            </w:pPr>
            <w:r>
              <w:rPr>
                <w:rFonts w:cs="宋体"/>
                <w:b/>
                <w:sz w:val="18"/>
                <w:szCs w:val="18"/>
              </w:rPr>
              <w:t>M3份额：申购/赎回确认日和产品实际到期时，当期产品投资的实际资产组合收益（扣除销售费、固定管理费、托管费等相关费用）超过2.575%（年化，即产品该份额对应的业绩报酬计提基准）时，超过部分管理人将按60%收取业绩报酬。</w:t>
            </w:r>
          </w:p>
          <w:p w:rsidR="006F527B" w:rsidRDefault="0010527A">
            <w:pPr>
              <w:spacing w:line="200" w:lineRule="exact"/>
            </w:pPr>
            <w:r>
              <w:rPr>
                <w:rFonts w:cs="宋体"/>
                <w:b/>
                <w:sz w:val="18"/>
                <w:szCs w:val="18"/>
              </w:rPr>
              <w:t>O2份额：申购/赎回确认日和产品实际到期时，当期产品投资的实际资产组合收益（扣除销售费、固定管理费、托管费等相关费用）超过2.675%（年化，即产品该份额对应的业绩报酬计提基准）时，超过部分管理人将按60%收取业绩报酬。</w:t>
            </w:r>
          </w:p>
          <w:p w:rsidR="006F527B" w:rsidRDefault="0010527A">
            <w:pPr>
              <w:spacing w:line="200" w:lineRule="exact"/>
            </w:pPr>
            <w:r>
              <w:rPr>
                <w:rFonts w:cs="宋体"/>
                <w:b/>
                <w:sz w:val="18"/>
                <w:szCs w:val="18"/>
              </w:rPr>
              <w:t>O3份额：申购/赎回确认日和产品实际到期时，当期产品投资的实际资产组合收益（扣除销售费、固定管理费、托管费等相关费用）超过2.675%（年化，即产品该份额对应的业绩报酬计提基准）时，超过部分管理人将按60%收取业绩报酬。</w:t>
            </w:r>
          </w:p>
          <w:p w:rsidR="006F527B" w:rsidRDefault="0010527A">
            <w:pPr>
              <w:spacing w:line="200" w:lineRule="exact"/>
            </w:pPr>
            <w:r>
              <w:rPr>
                <w:rFonts w:cs="宋体"/>
                <w:b/>
                <w:sz w:val="18"/>
                <w:szCs w:val="18"/>
              </w:rPr>
              <w:t>Q1份额：申购/赎回确认日和产品实际到期时，当期产品投资的实际资产组合收益（扣除销售费、固定管理费、托管费等相关费用）超过2.575%（年化，即产品该份额对应的业绩报酬计提基准）时，超过部分管理人将按60%收取业绩报酬。</w:t>
            </w:r>
          </w:p>
          <w:p w:rsidR="006F527B" w:rsidRDefault="0010527A">
            <w:pPr>
              <w:spacing w:line="200" w:lineRule="exact"/>
            </w:pPr>
            <w:r>
              <w:rPr>
                <w:rFonts w:cs="宋体"/>
                <w:b/>
                <w:sz w:val="18"/>
                <w:szCs w:val="18"/>
              </w:rPr>
              <w:t>R1份额：申购/赎回确认日和产品实际到期时，当期产品投资的实际资产组合收益（扣除销售费、固定管理费、托管费等相关费用）超过2.775%（年化，即产品该份额对应的业绩报酬计提基准）时，超过部分管理人将按60%收取业绩报酬。</w:t>
            </w:r>
          </w:p>
          <w:p w:rsidR="006F527B" w:rsidRDefault="0010527A">
            <w:pPr>
              <w:spacing w:line="200" w:lineRule="exact"/>
            </w:pPr>
            <w:r>
              <w:rPr>
                <w:rFonts w:cs="宋体"/>
                <w:b/>
                <w:sz w:val="18"/>
                <w:szCs w:val="18"/>
              </w:rPr>
              <w:t>Q2份额：申购/赎回确认日和产品实际到期时，当期产品投资的实际资产组合收益（扣除销售费、固定管理费、托管费等相关费用）超过2.575%（年化，即产品该份额对应的业绩报酬计提基准）时，超过部分管理人将按60%收取业绩报酬。</w:t>
            </w:r>
          </w:p>
          <w:p w:rsidR="006F527B" w:rsidRDefault="0010527A">
            <w:pPr>
              <w:spacing w:line="200" w:lineRule="exact"/>
            </w:pPr>
            <w:r>
              <w:rPr>
                <w:rFonts w:cs="宋体"/>
                <w:b/>
                <w:sz w:val="18"/>
                <w:szCs w:val="18"/>
              </w:rPr>
              <w:t>R2份额：申购/赎回确认日和产品实际到期时，当期产品投资的实际资产组合收益（扣除销售费、固定管理费、托管费等相关费用）超过2.775%（年化，即产品该份额对应的业绩报酬计提基准）时，超过部分管理人将按60%收取业绩报酬。</w:t>
            </w:r>
          </w:p>
          <w:p w:rsidR="006F527B" w:rsidRDefault="0010527A">
            <w:pPr>
              <w:spacing w:line="200" w:lineRule="exact"/>
            </w:pPr>
            <w:r>
              <w:rPr>
                <w:rFonts w:cs="宋体"/>
                <w:b/>
                <w:sz w:val="18"/>
                <w:szCs w:val="18"/>
              </w:rPr>
              <w:t>Q3份额：申购/赎回确认日和产品实际到期时，当期产品投资的实际资产组合收益（扣除销售费、固定管理费、托管费等相关费用）超过2.575%（年化，即产品该份额对应的业绩报酬计提基准）时，超过部分管理人将按60%收取业绩报酬。</w:t>
            </w:r>
          </w:p>
          <w:p w:rsidR="006F527B" w:rsidRDefault="0010527A">
            <w:pPr>
              <w:spacing w:line="200" w:lineRule="exact"/>
            </w:pPr>
            <w:r>
              <w:rPr>
                <w:rFonts w:cs="宋体"/>
                <w:b/>
                <w:sz w:val="18"/>
                <w:szCs w:val="18"/>
              </w:rPr>
              <w:t>R3份额：申购/赎回确认日和产品实际到期时，当期产品投资的实际资产组合收益（扣除销售费、固定管理费、托管费等相关费用）超过2.775%（年化，即产品该份额对应的业绩报酬计提基准）时，超过部分管理人将按60%收取业绩报酬。</w:t>
            </w:r>
          </w:p>
          <w:p w:rsidR="006F527B" w:rsidRDefault="0010527A">
            <w:pPr>
              <w:spacing w:line="200" w:lineRule="exact"/>
            </w:pPr>
            <w:r>
              <w:rPr>
                <w:rFonts w:cs="宋体"/>
                <w:b/>
                <w:sz w:val="18"/>
                <w:szCs w:val="18"/>
              </w:rPr>
              <w:t>G1份额：申购/赎回确认日和产品实际到期时，当期产品投资的实际资产组合收益（扣除销售费、固定管理费、托管费等相关费用）超过2.725%（年化，即产品该份额对应的业绩报酬计提基准）时，超过部分管理人将按60%收取业绩报酬。</w:t>
            </w:r>
          </w:p>
          <w:p w:rsidR="006F527B" w:rsidRDefault="0010527A">
            <w:pPr>
              <w:spacing w:line="200" w:lineRule="exact"/>
            </w:pPr>
            <w:r>
              <w:rPr>
                <w:rFonts w:cs="宋体"/>
                <w:b/>
                <w:sz w:val="18"/>
                <w:szCs w:val="18"/>
              </w:rPr>
              <w:t>I1份额：申购/赎回确认日和产品实际到期时，当期产品投资的实际资产组合收益（扣除销售费、固定管理费、托管费等相关费用）超过2.675%（年化，即产品该份额对应的业绩报酬计提基准）时，超过部分管理人将按60%收取业绩报酬。</w:t>
            </w:r>
          </w:p>
          <w:p w:rsidR="006F527B" w:rsidRDefault="0010527A">
            <w:pPr>
              <w:spacing w:line="200" w:lineRule="exact"/>
            </w:pPr>
            <w:r>
              <w:rPr>
                <w:rFonts w:cs="宋体"/>
                <w:b/>
                <w:sz w:val="18"/>
                <w:szCs w:val="18"/>
              </w:rPr>
              <w:t>J1份额：申购/赎回确认日和产品实际到期时，当期产品投资的实际资产组合收益（扣除销售费、固定管理费、托管费等相关费用）超过2.725%（年化，即产品该份额对应的业绩报酬计提基准）时，超过部分管理人将按60%收取业绩报酬。</w:t>
            </w:r>
          </w:p>
          <w:p w:rsidR="006F527B" w:rsidRDefault="0010527A">
            <w:pPr>
              <w:spacing w:line="200" w:lineRule="exact"/>
            </w:pPr>
            <w:r>
              <w:rPr>
                <w:rFonts w:cs="宋体"/>
                <w:b/>
                <w:sz w:val="18"/>
                <w:szCs w:val="18"/>
              </w:rPr>
              <w:t>L1份额：申购/赎回确认日和产品实际到期时，当期产品投资的实际资产组合收益（扣除销售费、固定管理费、托管费等相关费用）超过2.825%（年化，即产品该份额对应的业绩报酬计提基准）时，超过部分管理人将按60%收取业绩报酬。</w:t>
            </w:r>
          </w:p>
          <w:p w:rsidR="006F527B" w:rsidRDefault="0010527A">
            <w:pPr>
              <w:spacing w:line="200" w:lineRule="exact"/>
            </w:pPr>
            <w:r>
              <w:rPr>
                <w:rFonts w:cs="宋体"/>
                <w:b/>
                <w:sz w:val="18"/>
                <w:szCs w:val="18"/>
              </w:rPr>
              <w:t>M1份额：申购/赎回确认日和产品实际到期时，当期产品投资的实际资产组合收益（扣除销售费、固定管理费、托管费等相关费用）超过2.575%（年化，即产品该份额对应的业绩报酬计提基准）时，超过部分管理人将按60%收取业绩报酬。</w:t>
            </w:r>
          </w:p>
          <w:p w:rsidR="006F527B" w:rsidRDefault="0010527A">
            <w:pPr>
              <w:spacing w:line="200" w:lineRule="exact"/>
            </w:pPr>
            <w:r>
              <w:rPr>
                <w:rFonts w:cs="宋体"/>
                <w:b/>
                <w:sz w:val="18"/>
                <w:szCs w:val="18"/>
              </w:rPr>
              <w:t>N1份额：申购/赎回确认日和产品实际到期时，当期产品投资的实际资产组合收益（扣除销售费、固定管理费、托管费等相关费用）超过2.825%（年化，即产品该份额对应的业绩报酬计提基准）时，超过部分管理人将按60%收取业绩报酬。</w:t>
            </w:r>
          </w:p>
          <w:p w:rsidR="006F527B" w:rsidRDefault="0010527A">
            <w:pPr>
              <w:spacing w:line="200" w:lineRule="exact"/>
            </w:pPr>
            <w:r>
              <w:rPr>
                <w:rFonts w:cs="宋体"/>
                <w:b/>
                <w:sz w:val="18"/>
                <w:szCs w:val="18"/>
              </w:rPr>
              <w:t>O1份额：申购/赎回确认日和产品实际到期时，当期产品投资的实际资产组合收益（扣除销售费、固定管理费、托管费等相关费用）超过2.675%（年化，即产品该份额对应的业绩报酬计提基准）时，超过部分管理人将按60%收取业绩报酬。</w:t>
            </w:r>
          </w:p>
          <w:p w:rsidR="006F527B" w:rsidRDefault="0010527A">
            <w:pPr>
              <w:spacing w:line="200" w:lineRule="exact"/>
            </w:pPr>
            <w:r>
              <w:rPr>
                <w:rFonts w:cs="宋体"/>
                <w:b/>
                <w:sz w:val="18"/>
                <w:szCs w:val="18"/>
              </w:rPr>
              <w:t>S1份额：申购/赎回确认日和产品实际到期时，当期产品投资的实际资产组合收益（扣除销售费、固定管理费、托管费等相关费用）超过2.725%（年化，即产品该份额对应的业绩报酬计提基准）时，超过部分管理人将按60%收取业绩报酬。</w:t>
            </w:r>
          </w:p>
          <w:p w:rsidR="006F527B" w:rsidRDefault="0010527A">
            <w:pPr>
              <w:spacing w:line="200" w:lineRule="exact"/>
            </w:pPr>
            <w:r>
              <w:rPr>
                <w:rFonts w:cs="宋体"/>
                <w:b/>
                <w:sz w:val="18"/>
                <w:szCs w:val="18"/>
              </w:rPr>
              <w:t>S2份额：申购/赎回确认日和产品实际到期时，当期产品投资的实际资产组合收益（扣除销售费、固定管理费、托管费等相关费用）超过2.725%（年化，即产品该份额对应的业绩报酬计提基准）时，超过部分管理人将按60%收取业绩报酬。</w:t>
            </w:r>
          </w:p>
          <w:p w:rsidR="006F527B" w:rsidRDefault="0010527A">
            <w:pPr>
              <w:spacing w:line="200" w:lineRule="exact"/>
            </w:pPr>
            <w:r>
              <w:rPr>
                <w:rFonts w:cs="宋体"/>
                <w:b/>
                <w:sz w:val="18"/>
                <w:szCs w:val="18"/>
              </w:rPr>
              <w:t>S3份额：申购/赎回确认日和产品实际到期时，当期产品投资的实际资产组合收益（扣除销售费、固定管理费、托管费等相关费用）超过2.725%（年化，即产品该份额对应的业绩报酬计提基准）时，超过部分管理人将按60%收取业绩报酬。</w:t>
            </w:r>
          </w:p>
          <w:p w:rsidR="006F527B" w:rsidRDefault="0010527A">
            <w:pPr>
              <w:spacing w:line="200" w:lineRule="exact"/>
            </w:pPr>
            <w:r>
              <w:rPr>
                <w:rFonts w:cs="宋体"/>
                <w:b/>
                <w:sz w:val="18"/>
                <w:szCs w:val="18"/>
              </w:rPr>
              <w:t>T1份额：申购/赎回确认日和产品实际到期时，当期产品投资的实际资产组合收益（扣除销售费、固定管理费、托管费等相关费用）超过2.725%（年化，即产品该份额对应的业绩报酬计提基准）时，超过部分管理人将按60%收取业绩报酬。</w:t>
            </w:r>
          </w:p>
          <w:p w:rsidR="006F527B" w:rsidRDefault="0010527A">
            <w:pPr>
              <w:spacing w:line="200" w:lineRule="exact"/>
            </w:pPr>
            <w:r>
              <w:rPr>
                <w:rFonts w:cs="宋体"/>
                <w:b/>
                <w:sz w:val="18"/>
                <w:szCs w:val="18"/>
              </w:rPr>
              <w:t>T2份额：申购/赎回确认日和产品实际到期时，当期产品投资的实际资产组合收益（扣除销售费、固定管理费、托管费等相关费用）超过2.725%（年化，即产品该份额对应的业绩报酬计提基准）时，超过部分管理人将按60%收取业绩报酬。</w:t>
            </w:r>
          </w:p>
          <w:p w:rsidR="006F527B" w:rsidRDefault="0010527A">
            <w:pPr>
              <w:spacing w:line="200" w:lineRule="exact"/>
            </w:pPr>
            <w:r>
              <w:rPr>
                <w:rFonts w:cs="宋体"/>
                <w:b/>
                <w:sz w:val="18"/>
                <w:szCs w:val="18"/>
              </w:rPr>
              <w:t>T3份额：申购/赎回确认日和产品实际到期时，当期产品投资的实际资产组合收益（扣除销售费、固定管理费、托管费等相关费用）超过2.725%（年化，即产品该份额对应的业绩报酬计提基准）时，超过部分管理人将按60%收取业绩报酬。</w:t>
            </w:r>
          </w:p>
          <w:p w:rsidR="006F527B" w:rsidRDefault="0010527A">
            <w:pPr>
              <w:spacing w:line="200" w:lineRule="exact"/>
            </w:pPr>
            <w:r>
              <w:rPr>
                <w:rFonts w:cs="宋体"/>
                <w:b/>
                <w:sz w:val="18"/>
                <w:szCs w:val="18"/>
              </w:rPr>
              <w:t>V1份额：申购/赎回确认日和产品实际到期时，当期产品投资的实际资产组合收益（扣除销售费、固定管理费、托管费等相关费用）超过2.825%（年化，即产品该份额对应的业绩报酬计提基准）时，超过部分管理人将按60%收取业绩报酬。</w:t>
            </w:r>
          </w:p>
          <w:p w:rsidR="006F527B" w:rsidRDefault="0010527A">
            <w:pPr>
              <w:spacing w:line="200" w:lineRule="exact"/>
            </w:pPr>
            <w:r>
              <w:rPr>
                <w:rFonts w:cs="宋体"/>
                <w:b/>
                <w:sz w:val="18"/>
                <w:szCs w:val="18"/>
              </w:rPr>
              <w:t>V2份额：申购/赎回确认日和产品实际到期时，当期产品投资的实际资产组合收益（扣除销售费、固定管理费、托管费等相关费用）超过2.825%（年化，即产品该份额对应的业绩报酬计提基准）时，超过部分管理人将按60%收取业绩报酬。</w:t>
            </w:r>
          </w:p>
          <w:p w:rsidR="006F527B" w:rsidRDefault="0010527A">
            <w:pPr>
              <w:spacing w:line="200" w:lineRule="exact"/>
            </w:pPr>
            <w:r>
              <w:rPr>
                <w:rFonts w:cs="宋体"/>
                <w:b/>
                <w:sz w:val="18"/>
                <w:szCs w:val="18"/>
              </w:rPr>
              <w:t>V3份额：申购/赎回确认日和产品实际到期时，当期产品投资的实际资产组合收益（扣除销售费、固定管理费、托管费等相关费用）超过2.825%（年化，即产品该份额对应的业绩报酬计提基准）时，超过部分管理人将按60%收取业绩报酬。</w:t>
            </w:r>
          </w:p>
          <w:p w:rsidR="006F527B" w:rsidRDefault="0010527A">
            <w:pPr>
              <w:spacing w:line="200" w:lineRule="exact"/>
            </w:pPr>
            <w:r>
              <w:rPr>
                <w:rFonts w:cs="宋体"/>
                <w:b/>
                <w:sz w:val="18"/>
                <w:szCs w:val="18"/>
              </w:rPr>
              <w:t>B5份额：申购/赎回确认日和产品实际到期时，当期产品投资的实际资产组合收益（扣除销售费、固定管理费、托管费等相关费用）超过2.575%（年化，即产品该份额对应的业绩报酬计提基准）时，超过部分管理人将按60%收取业绩报酬。</w:t>
            </w:r>
          </w:p>
          <w:p w:rsidR="006F527B" w:rsidRDefault="0010527A">
            <w:pPr>
              <w:spacing w:line="200" w:lineRule="exact"/>
            </w:pPr>
            <w:r>
              <w:rPr>
                <w:rFonts w:cs="宋体"/>
                <w:b/>
                <w:sz w:val="18"/>
                <w:szCs w:val="18"/>
              </w:rPr>
              <w:t>C5份额：申购/赎回确认日和产品实际到期时，当期产品投资的实际资产组合收益（扣除销售费、固定管理费、托管费等相关费用）超过2.625%（年化，即产品该份额对应的业绩报酬计提基准）时，超过部分管理人将按60%收取业绩报酬。</w:t>
            </w:r>
          </w:p>
          <w:p w:rsidR="006F527B" w:rsidRDefault="0010527A">
            <w:pPr>
              <w:spacing w:line="200" w:lineRule="exact"/>
            </w:pPr>
            <w:r>
              <w:rPr>
                <w:rFonts w:cs="宋体"/>
                <w:b/>
                <w:sz w:val="18"/>
                <w:szCs w:val="18"/>
              </w:rPr>
              <w:t>D5份额：申购/赎回确认日和产品实际到期时，当期产品投资的实际资产组合收益（扣除销售费、固定管理费、托管费等相关费用）超过2.675%（年化，即产品该份额对应的业绩报酬计提基准）时，超过部分管理人将按60%收取业绩报酬。</w:t>
            </w:r>
          </w:p>
          <w:p w:rsidR="006F527B" w:rsidRDefault="0010527A">
            <w:pPr>
              <w:spacing w:line="200" w:lineRule="exact"/>
            </w:pPr>
            <w:r>
              <w:rPr>
                <w:rFonts w:cs="宋体"/>
                <w:b/>
                <w:sz w:val="18"/>
                <w:szCs w:val="18"/>
              </w:rPr>
              <w:t>E5份额：申购/赎回确认日和产品实际到期时，当期产品投资的实际资产组合收益（扣除销售费、固定管理费、托管费等相关费用）超过2.775%（年化，即产品该份额对应的业绩报酬计提基准）时，超过部分管理人将按60%收取业绩报酬。</w:t>
            </w:r>
          </w:p>
          <w:p w:rsidR="006F527B" w:rsidRDefault="0010527A">
            <w:pPr>
              <w:spacing w:line="200" w:lineRule="exact"/>
            </w:pPr>
            <w:r>
              <w:rPr>
                <w:rFonts w:cs="宋体"/>
                <w:b/>
                <w:sz w:val="18"/>
                <w:szCs w:val="18"/>
              </w:rPr>
              <w:t>B6份额：申购/赎回确认日和产品实际到期时，当期产品投资的实际资产组合收益（扣除销售费、固定管理费、托管费等相关费用）超过2.575%（年化，即产品该份额对应的业绩报酬计提基准）时，超过部分管理人将按60%收取业绩报酬。</w:t>
            </w:r>
          </w:p>
          <w:p w:rsidR="006F527B" w:rsidRDefault="0010527A">
            <w:pPr>
              <w:spacing w:line="200" w:lineRule="exact"/>
            </w:pPr>
            <w:r>
              <w:rPr>
                <w:rFonts w:cs="宋体"/>
                <w:b/>
                <w:sz w:val="18"/>
                <w:szCs w:val="18"/>
              </w:rPr>
              <w:t>C6份额：申购/赎回确认日和产品实际到期时，当期产品投资的实际资产组合收益（扣除销售费、固定管理费、托管费等相关费用）超过2.625%（年化，即产品该份额对应的业绩报酬计提基准）时，超过部分管理人将按60%收取业绩报酬。</w:t>
            </w:r>
          </w:p>
          <w:p w:rsidR="006F527B" w:rsidRDefault="0010527A">
            <w:pPr>
              <w:spacing w:line="200" w:lineRule="exact"/>
            </w:pPr>
            <w:r>
              <w:rPr>
                <w:rFonts w:cs="宋体"/>
                <w:b/>
                <w:sz w:val="18"/>
                <w:szCs w:val="18"/>
              </w:rPr>
              <w:t>D6份额：申购/赎回确认日和产品实际到期时，当期产品投资的实际资产组合收益（扣除销售费、固定管理费、托管费等相关费用）超过2.675%（年化，即产品该份额对应的业绩报酬计提基准）时，超过部分管理人将按60%收取业绩报酬。</w:t>
            </w:r>
          </w:p>
          <w:p w:rsidR="006F527B" w:rsidRDefault="0010527A">
            <w:pPr>
              <w:spacing w:line="200" w:lineRule="exact"/>
            </w:pPr>
            <w:r>
              <w:rPr>
                <w:rFonts w:cs="宋体"/>
                <w:b/>
                <w:sz w:val="18"/>
                <w:szCs w:val="18"/>
              </w:rPr>
              <w:t>E6份额：申购/赎回确认日和产品实际到期时，当期产品投资的实际资产组合收益（扣除销售费、固定管理费、托管费等相关费用）超过2.775%（年化，即产品该份额对应的业绩报酬计提基准）时，超过部分管理人将按60%收取业绩报酬。</w:t>
            </w:r>
          </w:p>
          <w:p w:rsidR="006F527B" w:rsidRDefault="0010527A">
            <w:pPr>
              <w:spacing w:line="200" w:lineRule="exact"/>
            </w:pPr>
            <w:r>
              <w:rPr>
                <w:rFonts w:cs="宋体"/>
                <w:b/>
                <w:sz w:val="18"/>
                <w:szCs w:val="18"/>
              </w:rPr>
              <w:t>B7份额：申购/赎回确认日和产品实际到期时，当期产品投资的实际资产组合收益（扣除销售费、固定管理费、托管费等相关费用）超过2.575%（年化，即产品该份额对应的业绩报酬计提基准）时，超过部分管理人将按60%收取业绩报酬。</w:t>
            </w:r>
          </w:p>
          <w:p w:rsidR="006F527B" w:rsidRDefault="0010527A">
            <w:pPr>
              <w:spacing w:line="200" w:lineRule="exact"/>
            </w:pPr>
            <w:r>
              <w:rPr>
                <w:rFonts w:cs="宋体"/>
                <w:b/>
                <w:sz w:val="18"/>
                <w:szCs w:val="18"/>
              </w:rPr>
              <w:t>C7份额：申购/赎回确认日和产品实际到期时，当期产品投资的实际资产组合收益（扣除销售费、固定管理费、托管费等相关费用）超过2.625%（年化，即产品该份额对应的业绩报酬计提基准）时，超过部分管理人将按60%收取业绩报酬。</w:t>
            </w:r>
          </w:p>
          <w:p w:rsidR="006F527B" w:rsidRDefault="0010527A">
            <w:pPr>
              <w:spacing w:line="200" w:lineRule="exact"/>
            </w:pPr>
            <w:r>
              <w:rPr>
                <w:rFonts w:cs="宋体"/>
                <w:b/>
                <w:sz w:val="18"/>
                <w:szCs w:val="18"/>
              </w:rPr>
              <w:t>D7份额：申购/赎回确认日和产品实际到期时，当期产品投资的实际资产组合收益（扣除销售费、固定管理费、托管费等相关费用）超过2.675%（年化，即产品该份额对应的业绩报酬计提基准）时，超过部分管理人将按60%收取业绩报酬。</w:t>
            </w:r>
          </w:p>
          <w:p w:rsidR="006F527B" w:rsidRDefault="0010527A">
            <w:pPr>
              <w:spacing w:line="200" w:lineRule="exact"/>
            </w:pPr>
            <w:r>
              <w:rPr>
                <w:rFonts w:cs="宋体"/>
                <w:b/>
                <w:sz w:val="18"/>
                <w:szCs w:val="18"/>
              </w:rPr>
              <w:t>E7份额：申购/赎回确认日和产品实际到期时，当期产品投资的实际资产组合收益（扣除销售费、固定管理费、托管费等相关费用）超过2.775%（年化，即产品该份额对应的业绩报酬计提基准）时，超过部分管理人将按60%收取业绩报酬。</w:t>
            </w:r>
          </w:p>
          <w:p w:rsidR="006F527B" w:rsidRDefault="0010527A">
            <w:pPr>
              <w:spacing w:line="200" w:lineRule="exact"/>
            </w:pPr>
            <w:r>
              <w:rPr>
                <w:rFonts w:cs="宋体"/>
                <w:b/>
                <w:sz w:val="18"/>
                <w:szCs w:val="18"/>
              </w:rPr>
              <w:t>产品存续期内理财产品每个估值日将暂估业绩报酬，暂估的业绩报酬仅用于理财产品会计核算，管理人将扣除暂估业绩报酬后的净值按照说明书约定向投资者进行披露。理财产品实际的业绩报酬以产品赎回确认或产品实际到期时计提核算的数值为准。暂估业绩报酬不影响产品的实际收益。</w:t>
            </w:r>
          </w:p>
          <w:p w:rsidR="006F527B" w:rsidRDefault="0010527A">
            <w:pPr>
              <w:spacing w:line="200" w:lineRule="exact"/>
            </w:pPr>
            <w:r>
              <w:rPr>
                <w:rFonts w:cs="宋体"/>
                <w:b/>
                <w:sz w:val="18"/>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w:t>
            </w:r>
          </w:p>
          <w:p w:rsidR="006F527B" w:rsidRDefault="0010527A">
            <w:pPr>
              <w:spacing w:line="200" w:lineRule="exact"/>
            </w:pPr>
            <w:r>
              <w:rPr>
                <w:rFonts w:cs="宋体"/>
                <w:b/>
                <w:sz w:val="18"/>
                <w:szCs w:val="18"/>
              </w:rPr>
              <w:t>注：1.根据财政部《资产管理产品相关会计处理规定》（财会〔2022〕14号）“将当期发生的管理人报酬计入当期损益”的相关规定，本理财产品将每日计提暂估的业绩报酬（如有）。</w:t>
            </w:r>
          </w:p>
          <w:p w:rsidR="006F527B" w:rsidRDefault="0010527A">
            <w:pPr>
              <w:spacing w:line="200" w:lineRule="exact"/>
            </w:pPr>
            <w:r>
              <w:rPr>
                <w:rFonts w:cs="宋体"/>
                <w:b/>
                <w:sz w:val="18"/>
                <w:szCs w:val="18"/>
              </w:rPr>
              <w:t>2.产品存续期的每个估值日，如果产品各份额当期起始日至估值日（即本区间）的年化收益率大于当期业绩报酬计提基准，则相应计提暂估业绩报酬，披露的各份额的单位净值为扣除暂估业绩报酬（如有）之后的水平。</w:t>
            </w:r>
          </w:p>
          <w:p w:rsidR="006F527B" w:rsidRDefault="0010527A">
            <w:pPr>
              <w:spacing w:line="200" w:lineRule="exact"/>
            </w:pPr>
            <w:r>
              <w:rPr>
                <w:rFonts w:cs="宋体"/>
                <w:b/>
                <w:sz w:val="18"/>
                <w:szCs w:val="18"/>
              </w:rPr>
              <w:t>计算本区间业绩报酬的公式如下：</w:t>
            </w:r>
          </w:p>
          <w:p w:rsidR="006F527B" w:rsidRDefault="0010527A">
            <w:pPr>
              <w:spacing w:line="200" w:lineRule="exact"/>
            </w:pPr>
            <w:r>
              <w:rPr>
                <w:rFonts w:cs="宋体"/>
                <w:b/>
                <w:sz w:val="18"/>
                <w:szCs w:val="18"/>
              </w:rPr>
              <w:t>A={B-C*D*(1+E*F/365)}*G。</w:t>
            </w:r>
          </w:p>
          <w:p w:rsidR="006F527B" w:rsidRDefault="0010527A">
            <w:pPr>
              <w:spacing w:line="200" w:lineRule="exact"/>
            </w:pPr>
            <w:r>
              <w:rPr>
                <w:rFonts w:cs="宋体"/>
                <w:b/>
                <w:sz w:val="18"/>
                <w:szCs w:val="18"/>
              </w:rPr>
              <w:t>其中：A是产品该份额从当期起始日到估值日应计提的业绩报酬金额，B是产品该份额估值日当日未扣除业绩报酬前的资产净值，C是产品该份额当期起始日的产品份额，D是产品该份额当期起始日前一自然日的单位净值，E是产品该份额当期的业绩报酬计提基准，F是产品该份额当期起始日（含）到估值日（含）的天数，G是产品该份额当期的业绩报酬计提比例。若本区间内产品该份额存在分红，则应当将分红金额考虑在内；若业绩报酬分段计提，则将分段计提暂估的业绩报酬，因此计提业绩报酬公式根据产品实际情况可能有微调。</w:t>
            </w:r>
          </w:p>
        </w:tc>
      </w:tr>
      <w:tr w:rsidR="006F527B">
        <w:trPr>
          <w:trHeight w:val="40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6F527B" w:rsidRDefault="0010527A">
            <w:pPr>
              <w:widowControl/>
              <w:spacing w:line="200" w:lineRule="exact"/>
              <w:jc w:val="left"/>
              <w:rPr>
                <w:kern w:val="0"/>
                <w:sz w:val="18"/>
                <w:szCs w:val="18"/>
              </w:rPr>
            </w:pPr>
            <w:r>
              <w:rPr>
                <w:rFonts w:hint="eastAsia"/>
                <w:kern w:val="0"/>
                <w:sz w:val="18"/>
                <w:szCs w:val="18"/>
              </w:rPr>
              <w:t>风险事件说明</w:t>
            </w:r>
          </w:p>
        </w:tc>
        <w:tc>
          <w:tcPr>
            <w:tcW w:w="5543" w:type="dxa"/>
            <w:tcBorders>
              <w:top w:val="single" w:sz="4" w:space="0" w:color="auto"/>
              <w:left w:val="nil"/>
              <w:bottom w:val="single" w:sz="4" w:space="0" w:color="auto"/>
              <w:right w:val="single" w:sz="4" w:space="0" w:color="auto"/>
              <w:tl2br w:val="nil"/>
              <w:tr2bl w:val="nil"/>
            </w:tcBorders>
            <w:vAlign w:val="center"/>
          </w:tcPr>
          <w:p w:rsidR="006F527B" w:rsidRDefault="0010527A">
            <w:pPr>
              <w:spacing w:line="200" w:lineRule="exact"/>
              <w:jc w:val="left"/>
            </w:pPr>
            <w:r>
              <w:rPr>
                <w:rFonts w:cs="宋体"/>
                <w:color w:val="000000"/>
                <w:sz w:val="18"/>
                <w:szCs w:val="18"/>
              </w:rPr>
              <w:t>具体参见本理财产品风险揭示书。</w:t>
            </w:r>
          </w:p>
          <w:p w:rsidR="006F527B" w:rsidRDefault="0010527A">
            <w:pPr>
              <w:spacing w:line="200" w:lineRule="exact"/>
              <w:jc w:val="left"/>
            </w:pPr>
            <w:r>
              <w:rPr>
                <w:rFonts w:cs="宋体"/>
                <w:color w:val="000000"/>
                <w:sz w:val="18"/>
                <w:szCs w:val="18"/>
              </w:rPr>
              <w:t>本理财产品的拟投资市场主要为全国银行间债券市场、证券交易所等流动性较好的规范型交易场所，主要拟投资资产为具有良好流动性的金融工具，一般情况下，所投资资产市场流动性较好，但不排除在特定阶段、特定市场环境下特定投资标的出现流动性较差的情况。因此，本产品所投资资产可能存在以下流动性风险：</w:t>
            </w:r>
          </w:p>
          <w:p w:rsidR="006F527B" w:rsidRDefault="0010527A">
            <w:pPr>
              <w:spacing w:line="200" w:lineRule="exact"/>
              <w:jc w:val="left"/>
            </w:pPr>
            <w:r>
              <w:rPr>
                <w:rFonts w:cs="宋体"/>
                <w:color w:val="000000"/>
                <w:sz w:val="18"/>
                <w:szCs w:val="18"/>
              </w:rPr>
              <w:t>一是建仓或进行组合调整时，若投资资产包括债券或基金，可能由于特定债券或基金的流动性相对不足而无法按预期的价格买进（申购）或卖出（赎回）；</w:t>
            </w:r>
          </w:p>
          <w:p w:rsidR="006F527B" w:rsidRDefault="0010527A">
            <w:pPr>
              <w:spacing w:line="200" w:lineRule="exact"/>
              <w:jc w:val="left"/>
            </w:pPr>
            <w:r>
              <w:rPr>
                <w:rFonts w:cs="宋体"/>
                <w:color w:val="000000"/>
                <w:sz w:val="18"/>
                <w:szCs w:val="18"/>
              </w:rPr>
              <w:t>二是为应对投资者的赎回，被迫以不适当的价格卖出债券或赎回基金；</w:t>
            </w:r>
          </w:p>
          <w:p w:rsidR="006F527B" w:rsidRDefault="0010527A">
            <w:pPr>
              <w:spacing w:line="200" w:lineRule="exact"/>
              <w:jc w:val="left"/>
            </w:pPr>
            <w:r>
              <w:rPr>
                <w:rFonts w:cs="宋体"/>
                <w:color w:val="000000"/>
                <w:sz w:val="18"/>
                <w:szCs w:val="18"/>
              </w:rPr>
              <w:t>三是若投资资产包括非标准化债权类资产，可能由于资产缺少流动性而难以变现。</w:t>
            </w:r>
          </w:p>
          <w:p w:rsidR="006F527B" w:rsidRDefault="0010527A">
            <w:pPr>
              <w:spacing w:line="200" w:lineRule="exact"/>
              <w:jc w:val="left"/>
            </w:pPr>
            <w:r>
              <w:rPr>
                <w:rFonts w:cs="宋体"/>
                <w:color w:val="000000"/>
                <w:sz w:val="18"/>
                <w:szCs w:val="18"/>
              </w:rPr>
              <w:t>以上情形均可能使产品净值受到不利影响。</w:t>
            </w:r>
          </w:p>
        </w:tc>
      </w:tr>
      <w:tr w:rsidR="006F527B">
        <w:trPr>
          <w:trHeight w:val="6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6F527B" w:rsidRDefault="0010527A">
            <w:pPr>
              <w:widowControl/>
              <w:spacing w:line="200" w:lineRule="exact"/>
              <w:jc w:val="left"/>
              <w:rPr>
                <w:kern w:val="0"/>
                <w:sz w:val="18"/>
                <w:szCs w:val="18"/>
              </w:rPr>
            </w:pPr>
            <w:r>
              <w:rPr>
                <w:rFonts w:hint="eastAsia"/>
                <w:kern w:val="0"/>
                <w:sz w:val="18"/>
                <w:szCs w:val="18"/>
              </w:rPr>
              <w:t>理财产品管理人及管理人职责</w:t>
            </w:r>
          </w:p>
        </w:tc>
        <w:tc>
          <w:tcPr>
            <w:tcW w:w="5543" w:type="dxa"/>
            <w:tcBorders>
              <w:top w:val="single" w:sz="4" w:space="0" w:color="auto"/>
              <w:left w:val="nil"/>
              <w:bottom w:val="single" w:sz="4" w:space="0" w:color="auto"/>
              <w:right w:val="single" w:sz="4" w:space="0" w:color="auto"/>
              <w:tl2br w:val="nil"/>
              <w:tr2bl w:val="nil"/>
            </w:tcBorders>
            <w:vAlign w:val="center"/>
          </w:tcPr>
          <w:p w:rsidR="006F527B" w:rsidRDefault="0010527A">
            <w:pPr>
              <w:spacing w:line="200" w:lineRule="exact"/>
              <w:jc w:val="left"/>
            </w:pPr>
            <w:r>
              <w:rPr>
                <w:rFonts w:cs="宋体"/>
                <w:color w:val="000000"/>
                <w:sz w:val="18"/>
                <w:szCs w:val="18"/>
              </w:rPr>
              <w:t>本理财产品管理人为南银理财有限责任公司，南银理财系南京银行股份有限公司全资控股的银行理财子公司。南银理财成立于2020年8月，专业从事理财产品发行、投资管理、理财顾问和咨询服务等业务，注册资本金20 亿元人民币。管理人主要职责如下：</w:t>
            </w:r>
          </w:p>
          <w:p w:rsidR="006F527B" w:rsidRDefault="0010527A">
            <w:pPr>
              <w:spacing w:line="200" w:lineRule="exact"/>
              <w:jc w:val="left"/>
            </w:pPr>
            <w:r>
              <w:rPr>
                <w:rFonts w:cs="宋体"/>
                <w:color w:val="000000"/>
                <w:sz w:val="18"/>
                <w:szCs w:val="18"/>
              </w:rPr>
              <w:t>1.按照法律法规、监管规定及理财产品销售文件的约定，发行并管理理财产品；</w:t>
            </w:r>
          </w:p>
          <w:p w:rsidR="006F527B" w:rsidRDefault="0010527A">
            <w:pPr>
              <w:spacing w:line="200" w:lineRule="exact"/>
              <w:jc w:val="left"/>
            </w:pPr>
            <w:r>
              <w:rPr>
                <w:rFonts w:cs="宋体"/>
                <w:color w:val="000000"/>
                <w:sz w:val="18"/>
                <w:szCs w:val="18"/>
              </w:rPr>
              <w:t>2.根据理财产品的投资组合、同类产品过往业绩和风险状况等因素，对理财产品进行评级；</w:t>
            </w:r>
          </w:p>
          <w:p w:rsidR="006F527B" w:rsidRDefault="0010527A">
            <w:pPr>
              <w:spacing w:line="200" w:lineRule="exact"/>
              <w:jc w:val="left"/>
            </w:pPr>
            <w:r>
              <w:rPr>
                <w:rFonts w:cs="宋体"/>
                <w:color w:val="000000"/>
                <w:sz w:val="18"/>
                <w:szCs w:val="18"/>
              </w:rPr>
              <w:t>3.按照法律法规、监管规定及与投资者约定的信息披露渠道及时披露理财产品相关信息；</w:t>
            </w:r>
          </w:p>
          <w:p w:rsidR="006F527B" w:rsidRDefault="0010527A">
            <w:pPr>
              <w:spacing w:line="200" w:lineRule="exact"/>
              <w:jc w:val="left"/>
            </w:pPr>
            <w:r>
              <w:rPr>
                <w:rFonts w:cs="宋体"/>
                <w:color w:val="000000"/>
                <w:sz w:val="18"/>
                <w:szCs w:val="18"/>
              </w:rPr>
              <w:t>4.按照理财产品销售文件约定的投资范围和权限，负责理财产品资金的运用和管理，向投资者进行收益分配；</w:t>
            </w:r>
          </w:p>
          <w:p w:rsidR="006F527B" w:rsidRDefault="0010527A">
            <w:pPr>
              <w:spacing w:line="200" w:lineRule="exact"/>
              <w:jc w:val="left"/>
            </w:pPr>
            <w:r>
              <w:rPr>
                <w:rFonts w:cs="宋体"/>
                <w:color w:val="000000"/>
                <w:sz w:val="18"/>
                <w:szCs w:val="18"/>
              </w:rPr>
              <w:t>5.审慎选择理财产品销售机构，切实履行对销售机构的管理责任；</w:t>
            </w:r>
          </w:p>
          <w:p w:rsidR="006F527B" w:rsidRDefault="0010527A">
            <w:pPr>
              <w:spacing w:line="200" w:lineRule="exact"/>
              <w:jc w:val="left"/>
            </w:pPr>
            <w:r>
              <w:rPr>
                <w:rFonts w:cs="宋体"/>
                <w:color w:val="000000"/>
                <w:sz w:val="18"/>
                <w:szCs w:val="18"/>
              </w:rPr>
              <w:t>6.根据法律法规、监管规定建立健全投资者权益保护管理体系；</w:t>
            </w:r>
          </w:p>
          <w:p w:rsidR="006F527B" w:rsidRDefault="0010527A">
            <w:pPr>
              <w:spacing w:line="200" w:lineRule="exact"/>
              <w:jc w:val="left"/>
            </w:pPr>
            <w:r>
              <w:rPr>
                <w:rFonts w:cs="宋体"/>
                <w:color w:val="000000"/>
                <w:sz w:val="18"/>
                <w:szCs w:val="18"/>
              </w:rPr>
              <w:t>7.国务院银行业监督管理机构规定及本理财产品销售文件中约定的其他职责。</w:t>
            </w:r>
          </w:p>
        </w:tc>
      </w:tr>
      <w:tr w:rsidR="006F527B">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6F527B" w:rsidRDefault="0010527A">
            <w:pPr>
              <w:widowControl/>
              <w:spacing w:line="200" w:lineRule="exact"/>
              <w:jc w:val="left"/>
              <w:rPr>
                <w:kern w:val="0"/>
                <w:sz w:val="18"/>
                <w:szCs w:val="18"/>
              </w:rPr>
            </w:pPr>
            <w:r>
              <w:rPr>
                <w:rFonts w:hint="eastAsia"/>
                <w:kern w:val="0"/>
                <w:sz w:val="18"/>
                <w:szCs w:val="18"/>
              </w:rPr>
              <w:t>销售机构及销售机构职责</w:t>
            </w:r>
          </w:p>
        </w:tc>
        <w:tc>
          <w:tcPr>
            <w:tcW w:w="5543" w:type="dxa"/>
            <w:tcBorders>
              <w:top w:val="single" w:sz="4" w:space="0" w:color="auto"/>
              <w:left w:val="nil"/>
              <w:bottom w:val="single" w:sz="4" w:space="0" w:color="auto"/>
              <w:right w:val="single" w:sz="4" w:space="0" w:color="auto"/>
              <w:tl2br w:val="nil"/>
              <w:tr2bl w:val="nil"/>
            </w:tcBorders>
            <w:vAlign w:val="center"/>
          </w:tcPr>
          <w:p w:rsidR="006F527B" w:rsidRDefault="0010527A">
            <w:pPr>
              <w:spacing w:line="200" w:lineRule="exact"/>
              <w:jc w:val="left"/>
            </w:pPr>
            <w:r>
              <w:rPr>
                <w:rFonts w:cs="宋体"/>
                <w:sz w:val="18"/>
                <w:szCs w:val="18"/>
              </w:rPr>
              <w:t>本理财产品销售机构为南银理财有限责任公司、南京银行股份有限公司、秦皇岛银行股份有限公司、泰安银行股份有限公司、齐鲁银行股份有限公司、深圳前海微众银行股份有限公司、云南红塔银行股份有限公司、中原银行股份有限公司、九江银行股份有限公司、天津农村商业银行股份有限公司、互金平台、日照银行股份有限公司、无锡锡商银行股份有限公司、江苏靖江农村商业银行股份有限公司、江苏建湖农村商业银行股份有限公司、江苏南通农村商业银行股份有限公司、江苏扬州农村商业银行股份有限公司、江苏镇江农村商业银行股份有限公司、江苏如皋农村商业银行股份有限公司、江苏江阴农村商业银行股份有限公司、北京中关村银行股份有限公司、河北银行股份有限公司、甘肃银行股份有限公司、江苏仪征农村商业银行股份有限公司、昆山鹿城村镇银行股份有限公司。管理人有权调整本理财产品的销售机构并进行信息披露。</w:t>
            </w:r>
          </w:p>
          <w:p w:rsidR="006F527B" w:rsidRDefault="0010527A">
            <w:pPr>
              <w:spacing w:line="200" w:lineRule="exact"/>
              <w:jc w:val="left"/>
            </w:pPr>
            <w:r>
              <w:rPr>
                <w:rFonts w:cs="宋体"/>
                <w:sz w:val="18"/>
                <w:szCs w:val="18"/>
              </w:rPr>
              <w:t>销售机构主要职责如下：</w:t>
            </w:r>
          </w:p>
          <w:p w:rsidR="006F527B" w:rsidRDefault="0010527A">
            <w:pPr>
              <w:spacing w:line="200" w:lineRule="exact"/>
              <w:jc w:val="left"/>
            </w:pPr>
            <w:r>
              <w:rPr>
                <w:rFonts w:cs="宋体"/>
                <w:sz w:val="18"/>
                <w:szCs w:val="18"/>
              </w:rPr>
              <w:t>1.按照法律法规、监管规定及理财产品销售文件的约定，开展理财产品销售活动，向投资者充分披露信息和揭示风险；</w:t>
            </w:r>
          </w:p>
          <w:p w:rsidR="006F527B" w:rsidRDefault="0010527A">
            <w:pPr>
              <w:spacing w:line="200" w:lineRule="exact"/>
              <w:jc w:val="left"/>
            </w:pPr>
            <w:r>
              <w:rPr>
                <w:rFonts w:cs="宋体"/>
                <w:sz w:val="18"/>
                <w:szCs w:val="18"/>
              </w:rPr>
              <w:t>2.对非机构投资者的风险承受能力进行评估，确保投资者风险承受能力评估的客观性、及时性和有效性；</w:t>
            </w:r>
          </w:p>
          <w:p w:rsidR="006F527B" w:rsidRDefault="0010527A">
            <w:pPr>
              <w:spacing w:line="200" w:lineRule="exact"/>
              <w:jc w:val="left"/>
            </w:pPr>
            <w:r>
              <w:rPr>
                <w:rFonts w:cs="宋体"/>
                <w:sz w:val="18"/>
                <w:szCs w:val="18"/>
              </w:rPr>
              <w:t>3.妥善保管投资者理财产品销售相关资料，保管年限不低于20年；</w:t>
            </w:r>
          </w:p>
          <w:p w:rsidR="006F527B" w:rsidRDefault="0010527A">
            <w:pPr>
              <w:spacing w:line="200" w:lineRule="exact"/>
              <w:jc w:val="left"/>
            </w:pPr>
            <w:r>
              <w:rPr>
                <w:rFonts w:cs="宋体"/>
                <w:sz w:val="18"/>
                <w:szCs w:val="18"/>
              </w:rPr>
              <w:t>4.根据反洗钱、反恐怖融资及非居民金融账户涉税信息尽职调查等相关法律法规要求识别客户身份；</w:t>
            </w:r>
          </w:p>
          <w:p w:rsidR="006F527B" w:rsidRDefault="0010527A">
            <w:pPr>
              <w:spacing w:line="200" w:lineRule="exact"/>
              <w:jc w:val="left"/>
            </w:pPr>
            <w:r>
              <w:rPr>
                <w:rFonts w:cs="宋体"/>
                <w:sz w:val="18"/>
                <w:szCs w:val="18"/>
              </w:rPr>
              <w:t>5.建立健全投资者权益保护管理体系，加强投资者适当性管理；</w:t>
            </w:r>
          </w:p>
          <w:p w:rsidR="006F527B" w:rsidRDefault="0010527A">
            <w:pPr>
              <w:spacing w:line="200" w:lineRule="exact"/>
            </w:pPr>
            <w:r>
              <w:rPr>
                <w:rFonts w:cs="宋体"/>
                <w:sz w:val="18"/>
                <w:szCs w:val="18"/>
              </w:rPr>
              <w:t>6.国务院银行业监督管理机构规定及本理财产品管理人与销售机构约定的其他职责。</w:t>
            </w:r>
          </w:p>
        </w:tc>
      </w:tr>
      <w:tr w:rsidR="006F527B">
        <w:trPr>
          <w:trHeight w:val="34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6F527B" w:rsidRDefault="0010527A">
            <w:pPr>
              <w:widowControl/>
              <w:spacing w:line="200" w:lineRule="exact"/>
              <w:jc w:val="left"/>
              <w:rPr>
                <w:kern w:val="0"/>
                <w:sz w:val="18"/>
                <w:szCs w:val="18"/>
              </w:rPr>
            </w:pPr>
            <w:r>
              <w:rPr>
                <w:rFonts w:hint="eastAsia"/>
                <w:kern w:val="0"/>
                <w:sz w:val="18"/>
                <w:szCs w:val="18"/>
              </w:rPr>
              <w:t>托管人及托管人职责</w:t>
            </w:r>
          </w:p>
        </w:tc>
        <w:tc>
          <w:tcPr>
            <w:tcW w:w="5543" w:type="dxa"/>
            <w:tcBorders>
              <w:top w:val="single" w:sz="4" w:space="0" w:color="auto"/>
              <w:left w:val="nil"/>
              <w:bottom w:val="single" w:sz="4" w:space="0" w:color="auto"/>
              <w:right w:val="single" w:sz="4" w:space="0" w:color="auto"/>
              <w:tl2br w:val="nil"/>
              <w:tr2bl w:val="nil"/>
            </w:tcBorders>
            <w:vAlign w:val="center"/>
          </w:tcPr>
          <w:p w:rsidR="006F527B" w:rsidRDefault="0010527A">
            <w:pPr>
              <w:spacing w:line="200" w:lineRule="exact"/>
            </w:pPr>
            <w:r>
              <w:rPr>
                <w:rFonts w:cs="宋体"/>
                <w:sz w:val="18"/>
                <w:szCs w:val="18"/>
              </w:rPr>
              <w:t>本理财产品托管人为南京银行股份有限公司，主要职责如下：</w:t>
            </w:r>
          </w:p>
          <w:p w:rsidR="006F527B" w:rsidRDefault="0010527A">
            <w:pPr>
              <w:spacing w:line="200" w:lineRule="exact"/>
            </w:pPr>
            <w:r>
              <w:rPr>
                <w:rFonts w:cs="宋体"/>
                <w:sz w:val="18"/>
                <w:szCs w:val="18"/>
              </w:rPr>
              <w:t>1.安全保管理财产品财产；</w:t>
            </w:r>
          </w:p>
          <w:p w:rsidR="006F527B" w:rsidRDefault="0010527A">
            <w:pPr>
              <w:spacing w:line="200" w:lineRule="exact"/>
            </w:pPr>
            <w:r>
              <w:rPr>
                <w:rFonts w:cs="宋体"/>
                <w:sz w:val="18"/>
                <w:szCs w:val="18"/>
              </w:rPr>
              <w:t>2.为每只理财产品开设独立的托管账户，不同托管账户中的资产应当相互独立；</w:t>
            </w:r>
          </w:p>
          <w:p w:rsidR="006F527B" w:rsidRDefault="0010527A">
            <w:pPr>
              <w:spacing w:line="200" w:lineRule="exact"/>
            </w:pPr>
            <w:r>
              <w:rPr>
                <w:rFonts w:cs="宋体"/>
                <w:sz w:val="18"/>
                <w:szCs w:val="18"/>
              </w:rPr>
              <w:t>3.按照托管协议约定和管理人的投资指令，及时办理清算、交割事宜；</w:t>
            </w:r>
          </w:p>
          <w:p w:rsidR="006F527B" w:rsidRDefault="0010527A">
            <w:pPr>
              <w:spacing w:line="200" w:lineRule="exact"/>
            </w:pPr>
            <w:r>
              <w:rPr>
                <w:rFonts w:cs="宋体"/>
                <w:sz w:val="18"/>
                <w:szCs w:val="18"/>
              </w:rPr>
              <w:t>4.建立与管理人的对账机制，复核、审查理财产品资金头寸、资产账目、资产净值、认购和赎回价格等数据，及时核查认购、赎回以及投资资金的支付和到账情况；</w:t>
            </w:r>
          </w:p>
          <w:p w:rsidR="006F527B" w:rsidRDefault="0010527A">
            <w:pPr>
              <w:spacing w:line="200" w:lineRule="exact"/>
            </w:pPr>
            <w:r>
              <w:rPr>
                <w:rFonts w:cs="宋体"/>
                <w:sz w:val="18"/>
                <w:szCs w:val="18"/>
              </w:rPr>
              <w:t>5.监督理财产品投资运作，发现理财产品违反法律、行政法规、规章规定或合同约定进行投资的，应当拒绝执行，及时通知管理人并报告银行业监督管理机构；</w:t>
            </w:r>
          </w:p>
          <w:p w:rsidR="006F527B" w:rsidRDefault="0010527A">
            <w:pPr>
              <w:spacing w:line="200" w:lineRule="exact"/>
            </w:pPr>
            <w:r>
              <w:rPr>
                <w:rFonts w:cs="宋体"/>
                <w:sz w:val="18"/>
                <w:szCs w:val="18"/>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rsidR="006F527B" w:rsidRDefault="0010527A">
            <w:pPr>
              <w:spacing w:line="200" w:lineRule="exact"/>
            </w:pPr>
            <w:r>
              <w:rPr>
                <w:rFonts w:cs="宋体"/>
                <w:sz w:val="18"/>
                <w:szCs w:val="18"/>
              </w:rPr>
              <w:t>7.理财托管业务活动的记录、账册、报表和其他相关资料保存20年以上；</w:t>
            </w:r>
          </w:p>
          <w:p w:rsidR="006F527B" w:rsidRDefault="0010527A">
            <w:pPr>
              <w:spacing w:line="200" w:lineRule="exact"/>
            </w:pPr>
            <w:r>
              <w:rPr>
                <w:rFonts w:cs="宋体"/>
                <w:sz w:val="18"/>
                <w:szCs w:val="18"/>
              </w:rPr>
              <w:t>8.对理财产品投资信息和相关资料承担保密责任，除法律、行政法规、规章规定、审计要求或者合同约定外，不得向任何机构或者个人提供相关信息和资料；</w:t>
            </w:r>
          </w:p>
          <w:p w:rsidR="006F527B" w:rsidRDefault="0010527A">
            <w:pPr>
              <w:spacing w:line="200" w:lineRule="exact"/>
            </w:pPr>
            <w:r>
              <w:rPr>
                <w:rFonts w:cs="宋体"/>
                <w:sz w:val="18"/>
                <w:szCs w:val="18"/>
              </w:rPr>
              <w:t>9.国务院银行业监督管理机构规定及本理财产品相关托管协议中约定的其他职责。</w:t>
            </w:r>
          </w:p>
        </w:tc>
      </w:tr>
      <w:tr w:rsidR="006F527B">
        <w:trPr>
          <w:trHeight w:val="59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6F527B" w:rsidRDefault="0010527A">
            <w:pPr>
              <w:widowControl/>
              <w:spacing w:line="200" w:lineRule="exact"/>
              <w:jc w:val="left"/>
              <w:rPr>
                <w:kern w:val="0"/>
                <w:sz w:val="18"/>
                <w:szCs w:val="18"/>
              </w:rPr>
            </w:pPr>
            <w:r>
              <w:rPr>
                <w:rFonts w:hint="eastAsia"/>
                <w:kern w:val="0"/>
                <w:sz w:val="18"/>
                <w:szCs w:val="18"/>
              </w:rPr>
              <w:t>拟进行合作的理财投资合作机构</w:t>
            </w:r>
          </w:p>
        </w:tc>
        <w:tc>
          <w:tcPr>
            <w:tcW w:w="5543" w:type="dxa"/>
            <w:tcBorders>
              <w:top w:val="single" w:sz="4" w:space="0" w:color="auto"/>
              <w:left w:val="nil"/>
              <w:bottom w:val="single" w:sz="4" w:space="0" w:color="auto"/>
              <w:right w:val="single" w:sz="4" w:space="0" w:color="auto"/>
              <w:tl2br w:val="nil"/>
              <w:tr2bl w:val="nil"/>
            </w:tcBorders>
            <w:vAlign w:val="center"/>
          </w:tcPr>
          <w:p w:rsidR="006F527B" w:rsidRDefault="0010527A">
            <w:pPr>
              <w:spacing w:line="200" w:lineRule="exact"/>
            </w:pPr>
            <w:r>
              <w:rPr>
                <w:rFonts w:cs="宋体"/>
                <w:sz w:val="18"/>
                <w:szCs w:val="18"/>
              </w:rPr>
              <w:t>本理财产品合作机构为百瑞信托有限责任公司、大家资产管理有限责任公司、光大永明资产管理股份有限公司、广东粤财信托有限公司、国寿投资保险资产管理有限公司、国投泰康信托有限公司、华能贵诚信托有限公司、华泰资产管理有限公司、华鑫国际信托有限公司、建信保险资产管理有限公司、交银国际信托有限公司、上海国际信托有限公司、泰康资产管理有限责任公司、天津信托有限责任公司、云南国际信托有限公司、中诚信托有限责任公司、中国对外经济贸易信托有限公司、中粮信托有限责任公司、中信信托有限责任公司、重庆国际信托股份有限公司，上述投资合作机构主要职责对应如下，具体职责以管理人与投资合作机构签署的合同为准。</w:t>
            </w:r>
          </w:p>
          <w:p w:rsidR="006F527B" w:rsidRDefault="0010527A">
            <w:pPr>
              <w:spacing w:line="200" w:lineRule="exact"/>
            </w:pPr>
            <w:r>
              <w:rPr>
                <w:rFonts w:cs="宋体"/>
                <w:sz w:val="18"/>
                <w:szCs w:val="18"/>
              </w:rPr>
              <w:t>合作机构为从事理财产品受托投资的机构，主要承担根据合同约定进行受托资金的投资管理的职责：百瑞信托有限责任公司、大家资产管理有限责任公司、光大永明资产管理股份有限公司、广东粤财信托有限公司、国寿投资保险资产管理有限公司、国投泰康信托有限公司、华能贵诚信托有限公司、华泰资产管理有限公司、华鑫国际信托有限公司、建信保险资产管理有限公司、交银国际信托有限公司、上海国际信托有限公司、泰康资产管理有限责任公司、天津信托有限责任公司、云南国际信托有限公司、中诚信托有限责任公司、中国对外经济贸易信托有限公司、中粮信托有限责任公司、中信信托有限责任公司、重庆国际信托股份有限公司。</w:t>
            </w:r>
          </w:p>
          <w:p w:rsidR="006F527B" w:rsidRDefault="0010527A">
            <w:pPr>
              <w:spacing w:line="200" w:lineRule="exact"/>
            </w:pPr>
            <w:r>
              <w:rPr>
                <w:rFonts w:cs="宋体"/>
                <w:sz w:val="18"/>
                <w:szCs w:val="18"/>
              </w:rPr>
              <w:t>若上述合作机构及其职责发生调整，管理人将在本理财产品的定期报告中进行信息披露。</w:t>
            </w:r>
          </w:p>
          <w:p w:rsidR="006F527B" w:rsidRDefault="0010527A">
            <w:pPr>
              <w:spacing w:line="200" w:lineRule="exact"/>
            </w:pPr>
            <w:r>
              <w:rPr>
                <w:rFonts w:cs="宋体"/>
                <w:sz w:val="18"/>
                <w:szCs w:val="18"/>
              </w:rPr>
              <w:t>上述投资合作机构简介：</w:t>
            </w:r>
          </w:p>
          <w:p w:rsidR="006F527B" w:rsidRDefault="0010527A">
            <w:pPr>
              <w:spacing w:line="200" w:lineRule="exact"/>
            </w:pPr>
            <w:r>
              <w:rPr>
                <w:rFonts w:cs="宋体"/>
                <w:sz w:val="18"/>
                <w:szCs w:val="18"/>
              </w:rPr>
              <w:t>百瑞信托有限责任公司成立于2002年10月16日，注册资本金400000万元人民币。</w:t>
            </w:r>
          </w:p>
          <w:p w:rsidR="006F527B" w:rsidRDefault="0010527A">
            <w:pPr>
              <w:spacing w:line="200" w:lineRule="exact"/>
            </w:pPr>
            <w:r>
              <w:rPr>
                <w:rFonts w:cs="宋体"/>
                <w:sz w:val="18"/>
                <w:szCs w:val="18"/>
              </w:rPr>
              <w:t>大家资产管理有限责任公司成立于2011年05月20日，注册资本金6亿元人民币。</w:t>
            </w:r>
          </w:p>
          <w:p w:rsidR="006F527B" w:rsidRDefault="0010527A">
            <w:pPr>
              <w:spacing w:line="200" w:lineRule="exact"/>
            </w:pPr>
            <w:r>
              <w:rPr>
                <w:rFonts w:cs="宋体"/>
                <w:sz w:val="18"/>
                <w:szCs w:val="18"/>
              </w:rPr>
              <w:t>光大永明资产管理股份有限公司成立于2012年03月02日，注册资本金5亿元。</w:t>
            </w:r>
          </w:p>
          <w:p w:rsidR="006F527B" w:rsidRDefault="0010527A">
            <w:pPr>
              <w:spacing w:line="200" w:lineRule="exact"/>
            </w:pPr>
            <w:r>
              <w:rPr>
                <w:rFonts w:cs="宋体"/>
                <w:sz w:val="18"/>
                <w:szCs w:val="18"/>
              </w:rPr>
              <w:t>广东粤财信托有限公司成立于1985年03月07日，注册资本金380000万元。</w:t>
            </w:r>
          </w:p>
          <w:p w:rsidR="006F527B" w:rsidRDefault="0010527A">
            <w:pPr>
              <w:spacing w:line="200" w:lineRule="exact"/>
            </w:pPr>
            <w:r>
              <w:rPr>
                <w:rFonts w:cs="宋体"/>
                <w:sz w:val="18"/>
                <w:szCs w:val="18"/>
              </w:rPr>
              <w:t>国寿投资保险资产管理有限公司成立于1994年06月01日，注册资本金 370000万元。</w:t>
            </w:r>
          </w:p>
          <w:p w:rsidR="006F527B" w:rsidRDefault="0010527A">
            <w:pPr>
              <w:spacing w:line="200" w:lineRule="exact"/>
            </w:pPr>
            <w:r>
              <w:rPr>
                <w:rFonts w:cs="宋体"/>
                <w:sz w:val="18"/>
                <w:szCs w:val="18"/>
              </w:rPr>
              <w:t>国投泰康信托有限公司成立于1986年06月26日，注册资本金267,054.5454万人民币。</w:t>
            </w:r>
          </w:p>
          <w:p w:rsidR="006F527B" w:rsidRDefault="0010527A">
            <w:pPr>
              <w:spacing w:line="200" w:lineRule="exact"/>
            </w:pPr>
            <w:r>
              <w:rPr>
                <w:rFonts w:cs="宋体"/>
                <w:sz w:val="18"/>
                <w:szCs w:val="18"/>
              </w:rPr>
              <w:t>华能贵诚信托有限公司成立于2002年09月29日，注册资本金619,455.7406万元人民币。</w:t>
            </w:r>
          </w:p>
          <w:p w:rsidR="006F527B" w:rsidRDefault="0010527A">
            <w:pPr>
              <w:spacing w:line="200" w:lineRule="exact"/>
            </w:pPr>
            <w:r>
              <w:rPr>
                <w:rFonts w:cs="宋体"/>
                <w:sz w:val="18"/>
                <w:szCs w:val="18"/>
              </w:rPr>
              <w:t>华泰资产管理有限公司成立于2005年01月18日，注册资本金60060万元人民币。</w:t>
            </w:r>
          </w:p>
          <w:p w:rsidR="006F527B" w:rsidRDefault="0010527A">
            <w:pPr>
              <w:spacing w:line="200" w:lineRule="exact"/>
            </w:pPr>
            <w:r>
              <w:rPr>
                <w:rFonts w:cs="宋体"/>
                <w:sz w:val="18"/>
                <w:szCs w:val="18"/>
              </w:rPr>
              <w:t>华鑫国际信托有限公司成立于1984年06月01日，注册资本金73.95亿元。</w:t>
            </w:r>
          </w:p>
          <w:p w:rsidR="006F527B" w:rsidRDefault="0010527A">
            <w:pPr>
              <w:spacing w:line="200" w:lineRule="exact"/>
            </w:pPr>
            <w:r>
              <w:rPr>
                <w:rFonts w:cs="宋体"/>
                <w:sz w:val="18"/>
                <w:szCs w:val="18"/>
              </w:rPr>
              <w:t>建信保险资产管理有限公司成立于2016年04月27日，注册资本金3亿元。</w:t>
            </w:r>
          </w:p>
          <w:p w:rsidR="006F527B" w:rsidRDefault="0010527A">
            <w:pPr>
              <w:spacing w:line="200" w:lineRule="exact"/>
            </w:pPr>
            <w:r>
              <w:rPr>
                <w:rFonts w:cs="宋体"/>
                <w:sz w:val="18"/>
                <w:szCs w:val="18"/>
              </w:rPr>
              <w:t>交银国际信托有限公司成立于1983年11月23日，注册资本金57.65亿元。</w:t>
            </w:r>
          </w:p>
          <w:p w:rsidR="006F527B" w:rsidRDefault="0010527A">
            <w:pPr>
              <w:spacing w:line="200" w:lineRule="exact"/>
            </w:pPr>
            <w:r>
              <w:rPr>
                <w:rFonts w:cs="宋体"/>
                <w:sz w:val="18"/>
                <w:szCs w:val="18"/>
              </w:rPr>
              <w:t>上海国际信托有限公司成立于1981年05月06日，注册资本金50亿元。</w:t>
            </w:r>
          </w:p>
          <w:p w:rsidR="006F527B" w:rsidRDefault="0010527A">
            <w:pPr>
              <w:spacing w:line="200" w:lineRule="exact"/>
            </w:pPr>
            <w:r>
              <w:rPr>
                <w:rFonts w:cs="宋体"/>
                <w:sz w:val="18"/>
                <w:szCs w:val="18"/>
              </w:rPr>
              <w:t>泰康资产管理有限责任公司成立于2006年02月21日，注册资本金10亿元。</w:t>
            </w:r>
          </w:p>
          <w:p w:rsidR="006F527B" w:rsidRDefault="0010527A">
            <w:pPr>
              <w:spacing w:line="200" w:lineRule="exact"/>
            </w:pPr>
            <w:r>
              <w:rPr>
                <w:rFonts w:cs="宋体"/>
                <w:sz w:val="18"/>
                <w:szCs w:val="18"/>
              </w:rPr>
              <w:t>天津信托有限责任公司成立于1986年09月23日，注册资本金170000万元人民币。</w:t>
            </w:r>
          </w:p>
          <w:p w:rsidR="006F527B" w:rsidRDefault="0010527A">
            <w:pPr>
              <w:spacing w:line="200" w:lineRule="exact"/>
            </w:pPr>
            <w:r>
              <w:rPr>
                <w:rFonts w:cs="宋体"/>
                <w:sz w:val="18"/>
                <w:szCs w:val="18"/>
              </w:rPr>
              <w:t>云南国际信托有限公司成立于1997年09月03日，注册资本金120000万元人民币。</w:t>
            </w:r>
          </w:p>
          <w:p w:rsidR="006F527B" w:rsidRDefault="0010527A">
            <w:pPr>
              <w:spacing w:line="200" w:lineRule="exact"/>
            </w:pPr>
            <w:r>
              <w:rPr>
                <w:rFonts w:cs="宋体"/>
                <w:sz w:val="18"/>
                <w:szCs w:val="18"/>
              </w:rPr>
              <w:t>中诚信托有限责任公司成立于1995年11月20日，注册资本金48.5亿元。</w:t>
            </w:r>
          </w:p>
          <w:p w:rsidR="006F527B" w:rsidRDefault="0010527A">
            <w:pPr>
              <w:spacing w:line="200" w:lineRule="exact"/>
            </w:pPr>
            <w:r>
              <w:rPr>
                <w:rFonts w:cs="宋体"/>
                <w:sz w:val="18"/>
                <w:szCs w:val="18"/>
              </w:rPr>
              <w:t>中国对外经济贸易信托有限公司成立于1987年09月30日，注册资本金800000万元人民币。</w:t>
            </w:r>
          </w:p>
          <w:p w:rsidR="006F527B" w:rsidRDefault="0010527A">
            <w:pPr>
              <w:spacing w:line="200" w:lineRule="exact"/>
            </w:pPr>
            <w:r>
              <w:rPr>
                <w:rFonts w:cs="宋体"/>
                <w:sz w:val="18"/>
                <w:szCs w:val="18"/>
              </w:rPr>
              <w:t>中粮信托有限责任公司成立于2009年07月27日，注册资本金28.3亿元。</w:t>
            </w:r>
          </w:p>
          <w:p w:rsidR="006F527B" w:rsidRDefault="0010527A">
            <w:pPr>
              <w:spacing w:line="200" w:lineRule="exact"/>
            </w:pPr>
            <w:r>
              <w:rPr>
                <w:rFonts w:cs="宋体"/>
                <w:sz w:val="18"/>
                <w:szCs w:val="18"/>
              </w:rPr>
              <w:t>中信信托有限责任公司成立于1988年03月01日，注册资本金1127600万元人民币。</w:t>
            </w:r>
          </w:p>
          <w:p w:rsidR="006F527B" w:rsidRDefault="0010527A">
            <w:pPr>
              <w:spacing w:line="200" w:lineRule="exact"/>
            </w:pPr>
            <w:r>
              <w:rPr>
                <w:rFonts w:cs="宋体"/>
                <w:sz w:val="18"/>
                <w:szCs w:val="18"/>
              </w:rPr>
              <w:t>重庆国际信托股份有限公司成立于1984年10月22日，注册资本金150亿元。</w:t>
            </w:r>
          </w:p>
        </w:tc>
      </w:tr>
      <w:tr w:rsidR="006F527B">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6F527B" w:rsidRDefault="0010527A">
            <w:pPr>
              <w:widowControl/>
              <w:spacing w:line="200" w:lineRule="exact"/>
              <w:jc w:val="left"/>
              <w:rPr>
                <w:kern w:val="0"/>
                <w:sz w:val="18"/>
                <w:szCs w:val="18"/>
              </w:rPr>
            </w:pPr>
            <w:r>
              <w:rPr>
                <w:rFonts w:hint="eastAsia"/>
                <w:kern w:val="0"/>
                <w:sz w:val="18"/>
                <w:szCs w:val="18"/>
              </w:rPr>
              <w:t>巨额赎回</w:t>
            </w:r>
          </w:p>
        </w:tc>
        <w:tc>
          <w:tcPr>
            <w:tcW w:w="5543" w:type="dxa"/>
            <w:tcBorders>
              <w:top w:val="single" w:sz="4" w:space="0" w:color="auto"/>
              <w:left w:val="nil"/>
              <w:bottom w:val="single" w:sz="4" w:space="0" w:color="auto"/>
              <w:right w:val="single" w:sz="4" w:space="0" w:color="auto"/>
              <w:tl2br w:val="nil"/>
              <w:tr2bl w:val="nil"/>
            </w:tcBorders>
            <w:vAlign w:val="center"/>
          </w:tcPr>
          <w:p w:rsidR="006F527B" w:rsidRDefault="0010527A">
            <w:pPr>
              <w:spacing w:line="200" w:lineRule="exact"/>
              <w:jc w:val="left"/>
            </w:pPr>
            <w:r>
              <w:rPr>
                <w:rFonts w:cs="宋体"/>
                <w:color w:val="000000"/>
                <w:sz w:val="18"/>
                <w:szCs w:val="18"/>
              </w:rPr>
              <w:t>本理财产品单个开放日净赎回申请超过前一产品工作日日终本理财产品总份额的10%时，触发巨额赎回。本理财产品在开放日发生巨额赎回时，管理人有权根据产品的实际运作情况采取如下措施中的一种：</w:t>
            </w:r>
          </w:p>
          <w:p w:rsidR="006F527B" w:rsidRDefault="0010527A">
            <w:pPr>
              <w:spacing w:line="200" w:lineRule="exact"/>
              <w:jc w:val="left"/>
            </w:pPr>
            <w:r>
              <w:rPr>
                <w:rFonts w:cs="宋体"/>
                <w:color w:val="000000"/>
                <w:sz w:val="18"/>
                <w:szCs w:val="18"/>
              </w:rPr>
              <w:t>1.接受全额赎回：当管理人认为有能力兑付投资者的全部赎回申请时，将在赎回确认日按正常赎回程序执行；</w:t>
            </w:r>
          </w:p>
          <w:p w:rsidR="006F527B" w:rsidRDefault="0010527A">
            <w:pPr>
              <w:spacing w:line="200" w:lineRule="exact"/>
              <w:jc w:val="left"/>
            </w:pPr>
            <w:r>
              <w:rPr>
                <w:rFonts w:cs="宋体"/>
                <w:color w:val="000000"/>
                <w:sz w:val="18"/>
                <w:szCs w:val="18"/>
              </w:rPr>
              <w:t>2.接受部分赎回：当管理人认为兑付投资者的赎回申请有困难，或认为兑付投资者的赎回申请可能会对本理财产品的资产净值造成较大波动时，在赎回确认日管理人办理的赎回份额将不低于前一产品工作日日终理财产品总份额的10%，对于其余赎回申请管理人可暂停接受或延期办理。</w:t>
            </w:r>
          </w:p>
          <w:p w:rsidR="006F527B" w:rsidRDefault="0010527A">
            <w:pPr>
              <w:spacing w:line="200" w:lineRule="exact"/>
              <w:jc w:val="left"/>
            </w:pPr>
            <w:r>
              <w:rPr>
                <w:rFonts w:cs="宋体"/>
                <w:color w:val="000000"/>
                <w:sz w:val="18"/>
                <w:szCs w:val="18"/>
              </w:rPr>
              <w:t>（1）对于接受赎回申请的部分，管理人将按单个投资者的赎回申请份额占当日所有投资者的净赎回申请总份额的比例，确认该投资者当日办理的赎回申请份额。</w:t>
            </w:r>
          </w:p>
          <w:p w:rsidR="006F527B" w:rsidRDefault="0010527A">
            <w:pPr>
              <w:spacing w:line="200" w:lineRule="exact"/>
              <w:jc w:val="left"/>
            </w:pPr>
            <w:r>
              <w:rPr>
                <w:rFonts w:cs="宋体"/>
                <w:color w:val="000000"/>
                <w:sz w:val="18"/>
                <w:szCs w:val="18"/>
              </w:rPr>
              <w:t>（2）对于暂停接受的部分，管理人将拒绝该部分赎回申请，投资者可在下一个产品开放日再次发起赎回申请。</w:t>
            </w:r>
          </w:p>
          <w:p w:rsidR="006F527B" w:rsidRDefault="0010527A">
            <w:pPr>
              <w:spacing w:line="200" w:lineRule="exact"/>
              <w:jc w:val="left"/>
            </w:pPr>
            <w:r>
              <w:rPr>
                <w:rFonts w:cs="宋体"/>
                <w:color w:val="000000"/>
                <w:sz w:val="18"/>
                <w:szCs w:val="18"/>
              </w:rPr>
              <w:t>（3）对于延期办理的部分，管理人将在下一个产品开放日自动为投资者发起该部分的赎回，赎回净值为下一个产品开放日的净值，直至该部分全部被确认。在延期办理的部分全部被确认前，投资者不可撤销该部分的赎回申请。本理财产品发生巨额赎回、管理人接受部分赎回时，对于暂停接受和延期办理的部分，管理人可能需在下一个申购或赎回开放日才可确认，可能影响投资者的资金安排。根据不同代销机构提供的服务，投资者可以在申请赎回时选择在触发巨额赎回情形下将当日未获办理部分取消或者顺延。投资者选择取消的，未获办理部分管理人将参考“2.接受部分赎回（2）对于暂停接受的部分”采取措施；投资者选择顺延的，顺延部分管理人将参考“2.接受部分赎回（3）对于延期办理的部分”采取措施。具体服务投资者可详询代销机构，最终以代销机构提供的服务为准。</w:t>
            </w:r>
          </w:p>
        </w:tc>
      </w:tr>
      <w:tr w:rsidR="006F527B">
        <w:trPr>
          <w:trHeight w:val="3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6F527B" w:rsidRDefault="0010527A">
            <w:pPr>
              <w:widowControl/>
              <w:spacing w:line="200" w:lineRule="exact"/>
              <w:jc w:val="left"/>
              <w:rPr>
                <w:kern w:val="0"/>
                <w:sz w:val="18"/>
                <w:szCs w:val="18"/>
              </w:rPr>
            </w:pPr>
            <w:r>
              <w:rPr>
                <w:rFonts w:hint="eastAsia"/>
                <w:kern w:val="0"/>
                <w:sz w:val="18"/>
                <w:szCs w:val="18"/>
              </w:rPr>
              <w:t>连续巨额赎回</w:t>
            </w:r>
          </w:p>
        </w:tc>
        <w:tc>
          <w:tcPr>
            <w:tcW w:w="5543" w:type="dxa"/>
            <w:tcBorders>
              <w:top w:val="single" w:sz="4" w:space="0" w:color="auto"/>
              <w:left w:val="nil"/>
              <w:bottom w:val="single" w:sz="4" w:space="0" w:color="auto"/>
              <w:right w:val="single" w:sz="4" w:space="0" w:color="auto"/>
              <w:tl2br w:val="nil"/>
              <w:tr2bl w:val="nil"/>
            </w:tcBorders>
            <w:vAlign w:val="center"/>
          </w:tcPr>
          <w:p w:rsidR="006F527B" w:rsidRDefault="0010527A">
            <w:pPr>
              <w:spacing w:line="200" w:lineRule="exact"/>
            </w:pPr>
            <w:r>
              <w:rPr>
                <w:rFonts w:cs="宋体"/>
                <w:color w:val="000000"/>
                <w:sz w:val="18"/>
                <w:szCs w:val="18"/>
              </w:rPr>
              <w:t>当本理财产品连续2个以上开放日发生巨额赎回时，除采取上述措施外，对于已经接受的赎回申请，管理人有权延缓支付赎回款项，但延缓期限不得超过20个工作日。此种情况下，管理人将在3个交易日内进行信息披露，投资者需重新进行资金安排。</w:t>
            </w:r>
          </w:p>
        </w:tc>
      </w:tr>
      <w:tr w:rsidR="006F527B">
        <w:trPr>
          <w:trHeight w:val="34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6F527B" w:rsidRDefault="0010527A">
            <w:pPr>
              <w:widowControl/>
              <w:spacing w:line="200" w:lineRule="exact"/>
              <w:jc w:val="left"/>
              <w:rPr>
                <w:kern w:val="0"/>
                <w:sz w:val="18"/>
                <w:szCs w:val="18"/>
              </w:rPr>
            </w:pPr>
            <w:r>
              <w:rPr>
                <w:rFonts w:hint="eastAsia"/>
                <w:kern w:val="0"/>
                <w:sz w:val="18"/>
                <w:szCs w:val="18"/>
              </w:rPr>
              <w:t>暂停接受认申购</w:t>
            </w:r>
          </w:p>
        </w:tc>
        <w:tc>
          <w:tcPr>
            <w:tcW w:w="5543" w:type="dxa"/>
            <w:tcBorders>
              <w:top w:val="single" w:sz="4" w:space="0" w:color="auto"/>
              <w:left w:val="nil"/>
              <w:bottom w:val="single" w:sz="4" w:space="0" w:color="auto"/>
              <w:right w:val="single" w:sz="4" w:space="0" w:color="auto"/>
              <w:tl2br w:val="nil"/>
              <w:tr2bl w:val="nil"/>
            </w:tcBorders>
            <w:vAlign w:val="center"/>
          </w:tcPr>
          <w:p w:rsidR="006F527B" w:rsidRDefault="0010527A">
            <w:pPr>
              <w:spacing w:line="200" w:lineRule="exact"/>
            </w:pPr>
            <w:r>
              <w:rPr>
                <w:rFonts w:cs="宋体"/>
                <w:sz w:val="18"/>
                <w:szCs w:val="18"/>
              </w:rPr>
              <w:t>发生下列情形时，管理人可暂停接受投资者认申购申请：</w:t>
            </w:r>
          </w:p>
          <w:p w:rsidR="006F527B" w:rsidRDefault="0010527A">
            <w:pPr>
              <w:spacing w:line="200" w:lineRule="exact"/>
            </w:pPr>
            <w:r>
              <w:rPr>
                <w:rFonts w:cs="宋体"/>
                <w:sz w:val="18"/>
                <w:szCs w:val="18"/>
              </w:rPr>
              <w:t>1.因不可抗力导致理财产品无法正常运作；</w:t>
            </w:r>
          </w:p>
          <w:p w:rsidR="006F527B" w:rsidRDefault="0010527A">
            <w:pPr>
              <w:spacing w:line="200" w:lineRule="exact"/>
            </w:pPr>
            <w:r>
              <w:rPr>
                <w:rFonts w:cs="宋体"/>
                <w:sz w:val="18"/>
                <w:szCs w:val="18"/>
              </w:rPr>
              <w:t>2.因监管政策、市场发生重大变化，导致理财产品无法正常运作；</w:t>
            </w:r>
          </w:p>
          <w:p w:rsidR="006F527B" w:rsidRDefault="0010527A">
            <w:pPr>
              <w:spacing w:line="200" w:lineRule="exact"/>
            </w:pPr>
            <w:r>
              <w:rPr>
                <w:rFonts w:cs="宋体"/>
                <w:sz w:val="18"/>
                <w:szCs w:val="18"/>
              </w:rPr>
              <w:t>3.管理人认为需要暂停认申购的其他情形。</w:t>
            </w:r>
          </w:p>
          <w:p w:rsidR="006F527B" w:rsidRDefault="0010527A">
            <w:pPr>
              <w:spacing w:line="200" w:lineRule="exact"/>
            </w:pPr>
            <w:r>
              <w:rPr>
                <w:rFonts w:cs="宋体"/>
                <w:sz w:val="18"/>
                <w:szCs w:val="18"/>
              </w:rPr>
              <w:t>若管理人暂停接受认申购申请，将在3个交易日内告知该理财产品的投资者，并说明运用相关措施的原因、拟采取的应对安排等。在暂停接受认申购申请期间，投资者需重新进行资金安排。</w:t>
            </w:r>
          </w:p>
        </w:tc>
      </w:tr>
      <w:tr w:rsidR="006F527B">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6F527B" w:rsidRDefault="0010527A">
            <w:pPr>
              <w:widowControl/>
              <w:spacing w:line="200" w:lineRule="exact"/>
              <w:jc w:val="left"/>
              <w:rPr>
                <w:kern w:val="0"/>
                <w:sz w:val="18"/>
                <w:szCs w:val="18"/>
              </w:rPr>
            </w:pPr>
            <w:r>
              <w:rPr>
                <w:rFonts w:hint="eastAsia"/>
                <w:kern w:val="0"/>
                <w:sz w:val="18"/>
                <w:szCs w:val="18"/>
              </w:rPr>
              <w:t>暂停接受赎回</w:t>
            </w:r>
          </w:p>
        </w:tc>
        <w:tc>
          <w:tcPr>
            <w:tcW w:w="5543" w:type="dxa"/>
            <w:tcBorders>
              <w:top w:val="single" w:sz="4" w:space="0" w:color="auto"/>
              <w:left w:val="nil"/>
              <w:bottom w:val="single" w:sz="4" w:space="0" w:color="auto"/>
              <w:right w:val="single" w:sz="4" w:space="0" w:color="auto"/>
              <w:tl2br w:val="nil"/>
              <w:tr2bl w:val="nil"/>
            </w:tcBorders>
            <w:vAlign w:val="center"/>
          </w:tcPr>
          <w:p w:rsidR="006F527B" w:rsidRDefault="0010527A">
            <w:pPr>
              <w:spacing w:line="200" w:lineRule="exact"/>
            </w:pPr>
            <w:r>
              <w:rPr>
                <w:rFonts w:cs="宋体"/>
                <w:sz w:val="18"/>
                <w:szCs w:val="18"/>
              </w:rPr>
              <w:t>当本理财产品的当期赎回量超过上期理财产品规模的20%时，管理人有权暂停接受投资者的赎回申请，已经接受的赎回申请管理人有权延缓支付赎回款项，延缓期限不超过20个工作日。</w:t>
            </w:r>
          </w:p>
          <w:p w:rsidR="006F527B" w:rsidRDefault="0010527A">
            <w:pPr>
              <w:spacing w:line="200" w:lineRule="exact"/>
            </w:pPr>
            <w:r>
              <w:rPr>
                <w:rFonts w:cs="宋体"/>
                <w:b/>
                <w:sz w:val="18"/>
                <w:szCs w:val="18"/>
              </w:rPr>
              <w:t>如发生以上暂停的情况，管理人将在3个交易日内告知投资者，并说明运用相关措施的原因、拟采取的应对安排等，投资者需重新进行资金安排。</w:t>
            </w:r>
          </w:p>
        </w:tc>
      </w:tr>
      <w:tr w:rsidR="006F527B">
        <w:trPr>
          <w:trHeight w:val="3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6F527B" w:rsidRDefault="0010527A">
            <w:pPr>
              <w:widowControl/>
              <w:spacing w:line="200" w:lineRule="exact"/>
              <w:jc w:val="left"/>
              <w:rPr>
                <w:kern w:val="0"/>
                <w:sz w:val="18"/>
                <w:szCs w:val="18"/>
              </w:rPr>
            </w:pPr>
            <w:r>
              <w:rPr>
                <w:rFonts w:hint="eastAsia"/>
                <w:kern w:val="0"/>
                <w:sz w:val="18"/>
                <w:szCs w:val="18"/>
              </w:rPr>
              <w:t>其他说明事项</w:t>
            </w:r>
          </w:p>
        </w:tc>
        <w:tc>
          <w:tcPr>
            <w:tcW w:w="5543" w:type="dxa"/>
            <w:tcBorders>
              <w:top w:val="single" w:sz="4" w:space="0" w:color="auto"/>
              <w:left w:val="nil"/>
              <w:bottom w:val="single" w:sz="4" w:space="0" w:color="auto"/>
              <w:right w:val="single" w:sz="4" w:space="0" w:color="auto"/>
              <w:tl2br w:val="nil"/>
              <w:tr2bl w:val="nil"/>
            </w:tcBorders>
            <w:vAlign w:val="center"/>
          </w:tcPr>
          <w:p w:rsidR="006F527B" w:rsidRDefault="0010527A">
            <w:pPr>
              <w:spacing w:line="200" w:lineRule="exact"/>
              <w:jc w:val="left"/>
            </w:pPr>
            <w:r>
              <w:rPr>
                <w:rFonts w:cs="宋体"/>
                <w:sz w:val="18"/>
                <w:szCs w:val="18"/>
              </w:rPr>
              <w:t>1.本理财产品开放日内非操作时间不能进行申购/赎回申请，封闭期内不开放申购/赎回申请。</w:t>
            </w:r>
          </w:p>
          <w:p w:rsidR="006F527B" w:rsidRDefault="0010527A">
            <w:pPr>
              <w:spacing w:line="200" w:lineRule="exact"/>
              <w:jc w:val="left"/>
            </w:pPr>
            <w:r>
              <w:rPr>
                <w:rFonts w:cs="宋体"/>
                <w:sz w:val="18"/>
                <w:szCs w:val="18"/>
              </w:rPr>
              <w:t>2.管理人在本理财产品存续期间按照监管规定进行信息披露，详见本理财产品说明书第五条信息披露。</w:t>
            </w:r>
          </w:p>
          <w:p w:rsidR="006F527B" w:rsidRDefault="0010527A">
            <w:pPr>
              <w:spacing w:line="200" w:lineRule="exact"/>
              <w:jc w:val="left"/>
            </w:pPr>
            <w:r>
              <w:rPr>
                <w:rFonts w:cs="宋体"/>
                <w:b/>
                <w:sz w:val="18"/>
                <w:szCs w:val="18"/>
              </w:rPr>
              <w:t>3.本理财产品投资的资产管理产品的业绩报酬、赎回费等的提取（如有）可能造成本理财产品净值的下降。</w:t>
            </w:r>
          </w:p>
          <w:p w:rsidR="006F527B" w:rsidRDefault="0010527A">
            <w:pPr>
              <w:spacing w:line="200" w:lineRule="exact"/>
            </w:pPr>
            <w:r>
              <w:rPr>
                <w:rFonts w:cs="宋体"/>
                <w:b/>
                <w:sz w:val="18"/>
                <w:szCs w:val="18"/>
              </w:rPr>
              <w:t>4.本理财产品可能投资不存在活跃交易市场且需要采用估值技术确定公允价值的资产，且计划投资前述资产的比例达到本理财产品净资产50%以上（“以上”含本数）。</w:t>
            </w:r>
          </w:p>
        </w:tc>
      </w:tr>
      <w:tr w:rsidR="006F527B">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6F527B" w:rsidRDefault="0010527A">
            <w:pPr>
              <w:widowControl/>
              <w:spacing w:line="200" w:lineRule="exact"/>
              <w:jc w:val="left"/>
              <w:rPr>
                <w:kern w:val="0"/>
                <w:sz w:val="18"/>
                <w:szCs w:val="18"/>
              </w:rPr>
            </w:pPr>
            <w:r>
              <w:rPr>
                <w:rFonts w:hint="eastAsia"/>
                <w:kern w:val="0"/>
                <w:sz w:val="18"/>
                <w:szCs w:val="18"/>
              </w:rPr>
              <w:t>税务处理</w:t>
            </w:r>
          </w:p>
        </w:tc>
        <w:tc>
          <w:tcPr>
            <w:tcW w:w="5543" w:type="dxa"/>
            <w:tcBorders>
              <w:top w:val="single" w:sz="4" w:space="0" w:color="auto"/>
              <w:left w:val="nil"/>
              <w:bottom w:val="single" w:sz="4" w:space="0" w:color="auto"/>
              <w:right w:val="single" w:sz="4" w:space="0" w:color="auto"/>
              <w:tl2br w:val="nil"/>
              <w:tr2bl w:val="nil"/>
            </w:tcBorders>
            <w:vAlign w:val="center"/>
          </w:tcPr>
          <w:p w:rsidR="006F527B" w:rsidRDefault="0010527A">
            <w:pPr>
              <w:spacing w:line="200" w:lineRule="exact"/>
            </w:pPr>
            <w:r>
              <w:rPr>
                <w:rFonts w:cs="宋体"/>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rsidR="006F527B" w:rsidRDefault="0010527A">
      <w:pPr>
        <w:pStyle w:val="Normal9cb00548"/>
        <w:rPr>
          <w:b/>
          <w:sz w:val="15"/>
          <w:szCs w:val="15"/>
        </w:rPr>
      </w:pPr>
      <w:r>
        <w:rPr>
          <w:b/>
          <w:sz w:val="15"/>
          <w:szCs w:val="15"/>
        </w:rPr>
        <w:t>特别说明：本理财产品无预期收益率，</w:t>
      </w:r>
      <w:r>
        <w:rPr>
          <w:b/>
          <w:sz w:val="15"/>
          <w:szCs w:val="15"/>
          <w:u w:val="single"/>
        </w:rPr>
        <w:t>理财产品过往业绩不代表其未来表现，不等于理财产品实际收益，</w:t>
      </w:r>
      <w:r>
        <w:rPr>
          <w:b/>
          <w:sz w:val="15"/>
          <w:szCs w:val="15"/>
        </w:rPr>
        <w:t>投资须谨慎。</w:t>
      </w:r>
    </w:p>
    <w:p w:rsidR="006F527B" w:rsidRDefault="0010527A">
      <w:pPr>
        <w:pStyle w:val="Normal3c22309e3c22309e"/>
        <w:widowControl/>
        <w:spacing w:line="200" w:lineRule="exact"/>
        <w:outlineLvl w:val="0"/>
        <w:rPr>
          <w:b/>
          <w:bCs/>
          <w:color w:val="3D3D3D"/>
          <w:kern w:val="0"/>
          <w:sz w:val="15"/>
          <w:szCs w:val="15"/>
        </w:rPr>
      </w:pPr>
      <w:r>
        <w:rPr>
          <w:rFonts w:hint="eastAsia"/>
          <w:b/>
          <w:bCs/>
          <w:color w:val="3D3D3D"/>
          <w:kern w:val="0"/>
          <w:sz w:val="15"/>
          <w:szCs w:val="15"/>
        </w:rPr>
        <w:t>第二条  名词释义</w:t>
      </w:r>
    </w:p>
    <w:p w:rsidR="006F527B" w:rsidRDefault="0010527A">
      <w:pPr>
        <w:pStyle w:val="Normal3c22309e3c22309e"/>
        <w:widowControl/>
        <w:spacing w:line="200" w:lineRule="exact"/>
        <w:ind w:firstLine="289"/>
        <w:rPr>
          <w:color w:val="3D3D3D"/>
          <w:kern w:val="0"/>
          <w:sz w:val="15"/>
          <w:szCs w:val="15"/>
        </w:rPr>
      </w:pPr>
      <w:r>
        <w:rPr>
          <w:rFonts w:hint="eastAsia"/>
          <w:color w:val="3D3D3D"/>
          <w:kern w:val="0"/>
          <w:sz w:val="15"/>
          <w:szCs w:val="15"/>
        </w:rPr>
        <w:t>在本理财产品说明书中，除非上下文另有明确约定，下列用词将具有如下含义：</w:t>
      </w:r>
    </w:p>
    <w:p w:rsidR="006F527B" w:rsidRDefault="0010527A">
      <w:pPr>
        <w:pStyle w:val="Normal3c22309e3c22309e"/>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参与主体用语</w:t>
      </w:r>
    </w:p>
    <w:p w:rsidR="006F527B" w:rsidRDefault="0010527A">
      <w:pPr>
        <w:pStyle w:val="Normal3c22309e3c22309e"/>
        <w:widowControl/>
        <w:tabs>
          <w:tab w:val="left" w:pos="567"/>
        </w:tabs>
        <w:spacing w:line="200" w:lineRule="exact"/>
        <w:ind w:left="289"/>
        <w:outlineLvl w:val="1"/>
        <w:rPr>
          <w:color w:val="3D3D3D"/>
          <w:kern w:val="0"/>
          <w:sz w:val="15"/>
          <w:szCs w:val="15"/>
        </w:rPr>
      </w:pPr>
      <w:r>
        <w:rPr>
          <w:color w:val="3D3D3D"/>
          <w:kern w:val="0"/>
          <w:sz w:val="15"/>
          <w:szCs w:val="15"/>
        </w:rPr>
        <w:t xml:space="preserve"> 1.南银理财/管理人/</w:t>
      </w:r>
      <w:r>
        <w:rPr>
          <w:rFonts w:hint="eastAsia"/>
          <w:color w:val="3D3D3D"/>
          <w:kern w:val="0"/>
          <w:sz w:val="15"/>
          <w:szCs w:val="15"/>
        </w:rPr>
        <w:t>产品管理人/</w:t>
      </w:r>
      <w:r>
        <w:rPr>
          <w:color w:val="3D3D3D"/>
          <w:kern w:val="0"/>
          <w:sz w:val="15"/>
          <w:szCs w:val="15"/>
        </w:rPr>
        <w:t>理财产品管理人：指南银理财有限责任公司。</w:t>
      </w:r>
    </w:p>
    <w:p w:rsidR="006F527B" w:rsidRDefault="0010527A">
      <w:pPr>
        <w:pStyle w:val="Normal3c22309e3c22309e"/>
        <w:widowControl/>
        <w:tabs>
          <w:tab w:val="left" w:pos="567"/>
        </w:tabs>
        <w:spacing w:line="200" w:lineRule="exact"/>
        <w:outlineLvl w:val="1"/>
        <w:rPr>
          <w:color w:val="3D3D3D"/>
          <w:kern w:val="0"/>
          <w:sz w:val="15"/>
          <w:szCs w:val="15"/>
        </w:rPr>
      </w:pPr>
      <w:r>
        <w:rPr>
          <w:rFonts w:hint="eastAsia"/>
          <w:color w:val="3D3D3D"/>
          <w:kern w:val="0"/>
          <w:sz w:val="15"/>
          <w:szCs w:val="15"/>
        </w:rPr>
        <w:t xml:space="preserve">     2.销售机构：指本理财产品的销售机构，包括销售本公司发行理财产品的理财公司即南银理财，以及接受南银理财委托销售其发行理财产品的代理销售机构（代销机构）。</w:t>
      </w:r>
    </w:p>
    <w:p w:rsidR="006F527B" w:rsidRDefault="0010527A">
      <w:pPr>
        <w:pStyle w:val="Normal3c22309e3c22309e"/>
        <w:widowControl/>
        <w:tabs>
          <w:tab w:val="left" w:pos="567"/>
        </w:tabs>
        <w:spacing w:line="200" w:lineRule="exact"/>
        <w:ind w:left="289"/>
        <w:outlineLvl w:val="1"/>
        <w:rPr>
          <w:color w:val="3D3D3D"/>
          <w:kern w:val="0"/>
          <w:sz w:val="15"/>
          <w:szCs w:val="15"/>
        </w:rPr>
      </w:pPr>
      <w:r>
        <w:rPr>
          <w:color w:val="3D3D3D"/>
          <w:kern w:val="0"/>
          <w:sz w:val="15"/>
          <w:szCs w:val="15"/>
        </w:rPr>
        <w:t xml:space="preserve"> 3.托管人：</w:t>
      </w:r>
      <w:r>
        <w:rPr>
          <w:rFonts w:hint="eastAsia"/>
          <w:color w:val="3D3D3D"/>
          <w:kern w:val="0"/>
          <w:sz w:val="15"/>
          <w:szCs w:val="15"/>
        </w:rPr>
        <w:t>指根据管理人委托，对理财产品财产进行托管的机构</w:t>
      </w:r>
      <w:r>
        <w:rPr>
          <w:color w:val="3D3D3D"/>
          <w:kern w:val="0"/>
          <w:sz w:val="15"/>
          <w:szCs w:val="15"/>
        </w:rPr>
        <w:t>。</w:t>
      </w:r>
    </w:p>
    <w:p w:rsidR="006F527B" w:rsidRDefault="0010527A">
      <w:pPr>
        <w:pStyle w:val="Normal3c22309e3c22309e"/>
        <w:widowControl/>
        <w:tabs>
          <w:tab w:val="left" w:pos="567"/>
        </w:tabs>
        <w:spacing w:line="200" w:lineRule="exact"/>
        <w:ind w:left="289"/>
        <w:outlineLvl w:val="1"/>
        <w:rPr>
          <w:color w:val="3D3D3D"/>
          <w:kern w:val="0"/>
          <w:sz w:val="15"/>
          <w:szCs w:val="15"/>
        </w:rPr>
      </w:pPr>
      <w:r>
        <w:rPr>
          <w:color w:val="3D3D3D"/>
          <w:kern w:val="0"/>
          <w:sz w:val="15"/>
          <w:szCs w:val="15"/>
        </w:rPr>
        <w:t xml:space="preserve"> 4.认购</w:t>
      </w:r>
      <w:r>
        <w:rPr>
          <w:rFonts w:hint="eastAsia"/>
          <w:color w:val="3D3D3D"/>
          <w:kern w:val="0"/>
          <w:sz w:val="15"/>
          <w:szCs w:val="15"/>
        </w:rPr>
        <w:t>/申购</w:t>
      </w:r>
      <w:r>
        <w:rPr>
          <w:color w:val="3D3D3D"/>
          <w:kern w:val="0"/>
          <w:sz w:val="15"/>
          <w:szCs w:val="15"/>
        </w:rPr>
        <w:t>人：指在募集期</w:t>
      </w:r>
      <w:r>
        <w:rPr>
          <w:rFonts w:hint="eastAsia"/>
          <w:color w:val="3D3D3D"/>
          <w:kern w:val="0"/>
          <w:sz w:val="15"/>
          <w:szCs w:val="15"/>
        </w:rPr>
        <w:t>/开放期</w:t>
      </w:r>
      <w:r>
        <w:rPr>
          <w:color w:val="3D3D3D"/>
          <w:kern w:val="0"/>
          <w:sz w:val="15"/>
          <w:szCs w:val="15"/>
        </w:rPr>
        <w:t>期间签署本理财产品销售文件并向理财产品管理人交付认购</w:t>
      </w:r>
      <w:r>
        <w:rPr>
          <w:rFonts w:hint="eastAsia"/>
          <w:color w:val="3D3D3D"/>
          <w:kern w:val="0"/>
          <w:sz w:val="15"/>
          <w:szCs w:val="15"/>
        </w:rPr>
        <w:t>/申购</w:t>
      </w:r>
      <w:r>
        <w:rPr>
          <w:color w:val="3D3D3D"/>
          <w:kern w:val="0"/>
          <w:sz w:val="15"/>
          <w:szCs w:val="15"/>
        </w:rPr>
        <w:t>资金的投资者。</w:t>
      </w:r>
    </w:p>
    <w:p w:rsidR="006F527B" w:rsidRDefault="0010527A">
      <w:pPr>
        <w:pStyle w:val="Normal3c22309e3c22309e"/>
        <w:widowControl/>
        <w:tabs>
          <w:tab w:val="left" w:pos="567"/>
        </w:tabs>
        <w:spacing w:line="200" w:lineRule="exact"/>
        <w:ind w:left="289"/>
        <w:outlineLvl w:val="1"/>
        <w:rPr>
          <w:color w:val="3D3D3D"/>
          <w:kern w:val="0"/>
          <w:sz w:val="15"/>
          <w:szCs w:val="15"/>
        </w:rPr>
      </w:pPr>
      <w:r>
        <w:rPr>
          <w:color w:val="3D3D3D"/>
          <w:kern w:val="0"/>
          <w:sz w:val="15"/>
          <w:szCs w:val="15"/>
        </w:rPr>
        <w:t xml:space="preserve"> 5.理财产品份额持有人/持有人：指其认购或申购申请，经过管理人确认认购或申购成功，从而持有理财产品份额的投资者。</w:t>
      </w:r>
    </w:p>
    <w:p w:rsidR="006F527B" w:rsidRDefault="0010527A">
      <w:pPr>
        <w:pStyle w:val="Normal3c22309e3c22309e"/>
        <w:widowControl/>
        <w:tabs>
          <w:tab w:val="left" w:pos="567"/>
        </w:tabs>
        <w:spacing w:line="200" w:lineRule="exact"/>
        <w:ind w:left="289"/>
        <w:outlineLvl w:val="1"/>
        <w:rPr>
          <w:color w:val="3D3D3D"/>
          <w:kern w:val="0"/>
          <w:sz w:val="15"/>
          <w:szCs w:val="15"/>
        </w:rPr>
      </w:pPr>
      <w:r>
        <w:rPr>
          <w:color w:val="3D3D3D"/>
          <w:kern w:val="0"/>
          <w:sz w:val="15"/>
          <w:szCs w:val="15"/>
        </w:rPr>
        <w:t xml:space="preserve"> 6.投资者：指购买南银理财发行的相关理财产品的符合相关法律法规及监管要求的个人或机构。</w:t>
      </w:r>
    </w:p>
    <w:p w:rsidR="006F527B" w:rsidRDefault="0010527A">
      <w:pPr>
        <w:pStyle w:val="Normal3c22309e3c22309e"/>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法律文件用语</w:t>
      </w:r>
    </w:p>
    <w:p w:rsidR="006F527B" w:rsidRDefault="0010527A">
      <w:pPr>
        <w:pStyle w:val="Normal3c22309e3c22309e"/>
        <w:widowControl/>
        <w:tabs>
          <w:tab w:val="left" w:pos="567"/>
        </w:tabs>
        <w:spacing w:line="200" w:lineRule="exact"/>
        <w:ind w:left="289"/>
        <w:outlineLvl w:val="1"/>
        <w:rPr>
          <w:color w:val="3D3D3D"/>
          <w:kern w:val="0"/>
          <w:sz w:val="15"/>
          <w:szCs w:val="15"/>
        </w:rPr>
      </w:pPr>
      <w:r>
        <w:rPr>
          <w:color w:val="3D3D3D"/>
          <w:kern w:val="0"/>
          <w:sz w:val="15"/>
          <w:szCs w:val="15"/>
        </w:rPr>
        <w:t xml:space="preserve"> 1.销售协议书：指本理财产品对应的《理财产品销售协议书》以及对该文件的有效修改或补充。</w:t>
      </w:r>
    </w:p>
    <w:p w:rsidR="006F527B" w:rsidRDefault="0010527A">
      <w:pPr>
        <w:pStyle w:val="Normal3c22309e3c22309e"/>
        <w:widowControl/>
        <w:tabs>
          <w:tab w:val="left" w:pos="567"/>
        </w:tabs>
        <w:spacing w:line="200" w:lineRule="exact"/>
        <w:ind w:left="289"/>
        <w:outlineLvl w:val="1"/>
        <w:rPr>
          <w:color w:val="3D3D3D"/>
          <w:kern w:val="0"/>
          <w:sz w:val="15"/>
          <w:szCs w:val="15"/>
        </w:rPr>
      </w:pPr>
      <w:r>
        <w:rPr>
          <w:color w:val="3D3D3D"/>
          <w:kern w:val="0"/>
          <w:sz w:val="15"/>
          <w:szCs w:val="15"/>
        </w:rPr>
        <w:t xml:space="preserve"> 2.产品说明书/本理财产品说明书：指本《理财产品说明书》以及对</w:t>
      </w:r>
      <w:r>
        <w:rPr>
          <w:rFonts w:hint="eastAsia"/>
          <w:color w:val="3D3D3D"/>
          <w:kern w:val="0"/>
          <w:sz w:val="15"/>
          <w:szCs w:val="15"/>
        </w:rPr>
        <w:t>该文件</w:t>
      </w:r>
      <w:r>
        <w:rPr>
          <w:color w:val="3D3D3D"/>
          <w:kern w:val="0"/>
          <w:sz w:val="15"/>
          <w:szCs w:val="15"/>
        </w:rPr>
        <w:t>的有效修改或补充。</w:t>
      </w:r>
    </w:p>
    <w:p w:rsidR="006F527B" w:rsidRDefault="0010527A">
      <w:pPr>
        <w:pStyle w:val="Normal3c22309e3c22309e"/>
        <w:widowControl/>
        <w:tabs>
          <w:tab w:val="left" w:pos="567"/>
        </w:tabs>
        <w:spacing w:line="200" w:lineRule="exact"/>
        <w:ind w:left="289"/>
        <w:outlineLvl w:val="1"/>
        <w:rPr>
          <w:color w:val="3D3D3D"/>
          <w:kern w:val="0"/>
          <w:sz w:val="15"/>
          <w:szCs w:val="15"/>
        </w:rPr>
      </w:pPr>
      <w:r>
        <w:rPr>
          <w:color w:val="3D3D3D"/>
          <w:kern w:val="0"/>
          <w:sz w:val="15"/>
          <w:szCs w:val="15"/>
        </w:rPr>
        <w:t xml:space="preserve"> 3.风险揭示书：指本理财产品对应的《理财产品风险揭示书》以及对该文件的有效修改或补充。</w:t>
      </w:r>
    </w:p>
    <w:p w:rsidR="006F527B" w:rsidRDefault="0010527A">
      <w:pPr>
        <w:pStyle w:val="Normal3c22309e3c22309e"/>
        <w:widowControl/>
        <w:tabs>
          <w:tab w:val="left" w:pos="567"/>
        </w:tabs>
        <w:spacing w:line="200" w:lineRule="exact"/>
        <w:ind w:left="289"/>
        <w:outlineLvl w:val="1"/>
        <w:rPr>
          <w:color w:val="3D3D3D"/>
          <w:kern w:val="0"/>
          <w:sz w:val="15"/>
          <w:szCs w:val="15"/>
        </w:rPr>
      </w:pPr>
      <w:r>
        <w:rPr>
          <w:color w:val="3D3D3D"/>
          <w:kern w:val="0"/>
          <w:sz w:val="15"/>
          <w:szCs w:val="15"/>
        </w:rPr>
        <w:t xml:space="preserve"> 4.投资者权益须知：指本理财产品对应的《投资者权益须知》以及对该文件的有效修改或补充。</w:t>
      </w:r>
    </w:p>
    <w:p w:rsidR="006F527B" w:rsidRDefault="0010527A">
      <w:pPr>
        <w:pStyle w:val="Normal3c22309e3c22309e"/>
        <w:widowControl/>
        <w:tabs>
          <w:tab w:val="left" w:pos="567"/>
        </w:tabs>
        <w:spacing w:line="200" w:lineRule="exact"/>
        <w:ind w:left="289"/>
        <w:outlineLvl w:val="1"/>
        <w:rPr>
          <w:color w:val="3D3D3D"/>
          <w:kern w:val="0"/>
          <w:sz w:val="15"/>
          <w:szCs w:val="15"/>
        </w:rPr>
      </w:pPr>
      <w:r>
        <w:rPr>
          <w:color w:val="3D3D3D"/>
          <w:kern w:val="0"/>
          <w:sz w:val="15"/>
          <w:szCs w:val="15"/>
        </w:rPr>
        <w:t xml:space="preserve"> 5.投资协议书</w:t>
      </w:r>
      <w:r>
        <w:rPr>
          <w:rFonts w:hint="eastAsia"/>
          <w:color w:val="3D3D3D"/>
          <w:kern w:val="0"/>
          <w:sz w:val="15"/>
          <w:szCs w:val="15"/>
        </w:rPr>
        <w:t>：</w:t>
      </w:r>
      <w:r>
        <w:rPr>
          <w:color w:val="3D3D3D"/>
          <w:kern w:val="0"/>
          <w:sz w:val="15"/>
          <w:szCs w:val="15"/>
        </w:rPr>
        <w:t>指本理财产品对应的《理财产品投资协议书》以及对该文件的有效修改或补充。</w:t>
      </w:r>
    </w:p>
    <w:p w:rsidR="006F527B" w:rsidRDefault="0010527A">
      <w:pPr>
        <w:pStyle w:val="Normal3c22309e3c22309e"/>
        <w:widowControl/>
        <w:tabs>
          <w:tab w:val="left" w:pos="567"/>
        </w:tabs>
        <w:spacing w:line="200" w:lineRule="exact"/>
        <w:ind w:left="289"/>
        <w:outlineLvl w:val="1"/>
        <w:rPr>
          <w:color w:val="3D3D3D"/>
          <w:kern w:val="0"/>
          <w:sz w:val="15"/>
          <w:szCs w:val="15"/>
        </w:rPr>
      </w:pPr>
      <w:r>
        <w:rPr>
          <w:color w:val="3D3D3D"/>
          <w:kern w:val="0"/>
          <w:sz w:val="15"/>
          <w:szCs w:val="15"/>
        </w:rPr>
        <w:t xml:space="preserve"> 6.销售文件：指本理财产品对应的产品说明书、风险揭示书、投资者权益须知</w:t>
      </w:r>
      <w:r>
        <w:rPr>
          <w:rFonts w:hint="eastAsia"/>
          <w:color w:val="3D3D3D"/>
          <w:kern w:val="0"/>
          <w:sz w:val="15"/>
          <w:szCs w:val="15"/>
        </w:rPr>
        <w:t>、</w:t>
      </w:r>
      <w:r>
        <w:rPr>
          <w:color w:val="3D3D3D"/>
          <w:kern w:val="0"/>
          <w:sz w:val="15"/>
          <w:szCs w:val="15"/>
        </w:rPr>
        <w:t>销售协议书</w:t>
      </w:r>
      <w:r>
        <w:rPr>
          <w:rFonts w:hint="eastAsia"/>
          <w:color w:val="3D3D3D"/>
          <w:kern w:val="0"/>
          <w:sz w:val="15"/>
          <w:szCs w:val="15"/>
        </w:rPr>
        <w:t>、</w:t>
      </w:r>
      <w:r>
        <w:rPr>
          <w:color w:val="3D3D3D"/>
          <w:kern w:val="0"/>
          <w:sz w:val="15"/>
          <w:szCs w:val="15"/>
        </w:rPr>
        <w:t>投资协议书等。</w:t>
      </w:r>
      <w:r>
        <w:rPr>
          <w:bCs/>
          <w:color w:val="3D3D3D"/>
          <w:kern w:val="0"/>
          <w:sz w:val="15"/>
          <w:szCs w:val="15"/>
        </w:rPr>
        <w:t>上述文件共同构成本理财产品完整且不可分割的销售文件。</w:t>
      </w:r>
    </w:p>
    <w:p w:rsidR="006F527B" w:rsidRDefault="0010527A">
      <w:pPr>
        <w:pStyle w:val="Normal3c22309e3c22309e"/>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期间与日期</w:t>
      </w:r>
    </w:p>
    <w:p w:rsidR="006F527B" w:rsidRDefault="0010527A">
      <w:pPr>
        <w:pStyle w:val="Normal3c22309e3c22309e"/>
        <w:widowControl/>
        <w:tabs>
          <w:tab w:val="left" w:pos="567"/>
        </w:tabs>
        <w:spacing w:line="200" w:lineRule="exact"/>
        <w:ind w:left="289"/>
        <w:outlineLvl w:val="1"/>
        <w:rPr>
          <w:color w:val="3D3D3D"/>
          <w:kern w:val="0"/>
          <w:sz w:val="15"/>
          <w:szCs w:val="15"/>
        </w:rPr>
      </w:pPr>
      <w:r>
        <w:rPr>
          <w:color w:val="3D3D3D"/>
          <w:kern w:val="0"/>
          <w:sz w:val="15"/>
          <w:szCs w:val="15"/>
        </w:rPr>
        <w:t xml:space="preserve"> 1.募集期：指管理人确定的接受投资者认购本理财产品的起止期限。</w:t>
      </w:r>
    </w:p>
    <w:p w:rsidR="006F527B" w:rsidRDefault="0010527A">
      <w:pPr>
        <w:pStyle w:val="Normal3c22309e3c22309e"/>
        <w:widowControl/>
        <w:tabs>
          <w:tab w:val="left" w:pos="567"/>
        </w:tabs>
        <w:spacing w:line="200" w:lineRule="exact"/>
        <w:ind w:left="289"/>
        <w:outlineLvl w:val="1"/>
        <w:rPr>
          <w:color w:val="3D3D3D"/>
          <w:kern w:val="0"/>
          <w:sz w:val="15"/>
          <w:szCs w:val="15"/>
        </w:rPr>
      </w:pPr>
      <w:r>
        <w:rPr>
          <w:color w:val="3D3D3D"/>
          <w:kern w:val="0"/>
          <w:sz w:val="15"/>
          <w:szCs w:val="15"/>
        </w:rPr>
        <w:t xml:space="preserve"> 2.开放期：指管理人确定的除募集期外接受投资者申购、赎回本理财产品的起止期限。</w:t>
      </w:r>
    </w:p>
    <w:p w:rsidR="006F527B" w:rsidRDefault="0010527A">
      <w:pPr>
        <w:pStyle w:val="Normal3c22309e3c22309e"/>
        <w:widowControl/>
        <w:tabs>
          <w:tab w:val="left" w:pos="567"/>
        </w:tabs>
        <w:spacing w:line="200" w:lineRule="exact"/>
        <w:ind w:left="289"/>
        <w:outlineLvl w:val="1"/>
        <w:rPr>
          <w:color w:val="3D3D3D"/>
          <w:kern w:val="0"/>
          <w:sz w:val="15"/>
          <w:szCs w:val="15"/>
        </w:rPr>
      </w:pPr>
      <w:r>
        <w:rPr>
          <w:color w:val="3D3D3D"/>
          <w:kern w:val="0"/>
          <w:sz w:val="15"/>
          <w:szCs w:val="15"/>
        </w:rPr>
        <w:t xml:space="preserve"> 3.提前终止权行使日：指管理人行使提前终止权的日期，即本理财产品被提前终止、开始停止计算收益的日期。</w:t>
      </w:r>
    </w:p>
    <w:p w:rsidR="006F527B" w:rsidRDefault="0010527A">
      <w:pPr>
        <w:pStyle w:val="Normal3c22309e3c22309e"/>
        <w:widowControl/>
        <w:tabs>
          <w:tab w:val="left" w:pos="567"/>
        </w:tabs>
        <w:spacing w:line="200" w:lineRule="exact"/>
        <w:ind w:left="289"/>
        <w:outlineLvl w:val="1"/>
        <w:rPr>
          <w:color w:val="3D3D3D"/>
          <w:kern w:val="0"/>
          <w:sz w:val="15"/>
          <w:szCs w:val="15"/>
        </w:rPr>
      </w:pPr>
      <w:r>
        <w:rPr>
          <w:color w:val="3D3D3D"/>
          <w:kern w:val="0"/>
          <w:sz w:val="15"/>
          <w:szCs w:val="15"/>
        </w:rPr>
        <w:t xml:space="preserve"> 4.延期终止日：指管理人根据本理财产品说明书约定延长理财产品存续期后本理财产品的终止日，即本理财产品被延期终止、开始停止计算收益的日期。</w:t>
      </w:r>
    </w:p>
    <w:p w:rsidR="006F527B" w:rsidRDefault="0010527A">
      <w:pPr>
        <w:pStyle w:val="Normal3c22309e3c22309e"/>
        <w:widowControl/>
        <w:tabs>
          <w:tab w:val="left" w:pos="567"/>
        </w:tabs>
        <w:spacing w:line="200" w:lineRule="exact"/>
        <w:ind w:left="289"/>
        <w:outlineLvl w:val="1"/>
        <w:rPr>
          <w:color w:val="3D3D3D"/>
          <w:kern w:val="0"/>
          <w:sz w:val="15"/>
          <w:szCs w:val="15"/>
        </w:rPr>
      </w:pPr>
      <w:r>
        <w:rPr>
          <w:color w:val="3D3D3D"/>
          <w:kern w:val="0"/>
          <w:sz w:val="15"/>
          <w:szCs w:val="15"/>
        </w:rPr>
        <w:t xml:space="preserve"> 5.认购、申购、赎回确认日：指投资者认购、申购、赎回理财产品最终确认日期。</w:t>
      </w:r>
    </w:p>
    <w:p w:rsidR="006F527B" w:rsidRDefault="0010527A">
      <w:pPr>
        <w:pStyle w:val="Normal3c22309e3c22309e"/>
        <w:widowControl/>
        <w:tabs>
          <w:tab w:val="left" w:pos="567"/>
        </w:tabs>
        <w:spacing w:line="200" w:lineRule="exact"/>
        <w:ind w:left="289"/>
        <w:outlineLvl w:val="1"/>
        <w:rPr>
          <w:color w:val="3D3D3D"/>
          <w:kern w:val="0"/>
          <w:sz w:val="15"/>
          <w:szCs w:val="15"/>
        </w:rPr>
      </w:pPr>
      <w:r>
        <w:rPr>
          <w:color w:val="3D3D3D"/>
          <w:kern w:val="0"/>
          <w:sz w:val="15"/>
          <w:szCs w:val="15"/>
        </w:rPr>
        <w:t xml:space="preserve"> 6.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rsidR="006F527B" w:rsidRDefault="0010527A">
      <w:pPr>
        <w:pStyle w:val="Normal3c22309e3c22309e"/>
        <w:widowControl/>
        <w:tabs>
          <w:tab w:val="left" w:pos="567"/>
        </w:tabs>
        <w:spacing w:line="200" w:lineRule="exact"/>
        <w:ind w:left="289"/>
        <w:outlineLvl w:val="1"/>
        <w:rPr>
          <w:color w:val="3D3D3D"/>
          <w:kern w:val="0"/>
          <w:sz w:val="15"/>
          <w:szCs w:val="15"/>
        </w:rPr>
      </w:pPr>
      <w:r>
        <w:rPr>
          <w:color w:val="3D3D3D"/>
          <w:kern w:val="0"/>
          <w:sz w:val="15"/>
          <w:szCs w:val="15"/>
        </w:rPr>
        <w:t xml:space="preserve"> 7.产品存续期：指理财产品成立至终止的期间。</w:t>
      </w:r>
    </w:p>
    <w:p w:rsidR="006F527B" w:rsidRDefault="0010527A">
      <w:pPr>
        <w:pStyle w:val="Normal3c22309e3c22309e"/>
        <w:widowControl/>
        <w:tabs>
          <w:tab w:val="left" w:pos="567"/>
        </w:tabs>
        <w:spacing w:line="200" w:lineRule="exact"/>
        <w:ind w:left="289"/>
        <w:outlineLvl w:val="1"/>
        <w:rPr>
          <w:color w:val="3D3D3D"/>
          <w:kern w:val="0"/>
          <w:sz w:val="15"/>
          <w:szCs w:val="15"/>
        </w:rPr>
      </w:pPr>
      <w:r>
        <w:rPr>
          <w:color w:val="3D3D3D"/>
          <w:kern w:val="0"/>
          <w:sz w:val="15"/>
          <w:szCs w:val="15"/>
        </w:rPr>
        <w:t xml:space="preserve"> 8.名义到期日：指在管理人未对本理财产品提前终止或延期终止的情况下本理财产品的到期日期。</w:t>
      </w:r>
    </w:p>
    <w:p w:rsidR="006F527B" w:rsidRDefault="0010527A">
      <w:pPr>
        <w:pStyle w:val="Normal3c22309e3c22309e"/>
        <w:widowControl/>
        <w:tabs>
          <w:tab w:val="left" w:pos="567"/>
        </w:tabs>
        <w:spacing w:line="200" w:lineRule="exact"/>
        <w:ind w:left="289"/>
        <w:outlineLvl w:val="1"/>
        <w:rPr>
          <w:color w:val="3D3D3D"/>
          <w:kern w:val="0"/>
          <w:sz w:val="15"/>
          <w:szCs w:val="15"/>
        </w:rPr>
      </w:pPr>
      <w:r>
        <w:rPr>
          <w:color w:val="3D3D3D"/>
          <w:kern w:val="0"/>
          <w:sz w:val="15"/>
          <w:szCs w:val="15"/>
        </w:rPr>
        <w:t xml:space="preserve"> 9.到期日/终止日：指管理人实际开始停止计算本理财产品收益的日期。若本理财产品未提前终止或延期终止，则到期日/终止日即为名义到期日；若本理财产品被提前终止，则到期日/终止日为提前终止权行使日；若本理财产品被延期终止，则到期日/终止日为延期终止日。</w:t>
      </w:r>
    </w:p>
    <w:p w:rsidR="006F527B" w:rsidRDefault="0010527A">
      <w:pPr>
        <w:pStyle w:val="Normal3c22309e3c22309e"/>
        <w:widowControl/>
        <w:tabs>
          <w:tab w:val="left" w:pos="567"/>
        </w:tabs>
        <w:spacing w:line="200" w:lineRule="exact"/>
        <w:ind w:left="289"/>
        <w:outlineLvl w:val="1"/>
        <w:rPr>
          <w:color w:val="3D3D3D"/>
          <w:kern w:val="0"/>
          <w:sz w:val="15"/>
          <w:szCs w:val="15"/>
        </w:rPr>
      </w:pPr>
      <w:r>
        <w:rPr>
          <w:color w:val="3D3D3D"/>
          <w:kern w:val="0"/>
          <w:sz w:val="15"/>
          <w:szCs w:val="15"/>
        </w:rPr>
        <w:t xml:space="preserve"> 10.工作日：指除国家法定节假日和休息日（包括周六、周日）外的日期。</w:t>
      </w:r>
    </w:p>
    <w:p w:rsidR="006F527B" w:rsidRDefault="0010527A">
      <w:pPr>
        <w:pStyle w:val="Normal3c22309e3c22309e"/>
        <w:widowControl/>
        <w:tabs>
          <w:tab w:val="left" w:pos="567"/>
        </w:tabs>
        <w:spacing w:line="200" w:lineRule="exact"/>
        <w:ind w:left="289"/>
        <w:outlineLvl w:val="1"/>
        <w:rPr>
          <w:color w:val="3D3D3D"/>
          <w:kern w:val="0"/>
          <w:sz w:val="15"/>
          <w:szCs w:val="15"/>
        </w:rPr>
      </w:pPr>
      <w:r>
        <w:rPr>
          <w:color w:val="3D3D3D"/>
          <w:kern w:val="0"/>
          <w:sz w:val="15"/>
          <w:szCs w:val="15"/>
        </w:rPr>
        <w:t xml:space="preserve"> 11.交易日：指上海证券交易所和深圳证券交易所的正常开盘交易日。</w:t>
      </w:r>
    </w:p>
    <w:p w:rsidR="006F527B" w:rsidRDefault="0010527A">
      <w:pPr>
        <w:pStyle w:val="Normal3c22309e3c22309e"/>
        <w:widowControl/>
        <w:tabs>
          <w:tab w:val="left" w:pos="567"/>
        </w:tabs>
        <w:spacing w:line="200" w:lineRule="exact"/>
        <w:ind w:left="289"/>
        <w:outlineLvl w:val="1"/>
        <w:rPr>
          <w:color w:val="3D3D3D"/>
          <w:kern w:val="0"/>
          <w:sz w:val="15"/>
          <w:szCs w:val="15"/>
        </w:rPr>
      </w:pPr>
      <w:r>
        <w:rPr>
          <w:color w:val="3D3D3D"/>
          <w:kern w:val="0"/>
          <w:sz w:val="15"/>
          <w:szCs w:val="15"/>
        </w:rPr>
        <w:t xml:space="preserve"> 12.支付日：指根据本理财产品说明书约定向销售文件约定的投资者授权指定账户划付理财产品资金之日。</w:t>
      </w:r>
    </w:p>
    <w:p w:rsidR="006F527B" w:rsidRDefault="0010527A">
      <w:pPr>
        <w:pStyle w:val="Normal3c22309e3c22309e"/>
        <w:widowControl/>
        <w:tabs>
          <w:tab w:val="left" w:pos="567"/>
        </w:tabs>
        <w:spacing w:line="200" w:lineRule="exact"/>
        <w:ind w:left="289"/>
        <w:outlineLvl w:val="1"/>
        <w:rPr>
          <w:color w:val="3D3D3D"/>
          <w:kern w:val="0"/>
          <w:sz w:val="15"/>
          <w:szCs w:val="15"/>
        </w:rPr>
      </w:pPr>
      <w:r>
        <w:rPr>
          <w:color w:val="3D3D3D"/>
          <w:kern w:val="0"/>
          <w:sz w:val="15"/>
          <w:szCs w:val="15"/>
        </w:rPr>
        <w:t xml:space="preserve"> 13.赎回或到期清算分配资金到账日：指赎回或到期清算分配资金划入销售文件约定的投资者授权指定账户之日。</w:t>
      </w:r>
    </w:p>
    <w:p w:rsidR="006F527B" w:rsidRDefault="0010527A">
      <w:pPr>
        <w:pStyle w:val="Normal3c22309e3c22309e"/>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理财产品用语</w:t>
      </w:r>
    </w:p>
    <w:p w:rsidR="006F527B" w:rsidRDefault="0010527A">
      <w:pPr>
        <w:pStyle w:val="Normal3c22309e3c22309e"/>
        <w:widowControl/>
        <w:tabs>
          <w:tab w:val="left" w:pos="567"/>
        </w:tabs>
        <w:spacing w:line="200" w:lineRule="exact"/>
        <w:ind w:left="289"/>
        <w:rPr>
          <w:color w:val="3D3D3D"/>
          <w:kern w:val="0"/>
          <w:sz w:val="15"/>
          <w:szCs w:val="15"/>
        </w:rPr>
      </w:pPr>
      <w:r>
        <w:rPr>
          <w:color w:val="3D3D3D"/>
          <w:kern w:val="0"/>
          <w:sz w:val="15"/>
          <w:szCs w:val="15"/>
        </w:rPr>
        <w:t xml:space="preserve"> 1.本理财产品/理财产品：</w:t>
      </w:r>
      <w:r>
        <w:rPr>
          <w:rFonts w:hint="eastAsia"/>
          <w:color w:val="3D3D3D"/>
          <w:kern w:val="0"/>
          <w:sz w:val="15"/>
          <w:szCs w:val="15"/>
        </w:rPr>
        <w:t xml:space="preserve"> </w:t>
      </w:r>
      <w:r>
        <w:rPr>
          <w:b/>
          <w:bCs/>
          <w:color w:val="3D3D3D"/>
          <w:kern w:val="0"/>
          <w:sz w:val="15"/>
          <w:szCs w:val="15"/>
        </w:rPr>
        <w:t>南银理财珠联璧合安稳1904一年定开公募人民币理财产品</w:t>
      </w:r>
      <w:r>
        <w:rPr>
          <w:rFonts w:hint="eastAsia"/>
          <w:color w:val="3D3D3D"/>
          <w:kern w:val="0"/>
          <w:sz w:val="15"/>
          <w:szCs w:val="15"/>
        </w:rPr>
        <w:t>。</w:t>
      </w:r>
    </w:p>
    <w:p w:rsidR="006F527B" w:rsidRDefault="0010527A">
      <w:pPr>
        <w:pStyle w:val="Normal3c22309e3c22309e"/>
        <w:widowControl/>
        <w:tabs>
          <w:tab w:val="left" w:pos="567"/>
        </w:tabs>
        <w:spacing w:line="200" w:lineRule="exact"/>
        <w:ind w:left="289"/>
        <w:outlineLvl w:val="1"/>
        <w:rPr>
          <w:color w:val="3D3D3D"/>
          <w:kern w:val="0"/>
          <w:sz w:val="15"/>
          <w:szCs w:val="15"/>
        </w:rPr>
      </w:pPr>
      <w:r>
        <w:rPr>
          <w:color w:val="3D3D3D"/>
          <w:kern w:val="0"/>
          <w:sz w:val="15"/>
          <w:szCs w:val="15"/>
        </w:rPr>
        <w:t xml:space="preserve"> 2.认购金额/申购金额/投资本金：指投资者认购或申购本理财产品的本金金额。为避免疑义，认购金额/申购金额/投资本金的称谓仅为方便计算理财产品投资收益而创设的，并非对投资者投资本金不受损失的承诺。</w:t>
      </w:r>
    </w:p>
    <w:p w:rsidR="006F527B" w:rsidRDefault="0010527A">
      <w:pPr>
        <w:pStyle w:val="Normal3c22309e3c22309e"/>
        <w:widowControl/>
        <w:tabs>
          <w:tab w:val="left" w:pos="567"/>
        </w:tabs>
        <w:spacing w:line="200" w:lineRule="exact"/>
        <w:ind w:left="289"/>
        <w:outlineLvl w:val="1"/>
        <w:rPr>
          <w:color w:val="3D3D3D"/>
          <w:kern w:val="0"/>
          <w:sz w:val="15"/>
          <w:szCs w:val="15"/>
        </w:rPr>
      </w:pPr>
      <w:r>
        <w:rPr>
          <w:color w:val="3D3D3D"/>
          <w:kern w:val="0"/>
          <w:sz w:val="15"/>
          <w:szCs w:val="15"/>
        </w:rPr>
        <w:t xml:space="preserve"> 3.投资收益：指投资者投资理财产品份额获得的投资收益，该收益为其获得分配的全部理财产品赎回资金或到期清算分配资金中扣除投资本金的部分。</w:t>
      </w:r>
    </w:p>
    <w:p w:rsidR="006F527B" w:rsidRDefault="0010527A">
      <w:pPr>
        <w:pStyle w:val="Normal3c22309e3c22309e"/>
        <w:widowControl/>
        <w:tabs>
          <w:tab w:val="left" w:pos="567"/>
        </w:tabs>
        <w:spacing w:line="200" w:lineRule="exact"/>
        <w:ind w:left="289"/>
        <w:outlineLvl w:val="1"/>
        <w:rPr>
          <w:color w:val="3D3D3D"/>
          <w:kern w:val="0"/>
          <w:sz w:val="15"/>
          <w:szCs w:val="15"/>
        </w:rPr>
      </w:pPr>
      <w:r>
        <w:rPr>
          <w:color w:val="3D3D3D"/>
          <w:kern w:val="0"/>
          <w:sz w:val="15"/>
          <w:szCs w:val="15"/>
        </w:rPr>
        <w:t xml:space="preserve"> 4.理财产品份额/产品份额：指投资者持有本理财产品的单位数额。投资者基于其所持有的理财产品单位数额享有理财产品利益、承担理财产品风险。</w:t>
      </w:r>
    </w:p>
    <w:p w:rsidR="006F527B" w:rsidRDefault="0010527A">
      <w:pPr>
        <w:pStyle w:val="Normal3c22309e3c22309e"/>
        <w:widowControl/>
        <w:tabs>
          <w:tab w:val="left" w:pos="567"/>
        </w:tabs>
        <w:spacing w:line="200" w:lineRule="exact"/>
        <w:ind w:left="289"/>
        <w:outlineLvl w:val="1"/>
        <w:rPr>
          <w:color w:val="3D3D3D"/>
          <w:kern w:val="0"/>
          <w:sz w:val="15"/>
          <w:szCs w:val="15"/>
        </w:rPr>
      </w:pPr>
      <w:r>
        <w:rPr>
          <w:color w:val="3D3D3D"/>
          <w:kern w:val="0"/>
          <w:sz w:val="15"/>
          <w:szCs w:val="15"/>
        </w:rPr>
        <w:t xml:space="preserve"> 5.产品资产净值=产品资产总值-产品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rsidR="006F527B" w:rsidRDefault="0010527A">
      <w:pPr>
        <w:pStyle w:val="Normal3c22309e3c22309e"/>
        <w:widowControl/>
        <w:tabs>
          <w:tab w:val="left" w:pos="567"/>
        </w:tabs>
        <w:spacing w:line="200" w:lineRule="exact"/>
        <w:ind w:left="289"/>
        <w:outlineLvl w:val="1"/>
      </w:pPr>
      <w:r>
        <w:rPr>
          <w:color w:val="3D3D3D"/>
          <w:kern w:val="0"/>
          <w:sz w:val="15"/>
          <w:szCs w:val="15"/>
        </w:rPr>
        <w:t xml:space="preserve"> 6.单位净值/产品每份额净值：指理财产品每单位份额的净值，即每1份理财产品份额以人民币计价的价格。</w:t>
      </w:r>
      <w:r>
        <w:rPr>
          <w:bCs/>
          <w:color w:val="3D3D3D"/>
          <w:kern w:val="0"/>
          <w:sz w:val="15"/>
          <w:szCs w:val="15"/>
        </w:rPr>
        <w:t>产品份额净值=产品资产净值/产品总份额。投资者按该份额净值进行理财产品认购、申购和赎回、获得到期/终止时分配。</w:t>
      </w:r>
      <w:r>
        <w:rPr>
          <w:color w:val="3D3D3D"/>
          <w:kern w:val="0"/>
          <w:sz w:val="15"/>
          <w:szCs w:val="15"/>
        </w:rPr>
        <w:t>产品份额净值按去尾法保留4位小数。</w:t>
      </w:r>
    </w:p>
    <w:p w:rsidR="006F527B" w:rsidRDefault="0010527A">
      <w:pPr>
        <w:pStyle w:val="Normal3c22309e3c22309e"/>
        <w:widowControl/>
        <w:tabs>
          <w:tab w:val="left" w:pos="567"/>
        </w:tabs>
        <w:spacing w:line="200" w:lineRule="exact"/>
        <w:ind w:left="289"/>
        <w:outlineLvl w:val="1"/>
        <w:rPr>
          <w:color w:val="3D3D3D"/>
          <w:kern w:val="0"/>
          <w:sz w:val="15"/>
          <w:szCs w:val="15"/>
        </w:rPr>
      </w:pPr>
      <w:r>
        <w:rPr>
          <w:color w:val="3D3D3D"/>
          <w:kern w:val="0"/>
          <w:sz w:val="15"/>
          <w:szCs w:val="15"/>
        </w:rPr>
        <w:t xml:space="preserve"> 7.理财产品估值/估值：指计算评估理财产品资产以确定理财产品份额单位净值的过程。</w:t>
      </w:r>
    </w:p>
    <w:p w:rsidR="006F527B" w:rsidRDefault="0010527A">
      <w:pPr>
        <w:pStyle w:val="Normal3c22309e3c22309e"/>
        <w:widowControl/>
        <w:tabs>
          <w:tab w:val="left" w:pos="567"/>
        </w:tabs>
        <w:spacing w:line="200" w:lineRule="exact"/>
        <w:ind w:left="289"/>
        <w:outlineLvl w:val="1"/>
        <w:rPr>
          <w:color w:val="3D3D3D"/>
          <w:kern w:val="0"/>
          <w:sz w:val="15"/>
          <w:szCs w:val="15"/>
        </w:rPr>
      </w:pPr>
      <w:r>
        <w:rPr>
          <w:color w:val="3D3D3D"/>
          <w:kern w:val="0"/>
          <w:sz w:val="15"/>
          <w:szCs w:val="15"/>
        </w:rPr>
        <w:t xml:space="preserve"> 8.业绩比较基准：指管理人基于</w:t>
      </w:r>
      <w:r>
        <w:rPr>
          <w:rFonts w:hint="eastAsia"/>
          <w:color w:val="3D3D3D"/>
          <w:kern w:val="0"/>
          <w:sz w:val="15"/>
          <w:szCs w:val="15"/>
        </w:rPr>
        <w:t>产品性质、投资策略、</w:t>
      </w:r>
      <w:r>
        <w:rPr>
          <w:color w:val="3D3D3D"/>
          <w:kern w:val="0"/>
          <w:sz w:val="15"/>
          <w:szCs w:val="15"/>
        </w:rPr>
        <w:t>过往投资经验及对产品存续期投资市场波动的预判而对本理财产品所设定的投资目标，业绩比较基准不代表本理财产品的未来表现和实际收益，</w:t>
      </w:r>
      <w:r>
        <w:rPr>
          <w:rFonts w:hint="eastAsia"/>
          <w:color w:val="3D3D3D"/>
          <w:kern w:val="0"/>
          <w:sz w:val="15"/>
          <w:szCs w:val="15"/>
        </w:rPr>
        <w:t>不构成</w:t>
      </w:r>
      <w:r>
        <w:rPr>
          <w:color w:val="3D3D3D"/>
          <w:kern w:val="0"/>
          <w:sz w:val="15"/>
          <w:szCs w:val="15"/>
        </w:rPr>
        <w:t>管理人对本理财产品收益</w:t>
      </w:r>
      <w:r>
        <w:rPr>
          <w:rFonts w:hint="eastAsia"/>
          <w:color w:val="3D3D3D"/>
          <w:kern w:val="0"/>
          <w:sz w:val="15"/>
          <w:szCs w:val="15"/>
        </w:rPr>
        <w:t>的</w:t>
      </w:r>
      <w:r>
        <w:rPr>
          <w:color w:val="3D3D3D"/>
          <w:kern w:val="0"/>
          <w:sz w:val="15"/>
          <w:szCs w:val="15"/>
        </w:rPr>
        <w:t>承诺。</w:t>
      </w:r>
    </w:p>
    <w:p w:rsidR="006F527B" w:rsidRDefault="0010527A">
      <w:pPr>
        <w:pStyle w:val="Normal3c22309e3c22309e"/>
        <w:widowControl/>
        <w:tabs>
          <w:tab w:val="left" w:pos="567"/>
        </w:tabs>
        <w:spacing w:line="200" w:lineRule="exact"/>
        <w:ind w:left="289"/>
        <w:outlineLvl w:val="1"/>
        <w:rPr>
          <w:color w:val="3D3D3D"/>
          <w:kern w:val="0"/>
          <w:sz w:val="15"/>
          <w:szCs w:val="15"/>
        </w:rPr>
      </w:pPr>
      <w:r>
        <w:rPr>
          <w:color w:val="3D3D3D"/>
          <w:kern w:val="0"/>
          <w:sz w:val="15"/>
          <w:szCs w:val="15"/>
        </w:rPr>
        <w:t xml:space="preserve"> 9.认购：指投资者根据产品说明书约定在募集期内申请购买本理财产品的理财产品份额的行为。</w:t>
      </w:r>
    </w:p>
    <w:p w:rsidR="006F527B" w:rsidRDefault="0010527A">
      <w:pPr>
        <w:pStyle w:val="Normal3c22309e3c22309e"/>
        <w:widowControl/>
        <w:tabs>
          <w:tab w:val="left" w:pos="567"/>
        </w:tabs>
        <w:spacing w:line="200" w:lineRule="exact"/>
        <w:ind w:left="289"/>
        <w:outlineLvl w:val="1"/>
        <w:rPr>
          <w:color w:val="3D3D3D"/>
          <w:kern w:val="0"/>
          <w:sz w:val="15"/>
          <w:szCs w:val="15"/>
        </w:rPr>
      </w:pPr>
      <w:r>
        <w:rPr>
          <w:color w:val="3D3D3D"/>
          <w:kern w:val="0"/>
          <w:sz w:val="15"/>
          <w:szCs w:val="15"/>
        </w:rPr>
        <w:t xml:space="preserve"> 10.申购、赎回申请：指在理财产品的开放期内，投资者向理财产品管理人提出申请对理财产品份额进行购买或卖出的行为。</w:t>
      </w:r>
    </w:p>
    <w:p w:rsidR="006F527B" w:rsidRDefault="0010527A">
      <w:pPr>
        <w:pStyle w:val="Normal3c22309e3c22309e"/>
        <w:widowControl/>
        <w:tabs>
          <w:tab w:val="left" w:pos="567"/>
        </w:tabs>
        <w:spacing w:line="200" w:lineRule="exact"/>
        <w:ind w:left="289"/>
        <w:outlineLvl w:val="1"/>
        <w:rPr>
          <w:color w:val="3D3D3D"/>
          <w:kern w:val="0"/>
          <w:sz w:val="15"/>
          <w:szCs w:val="15"/>
        </w:rPr>
      </w:pPr>
      <w:r>
        <w:rPr>
          <w:color w:val="3D3D3D"/>
          <w:kern w:val="0"/>
          <w:sz w:val="15"/>
          <w:szCs w:val="15"/>
        </w:rPr>
        <w:t xml:space="preserve"> 11.提前终止/延期终止权：指在本理财产品存续期内，管理人单方面根据本理财产品销售文件的约定提前终止/延期终止本理财产品的权利。</w:t>
      </w:r>
    </w:p>
    <w:p w:rsidR="006F527B" w:rsidRDefault="0010527A">
      <w:pPr>
        <w:pStyle w:val="Normal3c22309e3c22309e"/>
        <w:widowControl/>
        <w:tabs>
          <w:tab w:val="left" w:pos="567"/>
        </w:tabs>
        <w:spacing w:line="200" w:lineRule="exact"/>
        <w:ind w:left="289"/>
        <w:outlineLvl w:val="1"/>
        <w:rPr>
          <w:color w:val="3D3D3D"/>
          <w:kern w:val="0"/>
          <w:sz w:val="15"/>
          <w:szCs w:val="15"/>
        </w:rPr>
      </w:pPr>
      <w:r>
        <w:rPr>
          <w:color w:val="3D3D3D"/>
          <w:kern w:val="0"/>
          <w:sz w:val="15"/>
          <w:szCs w:val="15"/>
        </w:rPr>
        <w:t xml:space="preserve"> 12.授权指定账户：指投资者用于支付理财产品的认购或申购资金，并用于接收理财产品分红或赎回或到期清算分配款项的银行账户。</w:t>
      </w:r>
    </w:p>
    <w:p w:rsidR="006F527B" w:rsidRDefault="0010527A">
      <w:pPr>
        <w:pStyle w:val="Normal3c22309e3c22309e"/>
        <w:widowControl/>
        <w:tabs>
          <w:tab w:val="left" w:pos="567"/>
        </w:tabs>
        <w:spacing w:line="200" w:lineRule="exact"/>
        <w:ind w:left="289"/>
        <w:outlineLvl w:val="1"/>
        <w:rPr>
          <w:color w:val="3D3D3D"/>
          <w:kern w:val="0"/>
          <w:sz w:val="15"/>
          <w:szCs w:val="15"/>
        </w:rPr>
      </w:pPr>
      <w:r>
        <w:rPr>
          <w:color w:val="3D3D3D"/>
          <w:kern w:val="0"/>
          <w:sz w:val="15"/>
          <w:szCs w:val="15"/>
        </w:rPr>
        <w:t xml:space="preserve"> 13.固定收益类理财产品：指投资于存款、债券等债权类资产的比例不低于80%的理财产品。</w:t>
      </w:r>
    </w:p>
    <w:p w:rsidR="006F527B" w:rsidRDefault="0010527A">
      <w:pPr>
        <w:pStyle w:val="Normal3c22309e3c22309e"/>
        <w:widowControl/>
        <w:tabs>
          <w:tab w:val="left" w:pos="567"/>
        </w:tabs>
        <w:spacing w:line="200" w:lineRule="exact"/>
        <w:ind w:left="289"/>
        <w:outlineLvl w:val="1"/>
        <w:rPr>
          <w:color w:val="3D3D3D"/>
          <w:kern w:val="0"/>
          <w:sz w:val="15"/>
          <w:szCs w:val="15"/>
        </w:rPr>
      </w:pPr>
      <w:r>
        <w:rPr>
          <w:color w:val="3D3D3D"/>
          <w:kern w:val="0"/>
          <w:sz w:val="15"/>
          <w:szCs w:val="15"/>
        </w:rPr>
        <w:t xml:space="preserve"> 14.权益类理财产品：指投资于权益类资产的比例不低于80%的理财产品。</w:t>
      </w:r>
    </w:p>
    <w:p w:rsidR="006F527B" w:rsidRDefault="0010527A">
      <w:pPr>
        <w:pStyle w:val="Normal3c22309e3c22309e"/>
        <w:widowControl/>
        <w:tabs>
          <w:tab w:val="left" w:pos="567"/>
        </w:tabs>
        <w:spacing w:line="200" w:lineRule="exact"/>
        <w:ind w:left="289"/>
        <w:outlineLvl w:val="1"/>
        <w:rPr>
          <w:color w:val="3D3D3D"/>
          <w:kern w:val="0"/>
          <w:sz w:val="15"/>
          <w:szCs w:val="15"/>
        </w:rPr>
      </w:pPr>
      <w:r>
        <w:rPr>
          <w:color w:val="3D3D3D"/>
          <w:kern w:val="0"/>
          <w:sz w:val="15"/>
          <w:szCs w:val="15"/>
        </w:rPr>
        <w:t xml:space="preserve"> 15.商品及金融衍生品类理财产品：指投资于商品及金融衍生品的比例不低于80%的理财产品。</w:t>
      </w:r>
    </w:p>
    <w:p w:rsidR="006F527B" w:rsidRDefault="0010527A">
      <w:pPr>
        <w:pStyle w:val="Normal3c22309e3c22309e"/>
        <w:widowControl/>
        <w:tabs>
          <w:tab w:val="left" w:pos="567"/>
        </w:tabs>
        <w:spacing w:line="200" w:lineRule="exact"/>
        <w:ind w:left="289"/>
        <w:outlineLvl w:val="1"/>
        <w:rPr>
          <w:color w:val="3D3D3D"/>
          <w:kern w:val="0"/>
          <w:sz w:val="15"/>
          <w:szCs w:val="15"/>
        </w:rPr>
      </w:pPr>
      <w:r>
        <w:rPr>
          <w:color w:val="3D3D3D"/>
          <w:kern w:val="0"/>
          <w:sz w:val="15"/>
          <w:szCs w:val="15"/>
        </w:rPr>
        <w:t xml:space="preserve"> 16.混合类理财产品：指投资于债权类资产、权益类资产、商品及金融衍生品类资产且任一资产的投资比例</w:t>
      </w:r>
      <w:r>
        <w:rPr>
          <w:rFonts w:hint="eastAsia"/>
          <w:color w:val="3D3D3D"/>
          <w:kern w:val="0"/>
          <w:sz w:val="15"/>
          <w:szCs w:val="15"/>
        </w:rPr>
        <w:t>均</w:t>
      </w:r>
      <w:r>
        <w:rPr>
          <w:color w:val="3D3D3D"/>
          <w:kern w:val="0"/>
          <w:sz w:val="15"/>
          <w:szCs w:val="15"/>
        </w:rPr>
        <w:t>未达到80%的理财产品。</w:t>
      </w:r>
    </w:p>
    <w:p w:rsidR="006F527B" w:rsidRDefault="0010527A">
      <w:pPr>
        <w:pStyle w:val="Normal3c22309e3c22309e"/>
        <w:widowControl/>
        <w:tabs>
          <w:tab w:val="left" w:pos="567"/>
        </w:tabs>
        <w:spacing w:line="200" w:lineRule="exact"/>
        <w:ind w:left="289"/>
        <w:outlineLvl w:val="1"/>
        <w:rPr>
          <w:color w:val="3D3D3D"/>
          <w:kern w:val="0"/>
          <w:sz w:val="15"/>
          <w:szCs w:val="15"/>
        </w:rPr>
      </w:pPr>
      <w:r>
        <w:rPr>
          <w:color w:val="3D3D3D"/>
          <w:kern w:val="0"/>
          <w:sz w:val="15"/>
          <w:szCs w:val="15"/>
        </w:rPr>
        <w:t xml:space="preserve"> 17.公募理财产品：指面向不特定社会公众公开发行的理财产品。</w:t>
      </w:r>
    </w:p>
    <w:p w:rsidR="006F527B" w:rsidRDefault="0010527A">
      <w:pPr>
        <w:pStyle w:val="Normal3c22309e3c22309e"/>
        <w:widowControl/>
        <w:tabs>
          <w:tab w:val="left" w:pos="567"/>
        </w:tabs>
        <w:spacing w:line="200" w:lineRule="exact"/>
        <w:ind w:left="289"/>
        <w:outlineLvl w:val="1"/>
        <w:rPr>
          <w:color w:val="3D3D3D"/>
          <w:kern w:val="0"/>
          <w:sz w:val="15"/>
          <w:szCs w:val="15"/>
        </w:rPr>
      </w:pPr>
      <w:r>
        <w:rPr>
          <w:color w:val="3D3D3D"/>
          <w:kern w:val="0"/>
          <w:sz w:val="15"/>
          <w:szCs w:val="15"/>
        </w:rPr>
        <w:t xml:space="preserve"> 18.私募理财产品：指面向合格投资者非公开发行的理财产品。</w:t>
      </w:r>
    </w:p>
    <w:p w:rsidR="006F527B" w:rsidRDefault="0010527A">
      <w:pPr>
        <w:pStyle w:val="Normal3c22309e3c22309e"/>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其他</w:t>
      </w:r>
    </w:p>
    <w:p w:rsidR="006F527B" w:rsidRDefault="0010527A">
      <w:pPr>
        <w:pStyle w:val="Normal3c22309e3c22309e"/>
        <w:widowControl/>
        <w:tabs>
          <w:tab w:val="left" w:pos="567"/>
        </w:tabs>
        <w:spacing w:line="200" w:lineRule="exact"/>
        <w:ind w:left="289"/>
        <w:rPr>
          <w:color w:val="3D3D3D"/>
          <w:kern w:val="0"/>
          <w:sz w:val="15"/>
          <w:szCs w:val="15"/>
        </w:rPr>
      </w:pPr>
      <w:r>
        <w:rPr>
          <w:color w:val="3D3D3D"/>
          <w:kern w:val="0"/>
          <w:sz w:val="15"/>
          <w:szCs w:val="15"/>
        </w:rPr>
        <w:t xml:space="preserve"> 1.不可抗力：指理财产品各方不能预见、不能避免且不能克服的客观情况，该事件妨碍、影响或延误任何一方依相关理财产品销售文件的约定履行其全部或部分义务。该事件包括但不限于：</w:t>
      </w:r>
    </w:p>
    <w:p w:rsidR="006F527B" w:rsidRDefault="0010527A">
      <w:pPr>
        <w:pStyle w:val="14166a0634166a063"/>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自然灾害、地震、台风、海啸、洪水、火灾、停电、突发性公共卫生事件；</w:t>
      </w:r>
    </w:p>
    <w:p w:rsidR="006F527B" w:rsidRDefault="0010527A">
      <w:pPr>
        <w:pStyle w:val="14166a0634166a063"/>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罢工、内战、战争、军事行动、任何种类的恐怖活动、暴动、公众示威或抗议；</w:t>
      </w:r>
    </w:p>
    <w:p w:rsidR="006F527B" w:rsidRDefault="0010527A">
      <w:pPr>
        <w:pStyle w:val="14166a0634166a063"/>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新的适用法律或国家政策的颁布或实施、对原适用法律或国家政策的修改；</w:t>
      </w:r>
    </w:p>
    <w:p w:rsidR="006F527B" w:rsidRDefault="0010527A">
      <w:pPr>
        <w:pStyle w:val="14166a0634166a063"/>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任何政府机关或其他机关的行为</w:t>
      </w:r>
      <w:r>
        <w:rPr>
          <w:rFonts w:hint="eastAsia"/>
          <w:color w:val="3D3D3D"/>
          <w:kern w:val="0"/>
          <w:sz w:val="15"/>
          <w:szCs w:val="15"/>
        </w:rPr>
        <w:t>（</w:t>
      </w:r>
      <w:r>
        <w:rPr>
          <w:color w:val="3D3D3D"/>
          <w:kern w:val="0"/>
          <w:sz w:val="15"/>
          <w:szCs w:val="15"/>
        </w:rPr>
        <w:t>不论是在法律上或是在事实上</w:t>
      </w:r>
      <w:r>
        <w:rPr>
          <w:rFonts w:hint="eastAsia"/>
          <w:color w:val="3D3D3D"/>
          <w:kern w:val="0"/>
          <w:sz w:val="15"/>
          <w:szCs w:val="15"/>
        </w:rPr>
        <w:t>）</w:t>
      </w:r>
      <w:r>
        <w:rPr>
          <w:color w:val="3D3D3D"/>
          <w:kern w:val="0"/>
          <w:sz w:val="15"/>
          <w:szCs w:val="15"/>
        </w:rPr>
        <w:t>、法律、法规、条例、规则、规定、裁决、命令或指令（包括国有化或对外限制、外汇管制）、诉讼或威胁；</w:t>
      </w:r>
    </w:p>
    <w:p w:rsidR="006F527B" w:rsidRDefault="0010527A">
      <w:pPr>
        <w:pStyle w:val="14166a0634166a063"/>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中国</w:t>
      </w:r>
      <w:r>
        <w:rPr>
          <w:rFonts w:hint="eastAsia"/>
          <w:color w:val="3D3D3D"/>
          <w:kern w:val="0"/>
          <w:sz w:val="15"/>
          <w:szCs w:val="15"/>
        </w:rPr>
        <w:t>境内</w:t>
      </w:r>
      <w:r>
        <w:rPr>
          <w:color w:val="3D3D3D"/>
          <w:kern w:val="0"/>
          <w:sz w:val="15"/>
          <w:szCs w:val="15"/>
        </w:rPr>
        <w:t>或全球金融外汇市场发生致使甲方无法进行货币兑换、划转等的异常变化；</w:t>
      </w:r>
    </w:p>
    <w:p w:rsidR="006F527B" w:rsidRDefault="0010527A">
      <w:pPr>
        <w:pStyle w:val="14166a0634166a063"/>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因理财产品各方和/或其关联方运营网络系统遭受黑客攻击、电信部门技术调整或故障等原因而造成的理财产品各方和/或其关联方之服务、营业的中断或者延迟。</w:t>
      </w:r>
    </w:p>
    <w:p w:rsidR="006F527B" w:rsidRDefault="0010527A">
      <w:pPr>
        <w:pStyle w:val="Normal3c22309e3c22309e"/>
        <w:widowControl/>
        <w:tabs>
          <w:tab w:val="left" w:pos="567"/>
        </w:tabs>
        <w:spacing w:line="200" w:lineRule="exact"/>
        <w:ind w:left="289"/>
        <w:rPr>
          <w:color w:val="3D3D3D"/>
          <w:kern w:val="0"/>
          <w:sz w:val="15"/>
          <w:szCs w:val="15"/>
        </w:rPr>
      </w:pPr>
      <w:r>
        <w:rPr>
          <w:color w:val="3D3D3D"/>
          <w:kern w:val="0"/>
          <w:sz w:val="15"/>
          <w:szCs w:val="15"/>
        </w:rPr>
        <w:t xml:space="preserve"> 2.中国：指中华人民共和国（为本理财产品销售文件之目的，不包括香港特别行政区、澳门特别行政区和台湾地区）。</w:t>
      </w:r>
    </w:p>
    <w:p w:rsidR="006F527B" w:rsidRDefault="0010527A">
      <w:pPr>
        <w:pStyle w:val="Normal3c22309e3c22309e"/>
        <w:widowControl/>
        <w:tabs>
          <w:tab w:val="left" w:pos="567"/>
        </w:tabs>
        <w:spacing w:line="200" w:lineRule="exact"/>
        <w:ind w:left="289"/>
        <w:rPr>
          <w:color w:val="3D3D3D"/>
          <w:kern w:val="0"/>
          <w:sz w:val="15"/>
          <w:szCs w:val="15"/>
        </w:rPr>
      </w:pPr>
      <w:r>
        <w:rPr>
          <w:color w:val="3D3D3D"/>
          <w:kern w:val="0"/>
          <w:sz w:val="15"/>
          <w:szCs w:val="15"/>
        </w:rPr>
        <w:t xml:space="preserve"> 3.元：指人民币元。</w:t>
      </w:r>
    </w:p>
    <w:p w:rsidR="006F527B" w:rsidRDefault="0010527A">
      <w:pPr>
        <w:pStyle w:val="Normal3c22309e3c22309e"/>
        <w:widowControl/>
        <w:tabs>
          <w:tab w:val="left" w:pos="567"/>
        </w:tabs>
        <w:spacing w:line="200" w:lineRule="exact"/>
        <w:ind w:left="289"/>
        <w:rPr>
          <w:color w:val="3D3D3D"/>
          <w:kern w:val="0"/>
          <w:sz w:val="15"/>
          <w:szCs w:val="15"/>
        </w:rPr>
      </w:pPr>
      <w:r>
        <w:rPr>
          <w:color w:val="3D3D3D"/>
          <w:kern w:val="0"/>
          <w:sz w:val="15"/>
          <w:szCs w:val="15"/>
        </w:rPr>
        <w:t xml:space="preserve"> 4.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rsidR="006F527B" w:rsidRDefault="0010527A">
      <w:pPr>
        <w:pStyle w:val="Normal9cb00548"/>
        <w:widowControl/>
        <w:spacing w:line="200" w:lineRule="exact"/>
        <w:rPr>
          <w:b/>
          <w:bCs/>
          <w:kern w:val="0"/>
          <w:sz w:val="15"/>
          <w:szCs w:val="15"/>
        </w:rPr>
      </w:pPr>
      <w:r>
        <w:rPr>
          <w:rFonts w:hint="eastAsia"/>
          <w:b/>
          <w:bCs/>
          <w:kern w:val="0"/>
          <w:sz w:val="15"/>
          <w:szCs w:val="15"/>
        </w:rPr>
        <w:t>第三条  情景示例</w:t>
      </w:r>
    </w:p>
    <w:p w:rsidR="006F527B" w:rsidRDefault="0010527A">
      <w:pPr>
        <w:spacing w:line="200" w:lineRule="exact"/>
        <w:ind w:firstLine="280"/>
        <w:jc w:val="left"/>
      </w:pPr>
      <w:r>
        <w:rPr>
          <w:rFonts w:cs="宋体"/>
          <w:sz w:val="15"/>
          <w:szCs w:val="20"/>
        </w:rPr>
        <w:t>假设：投资者认购本理财产品10万元，成立日当日产品净值为1.0000元，折算份额100,000份。</w:t>
      </w:r>
    </w:p>
    <w:p w:rsidR="006F527B" w:rsidRDefault="0010527A">
      <w:pPr>
        <w:spacing w:line="200" w:lineRule="exact"/>
        <w:ind w:firstLine="280"/>
        <w:jc w:val="left"/>
      </w:pPr>
      <w:r>
        <w:rPr>
          <w:rFonts w:cs="宋体"/>
          <w:sz w:val="15"/>
          <w:szCs w:val="20"/>
        </w:rPr>
        <w:t>情景示例一：产品赎回确认时，扣除所有税费后（如有业绩报酬，已扣除）的赎回确认每份额净值为1.0300，则客户在资金到帐日收到到期款项为103,000元。</w:t>
      </w:r>
    </w:p>
    <w:p w:rsidR="006F527B" w:rsidRDefault="0010527A">
      <w:pPr>
        <w:spacing w:line="200" w:lineRule="exact"/>
        <w:ind w:firstLine="280"/>
        <w:jc w:val="left"/>
      </w:pPr>
      <w:r>
        <w:rPr>
          <w:rFonts w:cs="宋体"/>
          <w:sz w:val="15"/>
          <w:szCs w:val="20"/>
        </w:rPr>
        <w:t>情景示例二：产品赎回确认时，扣除所有税费后（如有业绩报酬，已扣除）的赎回确认每份额净值为0.9700，则客户在资金到帐日收到到期款项为97,000元。</w:t>
      </w:r>
    </w:p>
    <w:p w:rsidR="006F527B" w:rsidRDefault="0010527A">
      <w:pPr>
        <w:spacing w:line="200" w:lineRule="exact"/>
      </w:pPr>
      <w:r>
        <w:rPr>
          <w:rFonts w:cs="宋体"/>
          <w:sz w:val="15"/>
          <w:szCs w:val="20"/>
        </w:rPr>
        <w:t xml:space="preserve"> 以上数据为假设情形中的模拟数据，不代表实际收益，投资须谨慎。</w:t>
      </w:r>
    </w:p>
    <w:p w:rsidR="006F527B" w:rsidRDefault="0010527A">
      <w:pPr>
        <w:pStyle w:val="Normal9cb00548"/>
        <w:widowControl/>
        <w:spacing w:line="200" w:lineRule="exact"/>
        <w:ind w:firstLineChars="200" w:firstLine="300"/>
        <w:rPr>
          <w:sz w:val="15"/>
          <w:szCs w:val="15"/>
        </w:rPr>
      </w:pPr>
      <w:r>
        <w:rPr>
          <w:rFonts w:hint="eastAsia"/>
          <w:b/>
          <w:bCs/>
          <w:kern w:val="0"/>
          <w:sz w:val="15"/>
          <w:szCs w:val="15"/>
        </w:rPr>
        <w:t>特别提请投资者注意的是，上述收益率测算仅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rsidR="006F527B" w:rsidRDefault="0010527A">
      <w:pPr>
        <w:pStyle w:val="Normal9cb00548"/>
        <w:widowControl/>
        <w:spacing w:line="200" w:lineRule="exact"/>
        <w:ind w:firstLineChars="200" w:firstLine="300"/>
        <w:rPr>
          <w:sz w:val="20"/>
          <w:szCs w:val="20"/>
        </w:rPr>
      </w:pPr>
      <w:r>
        <w:rPr>
          <w:rFonts w:hint="eastAsia"/>
          <w:b/>
          <w:bCs/>
          <w:kern w:val="0"/>
          <w:sz w:val="15"/>
          <w:szCs w:val="15"/>
        </w:rPr>
        <w:t>风险提示：如出现本理财产品所投资的资产或资产组合项下义务人出现无法兑付本金等极端情况，产品运作到期后投资者可能无收益，并可能损失全部本金。</w:t>
      </w:r>
    </w:p>
    <w:p w:rsidR="006F527B" w:rsidRDefault="0010527A">
      <w:pPr>
        <w:pStyle w:val="Normal9cb00548"/>
        <w:widowControl/>
        <w:spacing w:line="200" w:lineRule="exact"/>
        <w:rPr>
          <w:b/>
          <w:kern w:val="0"/>
          <w:sz w:val="15"/>
          <w:szCs w:val="15"/>
        </w:rPr>
      </w:pPr>
      <w:r>
        <w:rPr>
          <w:rFonts w:hint="eastAsia"/>
          <w:b/>
          <w:bCs/>
          <w:kern w:val="0"/>
          <w:sz w:val="15"/>
          <w:szCs w:val="15"/>
        </w:rPr>
        <w:t>第四</w:t>
      </w:r>
      <w:r>
        <w:rPr>
          <w:rFonts w:hint="eastAsia"/>
          <w:b/>
          <w:kern w:val="0"/>
          <w:sz w:val="15"/>
          <w:szCs w:val="15"/>
        </w:rPr>
        <w:t>条  理财产品估值</w:t>
      </w:r>
    </w:p>
    <w:p w:rsidR="006F527B" w:rsidRDefault="0010527A">
      <w:pPr>
        <w:spacing w:line="200" w:lineRule="exact"/>
        <w:ind w:firstLine="300"/>
      </w:pPr>
      <w:r>
        <w:rPr>
          <w:rFonts w:cs="宋体"/>
          <w:sz w:val="15"/>
          <w:szCs w:val="20"/>
        </w:rPr>
        <w:t>（一）估值日</w:t>
      </w:r>
    </w:p>
    <w:p w:rsidR="006F527B" w:rsidRDefault="0010527A">
      <w:pPr>
        <w:spacing w:line="200" w:lineRule="exact"/>
        <w:ind w:firstLine="300"/>
      </w:pPr>
      <w:r>
        <w:rPr>
          <w:rFonts w:cs="宋体"/>
          <w:sz w:val="15"/>
          <w:szCs w:val="20"/>
        </w:rPr>
        <w:t>本理财产品每个工作日进行估值。</w:t>
      </w:r>
    </w:p>
    <w:p w:rsidR="006F527B" w:rsidRDefault="0010527A">
      <w:pPr>
        <w:spacing w:line="200" w:lineRule="exact"/>
        <w:ind w:firstLine="300"/>
      </w:pPr>
      <w:r>
        <w:rPr>
          <w:rFonts w:cs="宋体"/>
          <w:sz w:val="15"/>
          <w:szCs w:val="20"/>
        </w:rPr>
        <w:t>（二）估值对象</w:t>
      </w:r>
    </w:p>
    <w:p w:rsidR="006F527B" w:rsidRDefault="0010527A">
      <w:pPr>
        <w:spacing w:line="200" w:lineRule="exact"/>
        <w:ind w:firstLine="300"/>
      </w:pPr>
      <w:r>
        <w:rPr>
          <w:rFonts w:cs="宋体"/>
          <w:sz w:val="15"/>
          <w:szCs w:val="20"/>
        </w:rPr>
        <w:t>本理财产品所拥有的所有资产及负债。</w:t>
      </w:r>
    </w:p>
    <w:p w:rsidR="006F527B" w:rsidRDefault="0010527A">
      <w:pPr>
        <w:spacing w:line="200" w:lineRule="exact"/>
        <w:ind w:firstLine="300"/>
      </w:pPr>
      <w:r>
        <w:rPr>
          <w:rFonts w:cs="宋体"/>
          <w:sz w:val="15"/>
          <w:szCs w:val="20"/>
        </w:rPr>
        <w:t>（三）估值目的</w:t>
      </w:r>
    </w:p>
    <w:p w:rsidR="006F527B" w:rsidRDefault="0010527A">
      <w:pPr>
        <w:spacing w:line="200" w:lineRule="exact"/>
        <w:ind w:firstLine="300"/>
      </w:pPr>
      <w:r>
        <w:rPr>
          <w:rFonts w:cs="宋体"/>
          <w:sz w:val="15"/>
          <w:szCs w:val="20"/>
        </w:rPr>
        <w:t>客观、准确反映理财产品的价值。</w:t>
      </w:r>
    </w:p>
    <w:p w:rsidR="006F527B" w:rsidRDefault="0010527A">
      <w:pPr>
        <w:spacing w:line="200" w:lineRule="exact"/>
        <w:ind w:firstLine="300"/>
      </w:pPr>
      <w:r>
        <w:rPr>
          <w:rFonts w:cs="宋体"/>
          <w:sz w:val="15"/>
          <w:szCs w:val="20"/>
        </w:rPr>
        <w:t>（四）估值原则</w:t>
      </w:r>
    </w:p>
    <w:p w:rsidR="006F527B" w:rsidRDefault="0010527A">
      <w:pPr>
        <w:spacing w:line="200" w:lineRule="exact"/>
        <w:ind w:firstLine="300"/>
      </w:pPr>
      <w:r>
        <w:rPr>
          <w:rFonts w:cs="宋体"/>
          <w:sz w:val="15"/>
          <w:szCs w:val="20"/>
        </w:rPr>
        <w:t>理财产品应坚持公允价值计量原则，符合会计准则和监管规定的范围内的可选择摊余成本法计量。</w:t>
      </w:r>
    </w:p>
    <w:p w:rsidR="006F527B" w:rsidRDefault="0010527A">
      <w:pPr>
        <w:spacing w:line="200" w:lineRule="exact"/>
        <w:ind w:firstLine="300"/>
      </w:pPr>
      <w:r>
        <w:rPr>
          <w:rFonts w:cs="宋体"/>
          <w:sz w:val="15"/>
          <w:szCs w:val="20"/>
        </w:rPr>
        <w:t>（五）估值方法</w:t>
      </w:r>
    </w:p>
    <w:p w:rsidR="006F527B" w:rsidRDefault="0010527A">
      <w:pPr>
        <w:spacing w:line="200" w:lineRule="exact"/>
        <w:ind w:firstLine="280"/>
        <w:jc w:val="left"/>
      </w:pPr>
      <w:r>
        <w:rPr>
          <w:rFonts w:cs="宋体"/>
          <w:sz w:val="15"/>
          <w:szCs w:val="20"/>
        </w:rPr>
        <w:t>估值方法中列示的资产品种不代表管理人的实际投向，本理财产品拟投资范围以“投资范围”章节描述为准。</w:t>
      </w:r>
    </w:p>
    <w:p w:rsidR="006F527B" w:rsidRDefault="0010527A">
      <w:pPr>
        <w:spacing w:line="200" w:lineRule="exact"/>
        <w:ind w:firstLine="280"/>
        <w:jc w:val="left"/>
      </w:pPr>
      <w:r>
        <w:rPr>
          <w:rFonts w:cs="宋体"/>
          <w:sz w:val="15"/>
          <w:szCs w:val="20"/>
        </w:rPr>
        <w:t>1.银行存款、回购等货币市场工具</w:t>
      </w:r>
    </w:p>
    <w:p w:rsidR="006F527B" w:rsidRDefault="0010527A">
      <w:pPr>
        <w:spacing w:line="200" w:lineRule="exact"/>
        <w:ind w:firstLine="280"/>
        <w:jc w:val="left"/>
      </w:pPr>
      <w:r>
        <w:rPr>
          <w:rFonts w:cs="宋体"/>
          <w:sz w:val="15"/>
          <w:szCs w:val="20"/>
        </w:rPr>
        <w:t>以本金列示，按商定的利率在实际持有期间内逐日计提。</w:t>
      </w:r>
    </w:p>
    <w:p w:rsidR="006F527B" w:rsidRDefault="0010527A">
      <w:pPr>
        <w:spacing w:line="200" w:lineRule="exact"/>
        <w:ind w:firstLine="280"/>
        <w:jc w:val="left"/>
      </w:pPr>
      <w:r>
        <w:rPr>
          <w:rFonts w:cs="宋体"/>
          <w:color w:val="3D3D3D"/>
          <w:sz w:val="15"/>
          <w:szCs w:val="20"/>
        </w:rPr>
        <w:t>2.债券类资产</w:t>
      </w:r>
    </w:p>
    <w:p w:rsidR="006F527B" w:rsidRDefault="0010527A">
      <w:pPr>
        <w:spacing w:line="200" w:lineRule="exact"/>
        <w:ind w:firstLine="280"/>
        <w:jc w:val="left"/>
      </w:pPr>
      <w:r>
        <w:rPr>
          <w:rFonts w:cs="宋体"/>
          <w:color w:val="3D3D3D"/>
          <w:sz w:val="15"/>
          <w:szCs w:val="20"/>
        </w:rPr>
        <w:t>本理财产品所投债券均在全国银行间债券市场或证券交易所市场交易，按照第三方估值机构提供的相应品种当日的估值净价或最近交易日的收盘价进行估值。因经济环境发生重大变化或债券发行主体发生重大事件等，导致债券价格发生重大变化的或导致债券发行主体无法履行应尽的偿债义务等情况，经管理人合理判断后，参考第三方估值机构提供的估值数据等，对该债券的价值进行重估，并合理确定后续估值方法。若因其交易不活跃或未来现金流难以确认等客观原因，导致第三方估值机构提供的估值数据无法反映其公允价值的，经管理人和托管人协商一致后，可采用其他合理的估值技术对其进行估值。对于符合企业会计准则及监管规定范围内的，分类为“以摊余成本计量的金融资产”的资产按摊余成本法估值，并按照会计准则采用合理减值计量模型或第三方减值计量结果进行预期信用损失的减值计提。未上市债券（指买入的债券已起息但尚未在全国银行间债券市场或证券交易所市场上市的阶段）按其成本估值，应收利息按债券发行利率逐日计提，计入理财产品的当日净值。如二级市场交易价格显著偏离或有其他证据显示成本无法作为合理参考的，根据实际情况调整估值方法。</w:t>
      </w:r>
    </w:p>
    <w:p w:rsidR="006F527B" w:rsidRDefault="0010527A">
      <w:pPr>
        <w:spacing w:line="200" w:lineRule="exact"/>
        <w:ind w:firstLine="280"/>
        <w:jc w:val="left"/>
      </w:pPr>
      <w:r>
        <w:rPr>
          <w:rFonts w:cs="宋体"/>
          <w:color w:val="3D3D3D"/>
          <w:sz w:val="15"/>
          <w:szCs w:val="20"/>
        </w:rPr>
        <w:t>3.非标准化债权类资产</w:t>
      </w:r>
    </w:p>
    <w:p w:rsidR="006F527B" w:rsidRDefault="0010527A">
      <w:pPr>
        <w:spacing w:line="200" w:lineRule="exact"/>
        <w:ind w:firstLine="280"/>
        <w:jc w:val="left"/>
      </w:pPr>
      <w:r>
        <w:rPr>
          <w:rFonts w:cs="宋体"/>
          <w:color w:val="3D3D3D"/>
          <w:sz w:val="15"/>
          <w:szCs w:val="20"/>
        </w:rPr>
        <w:t>非标准化债权类资产包括股票质押式回购、同业借款、应收账款、收受益权、收益凭证、各类资产支持计划等资产，以及其他符合监管要求的非标准化债权类资产等。非标准化债权类资产的公允价值计量根据具体资产合同约定要素，合理采用估值技术进行估值。对于符合企业会计准则及监管规定范围内的，分类为“以摊余成本计量的金融资产”的资产按摊余成本法估值，并按照会计准则采用合理减值计量模型或第三方减值计量结果进行预期信用损失的减值计提。</w:t>
      </w:r>
    </w:p>
    <w:p w:rsidR="006F527B" w:rsidRDefault="0010527A">
      <w:pPr>
        <w:spacing w:line="200" w:lineRule="exact"/>
        <w:ind w:firstLine="280"/>
        <w:jc w:val="left"/>
      </w:pPr>
      <w:r>
        <w:rPr>
          <w:rFonts w:cs="宋体"/>
          <w:color w:val="3D3D3D"/>
          <w:sz w:val="15"/>
          <w:szCs w:val="20"/>
        </w:rPr>
        <w:t>4.证券投资基金</w:t>
      </w:r>
    </w:p>
    <w:p w:rsidR="006F527B" w:rsidRDefault="0010527A">
      <w:pPr>
        <w:spacing w:line="200" w:lineRule="exact"/>
        <w:ind w:firstLine="280"/>
        <w:jc w:val="left"/>
      </w:pPr>
      <w:r>
        <w:rPr>
          <w:rFonts w:cs="宋体"/>
          <w:color w:val="3D3D3D"/>
          <w:sz w:val="15"/>
          <w:szCs w:val="20"/>
        </w:rPr>
        <w:t>非上市证券投资基金估值以基金管理人出具的基金净资产管理估值报告或分红确认单为准。上市证券投资基金按所投资基金最近一个估值日的份额净值或收盘价进行估值；境内上市交易型货币市场基金，如所投资基金披露份额净值，则按所投资基金最近一个估值日的份额净值估值；如所投资基金披露万份（百份）收益，则按所投资基金前一估值日后至估值日期间（含节假日）的万份（百份）收益计提估值日基金收益。</w:t>
      </w:r>
    </w:p>
    <w:p w:rsidR="006F527B" w:rsidRDefault="0010527A">
      <w:pPr>
        <w:spacing w:line="200" w:lineRule="exact"/>
        <w:ind w:firstLine="280"/>
        <w:jc w:val="left"/>
      </w:pPr>
      <w:r>
        <w:rPr>
          <w:rFonts w:cs="宋体"/>
          <w:color w:val="3D3D3D"/>
          <w:sz w:val="15"/>
          <w:szCs w:val="20"/>
        </w:rPr>
        <w:t>5.股权类资产</w:t>
      </w:r>
    </w:p>
    <w:p w:rsidR="006F527B" w:rsidRDefault="0010527A">
      <w:pPr>
        <w:spacing w:line="200" w:lineRule="exact"/>
        <w:ind w:firstLine="280"/>
        <w:jc w:val="left"/>
      </w:pPr>
      <w:r>
        <w:rPr>
          <w:rFonts w:cs="宋体"/>
          <w:color w:val="3D3D3D"/>
          <w:sz w:val="15"/>
          <w:szCs w:val="20"/>
        </w:rPr>
        <w:t>上市流通股票按估值日其所在证券交易所的收盘价估值；估值日无交易，且最近交易日后未发生影响公允价值计量的重大事件的，以最近交易日的收盘价估值，如最近交易日后发生影响影响公允价值计量的重大事件的，可参考类似品种的现行价格及重大变化因素，调整最近交易日的收盘价确定公允价值。交易不活跃股权和非上市股权存在公允价值的，按照公允价值估值，或采用估值技术确定估值，也可采用被委托机构提供的估值或计量报告。</w:t>
      </w:r>
    </w:p>
    <w:p w:rsidR="006F527B" w:rsidRDefault="0010527A">
      <w:pPr>
        <w:spacing w:line="200" w:lineRule="exact"/>
        <w:ind w:firstLine="280"/>
        <w:jc w:val="left"/>
      </w:pPr>
      <w:r>
        <w:rPr>
          <w:rFonts w:cs="宋体"/>
          <w:color w:val="3D3D3D"/>
          <w:sz w:val="15"/>
          <w:szCs w:val="20"/>
        </w:rPr>
        <w:t>6.资管计划、信托计划等资产</w:t>
      </w:r>
    </w:p>
    <w:p w:rsidR="006F527B" w:rsidRDefault="0010527A">
      <w:pPr>
        <w:spacing w:line="200" w:lineRule="exact"/>
        <w:ind w:firstLine="280"/>
        <w:jc w:val="left"/>
      </w:pPr>
      <w:r>
        <w:rPr>
          <w:rFonts w:cs="宋体"/>
          <w:color w:val="3D3D3D"/>
          <w:sz w:val="15"/>
          <w:szCs w:val="20"/>
        </w:rPr>
        <w:t>存在公允价值的，按照公允价值估值，或采用估值技术确定估值，也可采用被委托机构提供的估值或计量报告。</w:t>
      </w:r>
    </w:p>
    <w:p w:rsidR="006F527B" w:rsidRDefault="0010527A">
      <w:pPr>
        <w:spacing w:line="200" w:lineRule="exact"/>
        <w:ind w:firstLine="280"/>
        <w:jc w:val="left"/>
      </w:pPr>
      <w:r>
        <w:rPr>
          <w:rFonts w:cs="宋体"/>
          <w:color w:val="3D3D3D"/>
          <w:sz w:val="15"/>
          <w:szCs w:val="20"/>
        </w:rPr>
        <w:t>7.其他资产</w:t>
      </w:r>
    </w:p>
    <w:p w:rsidR="006F527B" w:rsidRDefault="0010527A">
      <w:pPr>
        <w:spacing w:line="200" w:lineRule="exact"/>
        <w:ind w:firstLine="280"/>
        <w:jc w:val="left"/>
      </w:pPr>
      <w:r>
        <w:rPr>
          <w:rFonts w:cs="宋体"/>
          <w:color w:val="3D3D3D"/>
          <w:sz w:val="15"/>
          <w:szCs w:val="20"/>
        </w:rPr>
        <w:t>存在公允价值的，按照公允价值估值，或采用估值技术确定估值，也可采用被委托机构提供的估值或计量报告。具体可参考《企业会计准则》以及相关监管政策的规定。</w:t>
      </w:r>
    </w:p>
    <w:p w:rsidR="006F527B" w:rsidRDefault="0010527A">
      <w:pPr>
        <w:spacing w:line="200" w:lineRule="exact"/>
        <w:ind w:firstLine="280"/>
        <w:jc w:val="left"/>
      </w:pPr>
      <w:r>
        <w:rPr>
          <w:rFonts w:cs="宋体"/>
          <w:color w:val="3D3D3D"/>
          <w:sz w:val="15"/>
          <w:szCs w:val="20"/>
        </w:rPr>
        <w:t>8.如果管理人或托管人认为按以上规定的方法对产品资产进行估值不能客观反映其公允价值的，可提出异议，管理人和托管人协商一致后，变更公允价值的确定方式，并从经管理人与托管人协商一致日起执行。</w:t>
      </w:r>
    </w:p>
    <w:p w:rsidR="006F527B" w:rsidRDefault="0010527A">
      <w:pPr>
        <w:spacing w:line="200" w:lineRule="exact"/>
        <w:ind w:firstLine="280"/>
        <w:jc w:val="left"/>
      </w:pPr>
      <w:r>
        <w:rPr>
          <w:rFonts w:cs="宋体"/>
          <w:color w:val="3D3D3D"/>
          <w:sz w:val="15"/>
          <w:szCs w:val="20"/>
        </w:rPr>
        <w:t>9.如有新增事项或变更事项，按国家最新规定或管理人最新的约定估值。</w:t>
      </w:r>
    </w:p>
    <w:p w:rsidR="006F527B" w:rsidRDefault="0010527A">
      <w:pPr>
        <w:spacing w:line="200" w:lineRule="exact"/>
        <w:ind w:firstLine="280"/>
        <w:jc w:val="left"/>
      </w:pPr>
      <w:r>
        <w:rPr>
          <w:rFonts w:cs="宋体"/>
          <w:sz w:val="15"/>
          <w:szCs w:val="20"/>
        </w:rPr>
        <w:t>开放式理财产品在前一估值日内，产品资产净值50%以上的资产不具备活跃交易市场或者在活跃市场中无报价，且不能采用估值技术可靠计量公允价值的，管理人将暂停该产品估值，并采取延缓支付赎回款项或暂停接受理财产品认购、申购、赎回申请等措施。管理人将在采取上述一种或多种措施后3个交易日内告知投资者，并说明运用相关措施的原因、拟采取的应对安排等，投资者需重新进行资金安排。</w:t>
      </w:r>
    </w:p>
    <w:p w:rsidR="006F527B" w:rsidRDefault="0010527A">
      <w:pPr>
        <w:spacing w:line="200" w:lineRule="exact"/>
        <w:ind w:firstLine="300"/>
      </w:pPr>
      <w:r>
        <w:rPr>
          <w:rFonts w:cs="宋体"/>
          <w:sz w:val="15"/>
          <w:szCs w:val="20"/>
        </w:rPr>
        <w:t>（六）估值错误及暂停估值</w:t>
      </w:r>
    </w:p>
    <w:p w:rsidR="006F527B" w:rsidRDefault="0010527A">
      <w:pPr>
        <w:spacing w:line="200" w:lineRule="exact"/>
        <w:ind w:firstLine="300"/>
      </w:pPr>
      <w:r>
        <w:rPr>
          <w:rFonts w:cs="宋体"/>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金融监督管理总局或理财产品合同认定其他情形的，理财产品管理人与托管人协商后可选择暂停估值。</w:t>
      </w:r>
    </w:p>
    <w:p w:rsidR="006F527B" w:rsidRDefault="0010527A">
      <w:pPr>
        <w:pStyle w:val="Normal9cb00548"/>
        <w:widowControl/>
        <w:spacing w:line="200" w:lineRule="exact"/>
        <w:rPr>
          <w:b/>
          <w:bCs/>
          <w:kern w:val="0"/>
          <w:sz w:val="15"/>
          <w:szCs w:val="15"/>
        </w:rPr>
      </w:pPr>
      <w:r>
        <w:rPr>
          <w:rFonts w:hint="eastAsia"/>
          <w:b/>
          <w:bCs/>
          <w:kern w:val="0"/>
          <w:sz w:val="15"/>
          <w:szCs w:val="15"/>
        </w:rPr>
        <w:t>第五条  信息披露</w:t>
      </w:r>
    </w:p>
    <w:p w:rsidR="006F527B" w:rsidRDefault="0010527A">
      <w:pPr>
        <w:pStyle w:val="Normal9cb00548"/>
        <w:widowControl/>
        <w:numPr>
          <w:ilvl w:val="0"/>
          <w:numId w:val="3"/>
        </w:numPr>
        <w:spacing w:line="200" w:lineRule="exact"/>
        <w:ind w:left="0" w:firstLineChars="200" w:firstLine="300"/>
        <w:rPr>
          <w:b/>
          <w:bCs/>
          <w:kern w:val="0"/>
          <w:sz w:val="15"/>
          <w:szCs w:val="15"/>
        </w:rPr>
      </w:pPr>
      <w:r>
        <w:rPr>
          <w:rFonts w:hint="eastAsia"/>
          <w:b/>
          <w:bCs/>
          <w:kern w:val="0"/>
          <w:sz w:val="15"/>
          <w:szCs w:val="15"/>
        </w:rPr>
        <w:t>信息披露渠道</w:t>
      </w:r>
    </w:p>
    <w:p w:rsidR="006F527B" w:rsidRDefault="0010527A">
      <w:pPr>
        <w:spacing w:line="200" w:lineRule="exact"/>
      </w:pPr>
      <w:r>
        <w:rPr>
          <w:rFonts w:cs="宋体"/>
          <w:color w:val="3D3D3D"/>
          <w:sz w:val="15"/>
          <w:szCs w:val="20"/>
        </w:rPr>
        <w:t xml:space="preserve">  本理财产品的信息披露渠道包括但不限于南银理财官网（www.nanyinwealth.com）、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rsidR="006F527B" w:rsidRDefault="0010527A">
      <w:pPr>
        <w:pStyle w:val="Normal9cb00548"/>
        <w:widowControl/>
        <w:numPr>
          <w:ilvl w:val="0"/>
          <w:numId w:val="3"/>
        </w:numPr>
        <w:spacing w:line="200" w:lineRule="exact"/>
        <w:ind w:left="0" w:firstLineChars="200" w:firstLine="300"/>
        <w:rPr>
          <w:color w:val="3D3D3D"/>
          <w:kern w:val="0"/>
          <w:sz w:val="15"/>
          <w:szCs w:val="15"/>
        </w:rPr>
      </w:pPr>
      <w:r>
        <w:rPr>
          <w:rFonts w:hint="eastAsia"/>
          <w:b/>
          <w:bCs/>
          <w:kern w:val="0"/>
          <w:sz w:val="15"/>
          <w:szCs w:val="15"/>
        </w:rPr>
        <w:t>信息披露的内容及时间</w:t>
      </w:r>
    </w:p>
    <w:p w:rsidR="006F527B" w:rsidRDefault="0010527A">
      <w:pPr>
        <w:spacing w:line="200" w:lineRule="exact"/>
        <w:ind w:firstLine="300"/>
      </w:pPr>
      <w:r>
        <w:rPr>
          <w:rFonts w:cs="宋体"/>
          <w:color w:val="3D3D3D"/>
          <w:sz w:val="15"/>
          <w:szCs w:val="20"/>
        </w:rPr>
        <w:t>1.净值信息</w:t>
      </w:r>
    </w:p>
    <w:p w:rsidR="006F527B" w:rsidRDefault="0010527A">
      <w:pPr>
        <w:spacing w:line="200" w:lineRule="exact"/>
        <w:ind w:firstLine="300"/>
      </w:pPr>
      <w:r>
        <w:rPr>
          <w:rFonts w:cs="宋体"/>
          <w:color w:val="3D3D3D"/>
          <w:sz w:val="15"/>
          <w:szCs w:val="20"/>
        </w:rPr>
        <w:t>管理人在本理财产品存续期间至少</w:t>
      </w:r>
      <w:r>
        <w:rPr>
          <w:rFonts w:cs="宋体"/>
          <w:color w:val="3D3D3D"/>
          <w:sz w:val="15"/>
          <w:szCs w:val="20"/>
          <w:shd w:val="clear" w:color="auto" w:fill="FFFFFF"/>
        </w:rPr>
        <w:t>按月</w:t>
      </w:r>
      <w:r>
        <w:rPr>
          <w:rFonts w:cs="宋体"/>
          <w:color w:val="3D3D3D"/>
          <w:sz w:val="15"/>
          <w:szCs w:val="20"/>
        </w:rPr>
        <w:t>向投资者披露净值。</w:t>
      </w:r>
    </w:p>
    <w:p w:rsidR="006F527B" w:rsidRDefault="0010527A">
      <w:pPr>
        <w:spacing w:line="200" w:lineRule="exact"/>
        <w:ind w:firstLine="300"/>
      </w:pPr>
      <w:r>
        <w:rPr>
          <w:rFonts w:cs="宋体"/>
          <w:color w:val="3D3D3D"/>
          <w:sz w:val="15"/>
          <w:szCs w:val="20"/>
        </w:rPr>
        <w:t>2.产品发行公告</w:t>
      </w:r>
    </w:p>
    <w:p w:rsidR="006F527B" w:rsidRDefault="0010527A">
      <w:pPr>
        <w:spacing w:line="200" w:lineRule="exact"/>
        <w:ind w:firstLine="300"/>
      </w:pPr>
      <w:r>
        <w:rPr>
          <w:rFonts w:cs="宋体"/>
          <w:color w:val="3D3D3D"/>
          <w:sz w:val="15"/>
          <w:szCs w:val="20"/>
        </w:rPr>
        <w:t>管理人将在本理财产品成立后5个工作日内披露产品发行公告。</w:t>
      </w:r>
    </w:p>
    <w:p w:rsidR="006F527B" w:rsidRDefault="0010527A">
      <w:pPr>
        <w:spacing w:line="200" w:lineRule="exact"/>
        <w:ind w:firstLine="300"/>
      </w:pPr>
      <w:r>
        <w:rPr>
          <w:rFonts w:cs="宋体"/>
          <w:color w:val="3D3D3D"/>
          <w:sz w:val="15"/>
          <w:szCs w:val="20"/>
        </w:rPr>
        <w:t>3.定期报告</w:t>
      </w:r>
    </w:p>
    <w:p w:rsidR="006F527B" w:rsidRDefault="0010527A">
      <w:pPr>
        <w:spacing w:line="200" w:lineRule="exact"/>
        <w:ind w:firstLine="300"/>
      </w:pPr>
      <w:r>
        <w:rPr>
          <w:rFonts w:cs="宋体"/>
          <w:color w:val="3D3D3D"/>
          <w:sz w:val="15"/>
          <w:szCs w:val="20"/>
        </w:rPr>
        <w:t>管理人将在每个季度结束之日起15个工作日内、上半年结束之日起60个工作日内、每年结束之日起90个工作日内披露本理财产品的季度、半年和年度报告，如果本理财产品成立不足90个工作日或者剩余存续期不超过90个工作日的，管理人可以不编制产品当期的季度、半年和年度报告。</w:t>
      </w:r>
    </w:p>
    <w:p w:rsidR="006F527B" w:rsidRDefault="0010527A">
      <w:pPr>
        <w:spacing w:line="200" w:lineRule="exact"/>
        <w:ind w:firstLine="300"/>
      </w:pPr>
      <w:r>
        <w:rPr>
          <w:rFonts w:cs="宋体"/>
          <w:color w:val="3D3D3D"/>
          <w:sz w:val="15"/>
          <w:szCs w:val="20"/>
        </w:rPr>
        <w:t>4.到期公告</w:t>
      </w:r>
    </w:p>
    <w:p w:rsidR="006F527B" w:rsidRDefault="0010527A">
      <w:pPr>
        <w:spacing w:line="200" w:lineRule="exact"/>
        <w:ind w:firstLine="300"/>
      </w:pPr>
      <w:r>
        <w:rPr>
          <w:rFonts w:cs="宋体"/>
          <w:color w:val="3D3D3D"/>
          <w:sz w:val="15"/>
          <w:szCs w:val="20"/>
        </w:rPr>
        <w:t>管理人将在本理财产品终止后5个工作日内披露产品到期公告。</w:t>
      </w:r>
    </w:p>
    <w:p w:rsidR="006F527B" w:rsidRDefault="0010527A">
      <w:pPr>
        <w:spacing w:line="200" w:lineRule="exact"/>
        <w:ind w:firstLine="300"/>
      </w:pPr>
      <w:r>
        <w:rPr>
          <w:rFonts w:cs="宋体"/>
          <w:color w:val="3D3D3D"/>
          <w:sz w:val="15"/>
          <w:szCs w:val="20"/>
        </w:rPr>
        <w:t>5.重大事项公告</w:t>
      </w:r>
    </w:p>
    <w:p w:rsidR="006F527B" w:rsidRDefault="0010527A">
      <w:pPr>
        <w:spacing w:line="200" w:lineRule="exact"/>
        <w:ind w:firstLine="300"/>
      </w:pPr>
      <w:r>
        <w:rPr>
          <w:rFonts w:cs="宋体"/>
          <w:color w:val="3D3D3D"/>
          <w:sz w:val="15"/>
          <w:szCs w:val="20"/>
        </w:rPr>
        <w:t>管理人将在发生可能对本理财产品投资者或者理财产品收益产生重大影响的事件后2个工作日内披露重大事项公告。</w:t>
      </w:r>
    </w:p>
    <w:p w:rsidR="006F527B" w:rsidRDefault="0010527A">
      <w:pPr>
        <w:spacing w:line="200" w:lineRule="exact"/>
        <w:ind w:firstLine="300"/>
      </w:pPr>
      <w:r>
        <w:rPr>
          <w:rFonts w:cs="宋体"/>
          <w:color w:val="3D3D3D"/>
          <w:sz w:val="15"/>
          <w:szCs w:val="20"/>
        </w:rPr>
        <w:t>6.临时公告</w:t>
      </w:r>
    </w:p>
    <w:p w:rsidR="006F527B" w:rsidRDefault="0010527A">
      <w:pPr>
        <w:spacing w:line="200" w:lineRule="exact"/>
        <w:ind w:firstLine="300"/>
      </w:pPr>
      <w:r>
        <w:rPr>
          <w:rFonts w:cs="宋体"/>
          <w:color w:val="3D3D3D"/>
          <w:sz w:val="15"/>
          <w:szCs w:val="20"/>
        </w:rPr>
        <w:t>理财产品在运作管理过程中，发生可能对理财产品持有人权益产生影响的事项时，管理人将根据法律法规规定及时进行临时信息披露。</w:t>
      </w:r>
    </w:p>
    <w:p w:rsidR="006F527B" w:rsidRDefault="0010527A">
      <w:pPr>
        <w:spacing w:line="200" w:lineRule="exact"/>
        <w:ind w:firstLine="300"/>
      </w:pPr>
      <w:r>
        <w:rPr>
          <w:rFonts w:cs="宋体"/>
          <w:color w:val="3D3D3D"/>
          <w:sz w:val="15"/>
          <w:szCs w:val="20"/>
        </w:rPr>
        <w:t>7.关联交易信息披露</w:t>
      </w:r>
    </w:p>
    <w:p w:rsidR="006F527B" w:rsidRDefault="0010527A">
      <w:pPr>
        <w:spacing w:line="200" w:lineRule="exact"/>
        <w:ind w:firstLine="300"/>
      </w:pPr>
      <w:r>
        <w:rPr>
          <w:rFonts w:cs="宋体"/>
          <w:color w:val="3D3D3D"/>
          <w:sz w:val="15"/>
          <w:szCs w:val="20"/>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息。</w:t>
      </w:r>
    </w:p>
    <w:p w:rsidR="006F527B" w:rsidRDefault="0010527A">
      <w:pPr>
        <w:spacing w:line="200" w:lineRule="exact"/>
        <w:ind w:firstLine="300"/>
      </w:pPr>
      <w:r>
        <w:rPr>
          <w:rFonts w:cs="宋体"/>
          <w:color w:val="3D3D3D"/>
          <w:sz w:val="15"/>
          <w:szCs w:val="20"/>
        </w:rPr>
        <w:t>8.账单</w:t>
      </w:r>
    </w:p>
    <w:p w:rsidR="006F527B" w:rsidRDefault="0010527A">
      <w:pPr>
        <w:spacing w:line="200" w:lineRule="exact"/>
        <w:ind w:firstLine="300"/>
      </w:pPr>
      <w:r>
        <w:rPr>
          <w:rFonts w:cs="宋体"/>
          <w:color w:val="3D3D3D"/>
          <w:sz w:val="15"/>
          <w:szCs w:val="20"/>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p>
    <w:p w:rsidR="006F527B" w:rsidRDefault="0010527A">
      <w:pPr>
        <w:spacing w:line="200" w:lineRule="exact"/>
        <w:ind w:firstLine="301"/>
      </w:pPr>
      <w:r>
        <w:rPr>
          <w:rFonts w:cs="宋体"/>
          <w:b/>
          <w:sz w:val="15"/>
          <w:szCs w:val="20"/>
        </w:rPr>
        <w:t>9.在本理财产品存续期内：</w:t>
      </w:r>
    </w:p>
    <w:p w:rsidR="006F527B" w:rsidRDefault="0010527A">
      <w:pPr>
        <w:spacing w:line="200" w:lineRule="exact"/>
        <w:ind w:firstLine="301"/>
      </w:pPr>
      <w:r>
        <w:rPr>
          <w:rFonts w:cs="宋体"/>
          <w:b/>
          <w:sz w:val="15"/>
          <w:szCs w:val="20"/>
        </w:rPr>
        <w:t>（1）若因国家法律法规、监管规定发生变化，甲方有权单方面对本理财产品的《理财产品销售协议书》《理财产品说明书》《理财产品风险揭示书》《投资者权益须知》《理财产品投资协议书》等相关销售文件进行修订，并进行信息披露。投资者在此同意，修订后的销售文件对投资者具有法律约束力；</w:t>
      </w:r>
    </w:p>
    <w:p w:rsidR="006F527B" w:rsidRDefault="0010527A">
      <w:pPr>
        <w:spacing w:line="200" w:lineRule="exact"/>
        <w:ind w:firstLine="301"/>
      </w:pPr>
      <w:r>
        <w:rPr>
          <w:rFonts w:cs="宋体"/>
          <w:b/>
          <w:sz w:val="15"/>
          <w:szCs w:val="20"/>
        </w:rPr>
        <w:t>（2）若因市场情况等发生变化或是出于维护本理财产品正常运营或管理的需要，或基于甲方合理认定的其他情形，且投资者无法发起赎回申请时，甲方有权单方面对本理财产品的销售文件进行修订，包括但不限于对本理财产品的投资范围、投资资产种类、投资比例或已约定的收费项目、条件、标准和方式等进行调整，并通过短信及南银理财官网等渠道进行信息披露。此种情况下管理人可能开放赎回，具体以管理人届时信息披露的内容为准。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p>
    <w:p w:rsidR="006F527B" w:rsidRDefault="0010527A">
      <w:pPr>
        <w:spacing w:line="200" w:lineRule="exact"/>
        <w:ind w:firstLine="300"/>
      </w:pPr>
      <w:r>
        <w:rPr>
          <w:rFonts w:cs="宋体"/>
          <w:color w:val="3D3D3D"/>
          <w:sz w:val="15"/>
          <w:szCs w:val="20"/>
        </w:rPr>
        <w:t>10.其他公告</w:t>
      </w:r>
    </w:p>
    <w:p w:rsidR="006F527B" w:rsidRDefault="0010527A">
      <w:pPr>
        <w:spacing w:line="200" w:lineRule="exact"/>
        <w:ind w:firstLine="300"/>
      </w:pPr>
      <w:r>
        <w:rPr>
          <w:rFonts w:cs="宋体"/>
          <w:color w:val="3D3D3D"/>
          <w:sz w:val="15"/>
          <w:szCs w:val="20"/>
        </w:rPr>
        <w:t>理财产品在运作管理过程中，管理人根据实际运作情况发布的其他公告。</w:t>
      </w:r>
    </w:p>
    <w:p w:rsidR="006F527B" w:rsidRDefault="0010527A">
      <w:pPr>
        <w:pStyle w:val="Normal9cb00548"/>
        <w:widowControl/>
        <w:spacing w:line="200" w:lineRule="exact"/>
        <w:ind w:firstLineChars="200" w:firstLine="300"/>
        <w:rPr>
          <w:b/>
          <w:bCs/>
          <w:kern w:val="0"/>
          <w:sz w:val="15"/>
          <w:szCs w:val="15"/>
        </w:rPr>
      </w:pPr>
      <w:r>
        <w:rPr>
          <w:rFonts w:hint="eastAsia"/>
          <w:b/>
          <w:bCs/>
          <w:kern w:val="0"/>
          <w:sz w:val="15"/>
          <w:szCs w:val="15"/>
        </w:rPr>
        <w:t>第六条  投资者保护提示</w:t>
      </w:r>
    </w:p>
    <w:p w:rsidR="006F527B" w:rsidRDefault="0010527A">
      <w:pPr>
        <w:pStyle w:val="Normal9cb00548"/>
        <w:widowControl/>
        <w:spacing w:line="200" w:lineRule="exact"/>
        <w:ind w:firstLine="300"/>
        <w:rPr>
          <w:color w:val="3D3D3D"/>
          <w:kern w:val="0"/>
          <w:sz w:val="15"/>
          <w:szCs w:val="15"/>
        </w:rPr>
      </w:pPr>
      <w:r>
        <w:rPr>
          <w:rFonts w:hint="eastAsia"/>
          <w:color w:val="3D3D3D"/>
          <w:kern w:val="0"/>
          <w:sz w:val="15"/>
          <w:szCs w:val="15"/>
        </w:rPr>
        <w:t>您如对销售机构产品推介和销售等服务有任何意见或建议，您可通过拨打销售机构客服电话进行咨询及反馈。</w:t>
      </w:r>
    </w:p>
    <w:p w:rsidR="006F527B" w:rsidRDefault="0010527A">
      <w:pPr>
        <w:pStyle w:val="Normal9cb00548"/>
        <w:widowControl/>
        <w:spacing w:line="200" w:lineRule="exact"/>
        <w:ind w:firstLine="300"/>
        <w:rPr>
          <w:color w:val="3D3D3D"/>
          <w:kern w:val="0"/>
          <w:sz w:val="15"/>
          <w:szCs w:val="15"/>
        </w:rPr>
      </w:pPr>
      <w:r>
        <w:rPr>
          <w:rFonts w:hint="eastAsia"/>
          <w:color w:val="3D3D3D"/>
          <w:kern w:val="0"/>
          <w:sz w:val="15"/>
          <w:szCs w:val="15"/>
        </w:rPr>
        <w:t>您如对理财产品设计、投资管理等事项有任何意见或建议，您可通过拨打管理人客服电话进行咨询及反馈。</w:t>
      </w:r>
    </w:p>
    <w:p w:rsidR="006F527B" w:rsidRDefault="0010527A">
      <w:pPr>
        <w:pStyle w:val="Normal9cb00548"/>
        <w:widowControl/>
        <w:spacing w:line="200" w:lineRule="exact"/>
        <w:ind w:firstLine="300"/>
        <w:rPr>
          <w:color w:val="3D3D3D"/>
          <w:kern w:val="0"/>
          <w:sz w:val="15"/>
          <w:szCs w:val="15"/>
        </w:rPr>
      </w:pPr>
      <w:r>
        <w:rPr>
          <w:rFonts w:hint="eastAsia"/>
          <w:color w:val="3D3D3D"/>
          <w:kern w:val="0"/>
          <w:sz w:val="15"/>
          <w:szCs w:val="15"/>
        </w:rPr>
        <w:t>销售机构及管理人的联系方式详见《投资者权益须知》第八条。</w:t>
      </w:r>
    </w:p>
    <w:p w:rsidR="006F527B" w:rsidRDefault="0010527A">
      <w:pPr>
        <w:pStyle w:val="Normal9cb00548"/>
        <w:widowControl/>
        <w:spacing w:line="200" w:lineRule="exact"/>
        <w:ind w:firstLineChars="200" w:firstLine="300"/>
        <w:rPr>
          <w:b/>
          <w:bCs/>
          <w:kern w:val="0"/>
          <w:sz w:val="15"/>
          <w:szCs w:val="15"/>
        </w:rPr>
      </w:pPr>
      <w:r>
        <w:rPr>
          <w:rFonts w:hint="eastAsia"/>
          <w:b/>
          <w:bCs/>
          <w:kern w:val="0"/>
          <w:sz w:val="15"/>
          <w:szCs w:val="15"/>
        </w:rPr>
        <w:t>第七条  法律适用和争议解决</w:t>
      </w:r>
    </w:p>
    <w:p w:rsidR="006F527B" w:rsidRDefault="0010527A">
      <w:pPr>
        <w:pStyle w:val="Normal9cb00548"/>
        <w:widowControl/>
        <w:spacing w:line="200" w:lineRule="exact"/>
        <w:ind w:firstLine="300"/>
        <w:rPr>
          <w:color w:val="3D3D3D"/>
          <w:kern w:val="0"/>
          <w:sz w:val="15"/>
          <w:szCs w:val="15"/>
        </w:rPr>
      </w:pPr>
      <w:r>
        <w:rPr>
          <w:rFonts w:hint="eastAsia"/>
          <w:color w:val="3D3D3D"/>
          <w:kern w:val="0"/>
          <w:sz w:val="15"/>
          <w:szCs w:val="15"/>
        </w:rPr>
        <w:t>理财产品销售文件的订立、生效、履行、解释、修改和终止等事项的适用法律和争议解决方式按照销售协议书的相关约定执行。</w:t>
      </w:r>
    </w:p>
    <w:p w:rsidR="006F527B" w:rsidRDefault="0010527A">
      <w:pPr>
        <w:pStyle w:val="Normal9cb00548"/>
        <w:widowControl/>
        <w:spacing w:line="200" w:lineRule="exact"/>
        <w:ind w:firstLineChars="200" w:firstLine="300"/>
        <w:rPr>
          <w:b/>
          <w:bCs/>
          <w:kern w:val="0"/>
          <w:sz w:val="15"/>
          <w:szCs w:val="15"/>
        </w:rPr>
      </w:pPr>
      <w:r>
        <w:rPr>
          <w:rFonts w:hint="eastAsia"/>
          <w:b/>
          <w:bCs/>
          <w:kern w:val="0"/>
          <w:sz w:val="15"/>
          <w:szCs w:val="15"/>
        </w:rPr>
        <w:t>第八条  重要提示</w:t>
      </w:r>
    </w:p>
    <w:p w:rsidR="006F527B" w:rsidRDefault="0010527A">
      <w:pPr>
        <w:pStyle w:val="Normal9cb00548"/>
        <w:widowControl/>
        <w:spacing w:line="200" w:lineRule="exact"/>
        <w:ind w:firstLineChars="200" w:firstLine="300"/>
        <w:rPr>
          <w:b/>
          <w:bCs/>
          <w:kern w:val="0"/>
          <w:sz w:val="15"/>
          <w:szCs w:val="15"/>
        </w:rPr>
      </w:pPr>
      <w:r>
        <w:rPr>
          <w:rFonts w:hint="eastAsia"/>
          <w:b/>
          <w:bCs/>
          <w:kern w:val="0"/>
          <w:sz w:val="15"/>
          <w:szCs w:val="15"/>
        </w:rPr>
        <w:t>请您一定仔细阅读本理财产品销售文件，了解理财产品具体情况，关注投资风险，自主决定是否投资。</w:t>
      </w:r>
    </w:p>
    <w:p w:rsidR="006F527B" w:rsidRDefault="0010527A">
      <w:pPr>
        <w:pStyle w:val="Normal9cb00548"/>
        <w:widowControl/>
        <w:spacing w:line="200" w:lineRule="exact"/>
        <w:ind w:firstLineChars="200" w:firstLine="300"/>
        <w:rPr>
          <w:b/>
          <w:bCs/>
          <w:kern w:val="0"/>
          <w:sz w:val="15"/>
          <w:szCs w:val="15"/>
        </w:rPr>
      </w:pPr>
      <w:r>
        <w:rPr>
          <w:rFonts w:hint="eastAsia"/>
          <w:b/>
          <w:bCs/>
          <w:kern w:val="0"/>
          <w:sz w:val="15"/>
          <w:szCs w:val="15"/>
        </w:rPr>
        <w:t>投资者特此同意并授权：管理人及销售机构有权按照法律法规规定，遵循正当、必要的原则，收集、使用投资者个人信息，包括但不限于根据法律法规规定、监管或有权机关要求、理财业务需要等采集、处理及使用投资者身份、持有理财产品、理财产品交易等信息，以及在办理与理财产品相关事项需要的情况下向服务机构及其他管理人或销售机构认为必要的业务合作机构提供投资者相关信息。管理人及销售机构保证信息采集、处理及使用的安全性和合法性。</w:t>
      </w:r>
    </w:p>
    <w:p w:rsidR="006F527B" w:rsidRDefault="0010527A">
      <w:pPr>
        <w:pStyle w:val="Normal9cb00548"/>
        <w:widowControl/>
        <w:spacing w:line="200" w:lineRule="exact"/>
        <w:ind w:firstLineChars="200" w:firstLine="300"/>
        <w:rPr>
          <w:b/>
          <w:bCs/>
          <w:kern w:val="0"/>
          <w:sz w:val="15"/>
          <w:szCs w:val="15"/>
        </w:rPr>
      </w:pPr>
      <w:r>
        <w:rPr>
          <w:rFonts w:hint="eastAsia"/>
          <w:b/>
          <w:bCs/>
          <w:kern w:val="0"/>
          <w:sz w:val="15"/>
          <w:szCs w:val="15"/>
        </w:rPr>
        <w:t>本理财产品说明书在法律许可的范围内由管理人负责解释。若投资者对本理财说明书的内容有任何疑问或异议，可与管理人或销售机构联系，管理人或销售机构将及时接听、记录投资者的意见或建议，并与投资者协商共同解决。</w:t>
      </w:r>
    </w:p>
    <w:p w:rsidR="006F527B" w:rsidRDefault="006F527B">
      <w:pPr>
        <w:pStyle w:val="Normal9cb00548"/>
        <w:widowControl/>
        <w:rPr>
          <w:b/>
          <w:bCs/>
          <w:color w:val="3D3D3D"/>
          <w:kern w:val="0"/>
          <w:sz w:val="15"/>
          <w:szCs w:val="15"/>
        </w:rPr>
      </w:pPr>
    </w:p>
    <w:p w:rsidR="006F527B" w:rsidRDefault="0010527A">
      <w:pPr>
        <w:pStyle w:val="Normal9cb00548"/>
        <w:widowControl/>
        <w:rPr>
          <w:b/>
          <w:bCs/>
          <w:color w:val="3D3D3D"/>
          <w:kern w:val="0"/>
          <w:sz w:val="15"/>
          <w:szCs w:val="15"/>
        </w:rPr>
      </w:pPr>
      <w:r>
        <w:rPr>
          <w:rFonts w:hint="eastAsia"/>
          <w:b/>
          <w:bCs/>
          <w:color w:val="3D3D3D"/>
          <w:kern w:val="0"/>
          <w:sz w:val="15"/>
          <w:szCs w:val="15"/>
        </w:rPr>
        <w:t>风险提示：</w:t>
      </w:r>
    </w:p>
    <w:p w:rsidR="006F527B" w:rsidRDefault="0010527A">
      <w:pPr>
        <w:pStyle w:val="Normal9cb00548"/>
        <w:tabs>
          <w:tab w:val="left" w:pos="8033"/>
        </w:tabs>
        <w:jc w:val="left"/>
        <w:rPr>
          <w:sz w:val="20"/>
          <w:szCs w:val="20"/>
        </w:rPr>
      </w:pPr>
      <w:r>
        <w:rPr>
          <w:rFonts w:hint="eastAsia"/>
          <w:b/>
          <w:bCs/>
          <w:color w:val="3D3D3D"/>
          <w:kern w:val="0"/>
          <w:sz w:val="15"/>
          <w:szCs w:val="15"/>
        </w:rPr>
        <w:t>本理财产品是</w:t>
      </w:r>
      <w:r>
        <w:rPr>
          <w:rFonts w:cs="宋体" w:hint="eastAsia"/>
          <w:b/>
          <w:bCs/>
          <w:i/>
          <w:iCs/>
          <w:kern w:val="0"/>
          <w:sz w:val="20"/>
          <w:u w:val="single"/>
        </w:rPr>
        <w:t>定期开放式、固定收益类、公募、净值型</w:t>
      </w:r>
      <w:r>
        <w:rPr>
          <w:rFonts w:hint="eastAsia"/>
          <w:b/>
          <w:bCs/>
          <w:color w:val="3D3D3D"/>
          <w:kern w:val="0"/>
          <w:sz w:val="15"/>
          <w:szCs w:val="15"/>
        </w:rPr>
        <w:t>理财产品，</w:t>
      </w:r>
      <w:r>
        <w:rPr>
          <w:rFonts w:hint="eastAsia"/>
          <w:b/>
          <w:bCs/>
          <w:i/>
          <w:iCs/>
          <w:color w:val="3D3D3D"/>
          <w:kern w:val="0"/>
          <w:sz w:val="21"/>
          <w:szCs w:val="21"/>
          <w:u w:val="single"/>
        </w:rPr>
        <w:t>不保证本金和收益</w:t>
      </w:r>
      <w:r>
        <w:rPr>
          <w:rFonts w:hint="eastAsia"/>
          <w:b/>
          <w:bCs/>
          <w:color w:val="3D3D3D"/>
          <w:kern w:val="0"/>
          <w:sz w:val="15"/>
          <w:szCs w:val="15"/>
        </w:rPr>
        <w:t>，您的本金与收益可能会蒙受重大损失，您应仔细阅读《理财产品风险揭示书》《理财产品说明书》《投资者权益须知》《理财产品销售协议书》《理财产品投资协议书》，充分认识投资风险，谨慎投资。</w:t>
      </w:r>
    </w:p>
    <w:sectPr w:rsidR="006F527B">
      <w:headerReference w:type="default" r:id="rId7"/>
      <w:pgSz w:w="11907" w:h="16839"/>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F527B" w:rsidRDefault="0010527A">
      <w:r>
        <w:separator/>
      </w:r>
    </w:p>
  </w:endnote>
  <w:endnote w:type="continuationSeparator" w:id="0">
    <w:p w:rsidR="006F527B" w:rsidRDefault="001052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方正黑体_GBK">
    <w:altName w:val="微软雅黑"/>
    <w:charset w:val="86"/>
    <w:family w:val="auto"/>
    <w:pitch w:val="default"/>
    <w:sig w:usb0="00000001" w:usb1="080E0000" w:usb2="00000000" w:usb3="00000000" w:csb0="0004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F527B" w:rsidRDefault="0010527A">
      <w:r>
        <w:separator/>
      </w:r>
    </w:p>
  </w:footnote>
  <w:footnote w:type="continuationSeparator" w:id="0">
    <w:p w:rsidR="006F527B" w:rsidRDefault="001052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527B" w:rsidRDefault="0010527A">
    <w:pPr>
      <w:pStyle w:val="a4"/>
      <w:jc w:val="right"/>
    </w:pPr>
    <w:r>
      <w:t>南银理财理财产品销售文件（2021第2版）</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13A4B87"/>
    <w:multiLevelType w:val="multilevel"/>
    <w:tmpl w:val="813A4B87"/>
    <w:lvl w:ilvl="0">
      <w:start w:val="1"/>
      <w:numFmt w:val="japaneseCounting"/>
      <w:lvlText w:val="（%1）"/>
      <w:lvlJc w:val="left"/>
      <w:pPr>
        <w:tabs>
          <w:tab w:val="left" w:pos="0"/>
        </w:tabs>
        <w:ind w:left="1021" w:hanging="720"/>
      </w:pPr>
      <w:rPr>
        <w:rFonts w:ascii="方正黑体_GBK" w:eastAsia="方正黑体_GBK" w:hAnsi="方正黑体_GBK" w:hint="default"/>
      </w:rPr>
    </w:lvl>
    <w:lvl w:ilvl="1">
      <w:start w:val="1"/>
      <w:numFmt w:val="lowerLetter"/>
      <w:lvlText w:val="%2)"/>
      <w:lvlJc w:val="left"/>
      <w:pPr>
        <w:tabs>
          <w:tab w:val="left" w:pos="0"/>
        </w:tabs>
        <w:ind w:left="1141" w:hanging="420"/>
      </w:pPr>
      <w:rPr>
        <w:rFonts w:ascii="方正黑体_GBK" w:eastAsia="方正黑体_GBK" w:hAnsi="方正黑体_GBK" w:hint="default"/>
      </w:rPr>
    </w:lvl>
    <w:lvl w:ilvl="2">
      <w:start w:val="1"/>
      <w:numFmt w:val="decimal"/>
      <w:lvlText w:val="%3."/>
      <w:lvlJc w:val="right"/>
      <w:pPr>
        <w:tabs>
          <w:tab w:val="left" w:pos="0"/>
        </w:tabs>
        <w:ind w:left="1561" w:hanging="420"/>
      </w:pPr>
      <w:rPr>
        <w:rFonts w:ascii="方正黑体_GBK" w:eastAsia="方正黑体_GBK" w:hAnsi="方正黑体_GBK" w:hint="default"/>
      </w:rPr>
    </w:lvl>
    <w:lvl w:ilvl="3">
      <w:start w:val="1"/>
      <w:numFmt w:val="decimal"/>
      <w:lvlText w:val="%4."/>
      <w:lvlJc w:val="left"/>
      <w:pPr>
        <w:tabs>
          <w:tab w:val="left" w:pos="0"/>
        </w:tabs>
        <w:ind w:left="1981" w:hanging="420"/>
      </w:pPr>
      <w:rPr>
        <w:rFonts w:ascii="方正黑体_GBK" w:eastAsia="方正黑体_GBK" w:hAnsi="方正黑体_GBK" w:hint="default"/>
      </w:rPr>
    </w:lvl>
    <w:lvl w:ilvl="4">
      <w:start w:val="1"/>
      <w:numFmt w:val="lowerLetter"/>
      <w:lvlText w:val="%5)"/>
      <w:lvlJc w:val="left"/>
      <w:pPr>
        <w:tabs>
          <w:tab w:val="left" w:pos="0"/>
        </w:tabs>
        <w:ind w:left="2401" w:hanging="420"/>
      </w:pPr>
      <w:rPr>
        <w:rFonts w:ascii="方正黑体_GBK" w:eastAsia="方正黑体_GBK" w:hAnsi="方正黑体_GBK" w:hint="default"/>
      </w:rPr>
    </w:lvl>
    <w:lvl w:ilvl="5">
      <w:start w:val="1"/>
      <w:numFmt w:val="decimal"/>
      <w:lvlText w:val="%6."/>
      <w:lvlJc w:val="right"/>
      <w:pPr>
        <w:tabs>
          <w:tab w:val="left" w:pos="0"/>
        </w:tabs>
        <w:ind w:left="2821" w:hanging="420"/>
      </w:pPr>
      <w:rPr>
        <w:rFonts w:ascii="方正黑体_GBK" w:eastAsia="方正黑体_GBK" w:hAnsi="方正黑体_GBK" w:hint="default"/>
      </w:rPr>
    </w:lvl>
    <w:lvl w:ilvl="6">
      <w:start w:val="1"/>
      <w:numFmt w:val="decimal"/>
      <w:lvlText w:val="%7."/>
      <w:lvlJc w:val="left"/>
      <w:pPr>
        <w:tabs>
          <w:tab w:val="left" w:pos="0"/>
        </w:tabs>
        <w:ind w:left="3241" w:hanging="420"/>
      </w:pPr>
      <w:rPr>
        <w:rFonts w:ascii="方正黑体_GBK" w:eastAsia="方正黑体_GBK" w:hAnsi="方正黑体_GBK" w:hint="default"/>
      </w:rPr>
    </w:lvl>
    <w:lvl w:ilvl="7">
      <w:start w:val="1"/>
      <w:numFmt w:val="lowerLetter"/>
      <w:lvlText w:val="%8)"/>
      <w:lvlJc w:val="left"/>
      <w:pPr>
        <w:tabs>
          <w:tab w:val="left" w:pos="0"/>
        </w:tabs>
        <w:ind w:left="3661" w:hanging="420"/>
      </w:pPr>
      <w:rPr>
        <w:rFonts w:ascii="方正黑体_GBK" w:eastAsia="方正黑体_GBK" w:hAnsi="方正黑体_GBK" w:hint="default"/>
      </w:rPr>
    </w:lvl>
    <w:lvl w:ilvl="8">
      <w:start w:val="1"/>
      <w:numFmt w:val="decimal"/>
      <w:lvlText w:val="%9."/>
      <w:lvlJc w:val="right"/>
      <w:pPr>
        <w:tabs>
          <w:tab w:val="left" w:pos="0"/>
        </w:tabs>
        <w:ind w:left="4081" w:hanging="420"/>
      </w:pPr>
      <w:rPr>
        <w:rFonts w:ascii="方正黑体_GBK" w:eastAsia="方正黑体_GBK" w:hAnsi="方正黑体_GBK" w:hint="default"/>
      </w:rPr>
    </w:lvl>
  </w:abstractNum>
  <w:abstractNum w:abstractNumId="1" w15:restartNumberingAfterBreak="0">
    <w:nsid w:val="58765686"/>
    <w:multiLevelType w:val="multilevel"/>
    <w:tmpl w:val="58765686"/>
    <w:lvl w:ilvl="0">
      <w:start w:val="1"/>
      <w:numFmt w:val="chineseCountingThousand"/>
      <w:lvlText w:val="（%1）"/>
      <w:legacy w:legacy="1" w:legacySpace="0" w:legacyIndent="420"/>
      <w:lvlJc w:val="left"/>
      <w:pPr>
        <w:ind w:left="704" w:hanging="420"/>
      </w:pPr>
      <w:rPr>
        <w:rFonts w:ascii="方正黑体_GBK" w:eastAsia="方正黑体_GBK" w:hAnsi="方正黑体_GBK" w:hint="eastAsia"/>
        <w:b w:val="0"/>
        <w:bCs w:val="0"/>
      </w:rPr>
    </w:lvl>
    <w:lvl w:ilvl="1">
      <w:start w:val="1"/>
      <w:numFmt w:val="lowerLetter"/>
      <w:lvlText w:val="%2)"/>
      <w:legacy w:legacy="1" w:legacySpace="0" w:legacyIndent="420"/>
      <w:lvlJc w:val="left"/>
      <w:pPr>
        <w:ind w:left="1124" w:hanging="420"/>
      </w:pPr>
      <w:rPr>
        <w:rFonts w:ascii="方正黑体_GBK" w:eastAsia="方正黑体_GBK" w:hAnsi="方正黑体_GBK" w:hint="default"/>
      </w:rPr>
    </w:lvl>
    <w:lvl w:ilvl="2">
      <w:start w:val="1"/>
      <w:numFmt w:val="decimal"/>
      <w:lvlText w:val="%3."/>
      <w:legacy w:legacy="1" w:legacySpace="0" w:legacyIndent="420"/>
      <w:lvlJc w:val="right"/>
      <w:pPr>
        <w:ind w:left="1544" w:hanging="420"/>
      </w:pPr>
      <w:rPr>
        <w:rFonts w:ascii="方正黑体_GBK" w:eastAsia="方正黑体_GBK" w:hAnsi="方正黑体_GBK" w:hint="default"/>
      </w:rPr>
    </w:lvl>
    <w:lvl w:ilvl="3">
      <w:start w:val="1"/>
      <w:numFmt w:val="decimal"/>
      <w:lvlText w:val="%4."/>
      <w:legacy w:legacy="1" w:legacySpace="0" w:legacyIndent="420"/>
      <w:lvlJc w:val="left"/>
      <w:pPr>
        <w:ind w:left="1964" w:hanging="420"/>
      </w:pPr>
      <w:rPr>
        <w:rFonts w:ascii="方正黑体_GBK" w:eastAsia="方正黑体_GBK" w:hAnsi="方正黑体_GBK" w:hint="default"/>
      </w:rPr>
    </w:lvl>
    <w:lvl w:ilvl="4">
      <w:start w:val="1"/>
      <w:numFmt w:val="lowerLetter"/>
      <w:lvlText w:val="%5)"/>
      <w:legacy w:legacy="1" w:legacySpace="0" w:legacyIndent="420"/>
      <w:lvlJc w:val="left"/>
      <w:pPr>
        <w:ind w:left="2384" w:hanging="420"/>
      </w:pPr>
      <w:rPr>
        <w:rFonts w:ascii="方正黑体_GBK" w:eastAsia="方正黑体_GBK" w:hAnsi="方正黑体_GBK" w:hint="default"/>
      </w:rPr>
    </w:lvl>
    <w:lvl w:ilvl="5">
      <w:start w:val="1"/>
      <w:numFmt w:val="decimal"/>
      <w:lvlText w:val="%6."/>
      <w:legacy w:legacy="1" w:legacySpace="0" w:legacyIndent="420"/>
      <w:lvlJc w:val="right"/>
      <w:pPr>
        <w:ind w:left="2804" w:hanging="420"/>
      </w:pPr>
      <w:rPr>
        <w:rFonts w:ascii="方正黑体_GBK" w:eastAsia="方正黑体_GBK" w:hAnsi="方正黑体_GBK" w:hint="default"/>
      </w:rPr>
    </w:lvl>
    <w:lvl w:ilvl="6">
      <w:start w:val="1"/>
      <w:numFmt w:val="decimal"/>
      <w:lvlText w:val="%7."/>
      <w:legacy w:legacy="1" w:legacySpace="0" w:legacyIndent="420"/>
      <w:lvlJc w:val="left"/>
      <w:pPr>
        <w:ind w:left="3224" w:hanging="420"/>
      </w:pPr>
      <w:rPr>
        <w:rFonts w:ascii="方正黑体_GBK" w:eastAsia="方正黑体_GBK" w:hAnsi="方正黑体_GBK" w:hint="default"/>
      </w:rPr>
    </w:lvl>
    <w:lvl w:ilvl="7">
      <w:start w:val="1"/>
      <w:numFmt w:val="lowerLetter"/>
      <w:lvlText w:val="%8)"/>
      <w:legacy w:legacy="1" w:legacySpace="0" w:legacyIndent="420"/>
      <w:lvlJc w:val="left"/>
      <w:pPr>
        <w:ind w:left="3644" w:hanging="420"/>
      </w:pPr>
      <w:rPr>
        <w:rFonts w:ascii="方正黑体_GBK" w:eastAsia="方正黑体_GBK" w:hAnsi="方正黑体_GBK" w:hint="default"/>
      </w:rPr>
    </w:lvl>
    <w:lvl w:ilvl="8">
      <w:start w:val="1"/>
      <w:numFmt w:val="decimal"/>
      <w:lvlText w:val="%9."/>
      <w:legacy w:legacy="1" w:legacySpace="0" w:legacyIndent="420"/>
      <w:lvlJc w:val="right"/>
      <w:pPr>
        <w:ind w:left="4064" w:hanging="420"/>
      </w:pPr>
      <w:rPr>
        <w:rFonts w:ascii="方正黑体_GBK" w:eastAsia="方正黑体_GBK" w:hAnsi="方正黑体_GBK" w:hint="default"/>
      </w:rPr>
    </w:lvl>
  </w:abstractNum>
  <w:abstractNum w:abstractNumId="2" w15:restartNumberingAfterBreak="0">
    <w:nsid w:val="7DEC2089"/>
    <w:multiLevelType w:val="multilevel"/>
    <w:tmpl w:val="7DEC2089"/>
    <w:lvl w:ilvl="0">
      <w:start w:val="1"/>
      <w:numFmt w:val="decimal"/>
      <w:lvlText w:val="（%1）"/>
      <w:legacy w:legacy="1" w:legacySpace="0" w:legacyIndent="420"/>
      <w:lvlJc w:val="left"/>
      <w:pPr>
        <w:ind w:left="709" w:hanging="420"/>
      </w:pPr>
      <w:rPr>
        <w:rFonts w:ascii="方正黑体_GBK" w:eastAsia="方正黑体_GBK" w:hAnsi="方正黑体_GBK" w:cs="Times New Roman" w:hint="default"/>
      </w:rPr>
    </w:lvl>
    <w:lvl w:ilvl="1">
      <w:start w:val="1"/>
      <w:numFmt w:val="lowerLetter"/>
      <w:lvlText w:val="%2)"/>
      <w:legacy w:legacy="1" w:legacySpace="0" w:legacyIndent="420"/>
      <w:lvlJc w:val="left"/>
      <w:pPr>
        <w:ind w:left="1129" w:hanging="420"/>
      </w:pPr>
    </w:lvl>
    <w:lvl w:ilvl="2">
      <w:start w:val="1"/>
      <w:numFmt w:val="lowerRoman"/>
      <w:lvlText w:val="%3."/>
      <w:legacy w:legacy="1" w:legacySpace="0" w:legacyIndent="420"/>
      <w:lvlJc w:val="right"/>
      <w:pPr>
        <w:ind w:left="1549" w:hanging="420"/>
      </w:pPr>
    </w:lvl>
    <w:lvl w:ilvl="3">
      <w:start w:val="1"/>
      <w:numFmt w:val="decimal"/>
      <w:lvlText w:val="%4."/>
      <w:legacy w:legacy="1" w:legacySpace="0" w:legacyIndent="420"/>
      <w:lvlJc w:val="left"/>
      <w:pPr>
        <w:ind w:left="1969" w:hanging="420"/>
      </w:pPr>
    </w:lvl>
    <w:lvl w:ilvl="4">
      <w:start w:val="1"/>
      <w:numFmt w:val="lowerLetter"/>
      <w:lvlText w:val="%5)"/>
      <w:legacy w:legacy="1" w:legacySpace="0" w:legacyIndent="420"/>
      <w:lvlJc w:val="left"/>
      <w:pPr>
        <w:ind w:left="2389" w:hanging="420"/>
      </w:pPr>
    </w:lvl>
    <w:lvl w:ilvl="5">
      <w:start w:val="1"/>
      <w:numFmt w:val="lowerRoman"/>
      <w:lvlText w:val="%6."/>
      <w:legacy w:legacy="1" w:legacySpace="0" w:legacyIndent="420"/>
      <w:lvlJc w:val="right"/>
      <w:pPr>
        <w:ind w:left="2809" w:hanging="420"/>
      </w:pPr>
    </w:lvl>
    <w:lvl w:ilvl="6">
      <w:start w:val="1"/>
      <w:numFmt w:val="decimal"/>
      <w:lvlText w:val="%7."/>
      <w:legacy w:legacy="1" w:legacySpace="0" w:legacyIndent="420"/>
      <w:lvlJc w:val="left"/>
      <w:pPr>
        <w:ind w:left="3229" w:hanging="420"/>
      </w:pPr>
    </w:lvl>
    <w:lvl w:ilvl="7">
      <w:start w:val="1"/>
      <w:numFmt w:val="lowerLetter"/>
      <w:lvlText w:val="%8)"/>
      <w:legacy w:legacy="1" w:legacySpace="0" w:legacyIndent="420"/>
      <w:lvlJc w:val="left"/>
      <w:pPr>
        <w:ind w:left="3649" w:hanging="420"/>
      </w:pPr>
    </w:lvl>
    <w:lvl w:ilvl="8">
      <w:start w:val="1"/>
      <w:numFmt w:val="lowerRoman"/>
      <w:lvlText w:val="%9."/>
      <w:legacy w:legacy="1" w:legacySpace="0" w:legacyIndent="420"/>
      <w:lvlJc w:val="right"/>
      <w:pPr>
        <w:ind w:left="4069" w:hanging="42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documentProtection w:edit="readOnly" w:enforcement="0"/>
  <w:defaultTabStop w:val="420"/>
  <w:drawingGridHorizontalSpacing w:val="1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ulTrailSpace/>
    <w:doNotExpandShiftReturn/>
    <w:adjustLineHeightInTable/>
    <w:useFELayout/>
    <w:compatSetting w:name="compatibilityMode" w:uri="http://schemas.microsoft.com/office/word" w:val="14"/>
    <w:compatSetting w:name="useWord2013TrackBottomHyphenation" w:uri="http://schemas.microsoft.com/office/word" w:val="1"/>
  </w:compat>
  <w:rsids>
    <w:rsidRoot w:val="006F527B"/>
    <w:rsid w:val="0010527A"/>
    <w:rsid w:val="006F527B"/>
    <w:rsid w:val="007C24A8"/>
    <w:rsid w:val="18574301"/>
    <w:rsid w:val="1E103EEC"/>
    <w:rsid w:val="225D15F0"/>
    <w:rsid w:val="24F450F2"/>
    <w:rsid w:val="36981915"/>
    <w:rsid w:val="39111E53"/>
    <w:rsid w:val="3D211F38"/>
    <w:rsid w:val="3E863B37"/>
    <w:rsid w:val="4F5D2D73"/>
    <w:rsid w:val="64633545"/>
    <w:rsid w:val="678418BE"/>
    <w:rsid w:val="71755DD4"/>
    <w:rsid w:val="7EB048EF"/>
    <w:rsid w:val="7EB10D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5:docId w15:val="{CB86FB4E-0C49-455F-9016-51BC0DAC58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5" w:qFormat="1"/>
    <w:lsdException w:name="footer" w:qFormat="1"/>
    <w:lsdException w:name="caption" w:semiHidden="1" w:unhideWhenUsed="1" w:qFormat="1"/>
    <w:lsdException w:name="Title" w:qFormat="1"/>
    <w:lsdException w:name="Default Paragraph Font"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widowControl w:val="0"/>
      <w:jc w:val="both"/>
    </w:pPr>
    <w:rPr>
      <w:rFonts w:ascii="方正黑体_GBK" w:eastAsia="方正黑体_GBK" w:hAnsi="方正黑体_GBK" w:cs="Times New Roman"/>
      <w:kern w:val="2"/>
      <w:sz w:val="21"/>
      <w:szCs w:val="21"/>
    </w:rPr>
  </w:style>
  <w:style w:type="paragraph" w:styleId="1">
    <w:name w:val="heading 1"/>
    <w:basedOn w:val="a"/>
    <w:next w:val="a"/>
    <w:qFormat/>
    <w:pPr>
      <w:keepNext/>
      <w:keepLines/>
      <w:spacing w:before="340" w:after="330" w:line="578" w:lineRule="auto"/>
      <w:outlineLvl w:val="0"/>
    </w:pPr>
    <w:rPr>
      <w:b/>
      <w:bCs/>
      <w:kern w:val="44"/>
      <w:sz w:val="44"/>
    </w:rPr>
  </w:style>
  <w:style w:type="paragraph" w:styleId="2">
    <w:name w:val="heading 2"/>
    <w:basedOn w:val="a"/>
    <w:next w:val="a"/>
    <w:qFormat/>
    <w:pPr>
      <w:keepNext/>
      <w:keepLines/>
      <w:spacing w:before="260" w:after="260" w:line="415" w:lineRule="auto"/>
      <w:outlineLvl w:val="1"/>
    </w:pPr>
    <w:rPr>
      <w:b/>
      <w:sz w:val="32"/>
    </w:rPr>
  </w:style>
  <w:style w:type="paragraph" w:styleId="3">
    <w:name w:val="heading 3"/>
    <w:basedOn w:val="a"/>
    <w:next w:val="a"/>
    <w:qFormat/>
    <w:pPr>
      <w:keepNext/>
      <w:keepLines/>
      <w:spacing w:before="260" w:after="260" w:line="415" w:lineRule="auto"/>
      <w:outlineLvl w:val="2"/>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5">
    <w:name w:val="toc 5"/>
    <w:basedOn w:val="a"/>
    <w:next w:val="a"/>
    <w:autoRedefine/>
    <w:qFormat/>
    <w:pPr>
      <w:ind w:left="1680"/>
    </w:pPr>
  </w:style>
  <w:style w:type="paragraph" w:styleId="TOC3">
    <w:name w:val="toc 3"/>
    <w:basedOn w:val="a"/>
    <w:next w:val="a"/>
    <w:autoRedefine/>
    <w:pPr>
      <w:ind w:left="840"/>
    </w:pPr>
  </w:style>
  <w:style w:type="paragraph" w:styleId="a3">
    <w:name w:val="footer"/>
    <w:basedOn w:val="a"/>
    <w:qFormat/>
    <w:pPr>
      <w:tabs>
        <w:tab w:val="center" w:pos="4153"/>
        <w:tab w:val="right" w:pos="8307"/>
      </w:tabs>
      <w:snapToGrid w:val="0"/>
      <w:jc w:val="left"/>
    </w:pPr>
    <w:rPr>
      <w:sz w:val="18"/>
    </w:rPr>
  </w:style>
  <w:style w:type="paragraph" w:styleId="a4">
    <w:name w:val="header"/>
    <w:basedOn w:val="a"/>
    <w:pPr>
      <w:pBdr>
        <w:bottom w:val="single" w:sz="6" w:space="1" w:color="auto"/>
      </w:pBdr>
      <w:tabs>
        <w:tab w:val="center" w:pos="4153"/>
        <w:tab w:val="right" w:pos="8307"/>
      </w:tabs>
      <w:snapToGrid w:val="0"/>
      <w:jc w:val="center"/>
    </w:pPr>
    <w:rPr>
      <w:sz w:val="18"/>
    </w:rPr>
  </w:style>
  <w:style w:type="paragraph" w:styleId="TOC1">
    <w:name w:val="toc 1"/>
    <w:basedOn w:val="a"/>
    <w:next w:val="a"/>
    <w:autoRedefine/>
    <w:qFormat/>
  </w:style>
  <w:style w:type="paragraph" w:styleId="TOC4">
    <w:name w:val="toc 4"/>
    <w:basedOn w:val="a"/>
    <w:next w:val="a"/>
    <w:autoRedefine/>
    <w:pPr>
      <w:ind w:left="1260"/>
    </w:pPr>
  </w:style>
  <w:style w:type="paragraph" w:styleId="TOC2">
    <w:name w:val="toc 2"/>
    <w:basedOn w:val="a"/>
    <w:next w:val="a"/>
    <w:autoRedefine/>
    <w:qFormat/>
    <w:pPr>
      <w:ind w:left="420"/>
    </w:pPr>
  </w:style>
  <w:style w:type="character" w:styleId="a5">
    <w:name w:val="Strong"/>
    <w:qFormat/>
    <w:rPr>
      <w:b/>
    </w:rPr>
  </w:style>
  <w:style w:type="paragraph" w:customStyle="1" w:styleId="Normaled5ec735">
    <w:name w:val="Normaled5ec735"/>
    <w:qFormat/>
    <w:pPr>
      <w:widowControl w:val="0"/>
      <w:jc w:val="both"/>
    </w:pPr>
    <w:rPr>
      <w:rFonts w:ascii="方正黑体_GBK" w:eastAsia="方正黑体_GBK" w:hAnsi="方正黑体_GBK" w:cs="Times New Roman"/>
      <w:kern w:val="2"/>
      <w:sz w:val="21"/>
      <w:szCs w:val="21"/>
    </w:rPr>
  </w:style>
  <w:style w:type="paragraph" w:customStyle="1" w:styleId="heading1d59f4f32">
    <w:name w:val="heading 1d59f4f32"/>
    <w:basedOn w:val="Normaled5ec735"/>
    <w:next w:val="a"/>
    <w:qFormat/>
    <w:pPr>
      <w:keepNext/>
      <w:keepLines/>
      <w:spacing w:before="340" w:after="330" w:line="578" w:lineRule="auto"/>
      <w:outlineLvl w:val="0"/>
    </w:pPr>
    <w:rPr>
      <w:b/>
      <w:bCs/>
      <w:kern w:val="44"/>
      <w:sz w:val="44"/>
    </w:rPr>
  </w:style>
  <w:style w:type="paragraph" w:customStyle="1" w:styleId="heading299bb6eb8">
    <w:name w:val="heading 299bb6eb8"/>
    <w:basedOn w:val="Normaled5ec735"/>
    <w:next w:val="a"/>
    <w:pPr>
      <w:keepNext/>
      <w:keepLines/>
      <w:spacing w:before="260" w:after="260" w:line="415" w:lineRule="auto"/>
      <w:outlineLvl w:val="1"/>
    </w:pPr>
    <w:rPr>
      <w:b/>
      <w:sz w:val="32"/>
    </w:rPr>
  </w:style>
  <w:style w:type="paragraph" w:customStyle="1" w:styleId="heading34a6a35a2">
    <w:name w:val="heading 34a6a35a2"/>
    <w:basedOn w:val="Normaled5ec735"/>
    <w:next w:val="a"/>
    <w:qFormat/>
    <w:pPr>
      <w:keepNext/>
      <w:keepLines/>
      <w:spacing w:before="260" w:after="260" w:line="415" w:lineRule="auto"/>
      <w:outlineLvl w:val="2"/>
    </w:pPr>
    <w:rPr>
      <w:b/>
      <w:sz w:val="32"/>
    </w:rPr>
  </w:style>
  <w:style w:type="character" w:customStyle="1" w:styleId="DefaultParagraphFont165ce120">
    <w:name w:val="Default Paragraph Font165ce120"/>
  </w:style>
  <w:style w:type="paragraph" w:customStyle="1" w:styleId="toc1661eadb3">
    <w:name w:val="toc 1661eadb3"/>
    <w:basedOn w:val="Normaled5ec735"/>
    <w:next w:val="a"/>
    <w:autoRedefine/>
    <w:qFormat/>
  </w:style>
  <w:style w:type="paragraph" w:customStyle="1" w:styleId="toc2e68cf34e">
    <w:name w:val="toc 2e68cf34e"/>
    <w:basedOn w:val="Normaled5ec735"/>
    <w:next w:val="a"/>
    <w:autoRedefine/>
    <w:pPr>
      <w:ind w:left="420"/>
    </w:pPr>
  </w:style>
  <w:style w:type="paragraph" w:customStyle="1" w:styleId="toc3aa11376f">
    <w:name w:val="toc 3aa11376f"/>
    <w:basedOn w:val="Normaled5ec735"/>
    <w:next w:val="a"/>
    <w:autoRedefine/>
    <w:qFormat/>
    <w:pPr>
      <w:ind w:left="840"/>
    </w:pPr>
  </w:style>
  <w:style w:type="paragraph" w:customStyle="1" w:styleId="toc4e0ee2b1a">
    <w:name w:val="toc 4e0ee2b1a"/>
    <w:basedOn w:val="Normaled5ec735"/>
    <w:next w:val="a"/>
    <w:autoRedefine/>
    <w:pPr>
      <w:ind w:left="1260"/>
    </w:pPr>
  </w:style>
  <w:style w:type="paragraph" w:customStyle="1" w:styleId="toc5d5614516">
    <w:name w:val="toc 5d5614516"/>
    <w:basedOn w:val="Normaled5ec735"/>
    <w:next w:val="a"/>
    <w:autoRedefine/>
    <w:qFormat/>
    <w:pPr>
      <w:ind w:left="1680"/>
    </w:pPr>
  </w:style>
  <w:style w:type="paragraph" w:customStyle="1" w:styleId="header96089950">
    <w:name w:val="header96089950"/>
    <w:basedOn w:val="Normaled5ec735"/>
    <w:qFormat/>
    <w:pPr>
      <w:pBdr>
        <w:bottom w:val="single" w:sz="6" w:space="1" w:color="auto"/>
      </w:pBdr>
      <w:tabs>
        <w:tab w:val="center" w:pos="4153"/>
        <w:tab w:val="right" w:pos="8307"/>
      </w:tabs>
      <w:snapToGrid w:val="0"/>
      <w:jc w:val="center"/>
    </w:pPr>
    <w:rPr>
      <w:sz w:val="18"/>
    </w:rPr>
  </w:style>
  <w:style w:type="paragraph" w:customStyle="1" w:styleId="footer55108251">
    <w:name w:val="footer55108251"/>
    <w:basedOn w:val="Normaled5ec735"/>
    <w:qFormat/>
    <w:pPr>
      <w:tabs>
        <w:tab w:val="center" w:pos="4153"/>
        <w:tab w:val="right" w:pos="8307"/>
      </w:tabs>
      <w:snapToGrid w:val="0"/>
      <w:jc w:val="left"/>
    </w:pPr>
    <w:rPr>
      <w:sz w:val="18"/>
    </w:rPr>
  </w:style>
  <w:style w:type="character" w:customStyle="1" w:styleId="Stronga52ae605">
    <w:name w:val="Stronga52ae605"/>
    <w:qFormat/>
    <w:rPr>
      <w:b/>
    </w:rPr>
  </w:style>
  <w:style w:type="paragraph" w:customStyle="1" w:styleId="annotationtext23">
    <w:name w:val="annotation text23"/>
    <w:next w:val="TOC1"/>
    <w:qFormat/>
    <w:pPr>
      <w:widowControl w:val="0"/>
    </w:pPr>
    <w:rPr>
      <w:rFonts w:ascii="方正黑体_GBK" w:eastAsia="方正黑体_GBK" w:hAnsi="方正黑体_GBK" w:cs="Times New Roman"/>
      <w:kern w:val="2"/>
      <w:sz w:val="21"/>
      <w:szCs w:val="21"/>
    </w:rPr>
  </w:style>
  <w:style w:type="paragraph" w:customStyle="1" w:styleId="Normal9cb00548">
    <w:name w:val="Normal9cb00548"/>
    <w:next w:val="TOC1"/>
    <w:qFormat/>
    <w:pPr>
      <w:widowControl w:val="0"/>
      <w:jc w:val="both"/>
    </w:pPr>
    <w:rPr>
      <w:rFonts w:ascii="方正黑体_GBK" w:eastAsia="方正黑体_GBK" w:hAnsi="方正黑体_GBK" w:cs="Times New Roman"/>
      <w:kern w:val="2"/>
      <w:sz w:val="18"/>
      <w:szCs w:val="18"/>
    </w:rPr>
  </w:style>
  <w:style w:type="paragraph" w:customStyle="1" w:styleId="heading1dc967fce">
    <w:name w:val="heading 1dc967fce"/>
    <w:basedOn w:val="Normal9cb00548"/>
    <w:next w:val="a"/>
    <w:qFormat/>
    <w:pPr>
      <w:keepNext/>
      <w:keepLines/>
      <w:spacing w:before="340" w:after="330" w:line="578" w:lineRule="auto"/>
      <w:outlineLvl w:val="0"/>
    </w:pPr>
    <w:rPr>
      <w:b/>
      <w:bCs/>
      <w:kern w:val="44"/>
      <w:sz w:val="44"/>
    </w:rPr>
  </w:style>
  <w:style w:type="paragraph" w:customStyle="1" w:styleId="heading26e044324">
    <w:name w:val="heading 26e044324"/>
    <w:basedOn w:val="Normal9cb00548"/>
    <w:next w:val="a"/>
    <w:qFormat/>
    <w:pPr>
      <w:keepNext/>
      <w:keepLines/>
      <w:spacing w:before="260" w:after="260" w:line="415" w:lineRule="auto"/>
      <w:outlineLvl w:val="1"/>
    </w:pPr>
    <w:rPr>
      <w:b/>
      <w:sz w:val="32"/>
    </w:rPr>
  </w:style>
  <w:style w:type="paragraph" w:customStyle="1" w:styleId="heading3ac189660">
    <w:name w:val="heading 3ac189660"/>
    <w:basedOn w:val="Normal9cb00548"/>
    <w:next w:val="a"/>
    <w:qFormat/>
    <w:pPr>
      <w:keepNext/>
      <w:keepLines/>
      <w:spacing w:before="260" w:after="260" w:line="415" w:lineRule="auto"/>
      <w:outlineLvl w:val="2"/>
    </w:pPr>
    <w:rPr>
      <w:b/>
      <w:sz w:val="32"/>
    </w:rPr>
  </w:style>
  <w:style w:type="character" w:customStyle="1" w:styleId="DefaultParagraphFont4d9d838f">
    <w:name w:val="Default Paragraph Font4d9d838f"/>
    <w:qFormat/>
  </w:style>
  <w:style w:type="paragraph" w:customStyle="1" w:styleId="NormalIndent4cec758e">
    <w:name w:val="Normal Indent4cec758e"/>
    <w:basedOn w:val="Normal9cb00548"/>
    <w:qFormat/>
    <w:pPr>
      <w:ind w:firstLineChars="200" w:firstLine="200"/>
    </w:pPr>
  </w:style>
  <w:style w:type="paragraph" w:customStyle="1" w:styleId="toc501ca9a64">
    <w:name w:val="toc 501ca9a64"/>
    <w:basedOn w:val="Normal9cb00548"/>
    <w:next w:val="a"/>
    <w:qFormat/>
    <w:pPr>
      <w:ind w:left="1680"/>
    </w:pPr>
  </w:style>
  <w:style w:type="paragraph" w:customStyle="1" w:styleId="toc32dabf2fc">
    <w:name w:val="toc 32dabf2fc"/>
    <w:basedOn w:val="Normal9cb00548"/>
    <w:next w:val="a"/>
    <w:pPr>
      <w:ind w:left="840"/>
    </w:pPr>
  </w:style>
  <w:style w:type="paragraph" w:customStyle="1" w:styleId="footer092ff57c">
    <w:name w:val="footer092ff57c"/>
    <w:basedOn w:val="Normal9cb00548"/>
    <w:pPr>
      <w:tabs>
        <w:tab w:val="center" w:pos="4153"/>
        <w:tab w:val="right" w:pos="8307"/>
      </w:tabs>
      <w:snapToGrid w:val="0"/>
      <w:jc w:val="left"/>
    </w:pPr>
  </w:style>
  <w:style w:type="paragraph" w:customStyle="1" w:styleId="headerb3721c54">
    <w:name w:val="headerb3721c54"/>
    <w:basedOn w:val="Normal9cb00548"/>
    <w:pPr>
      <w:pBdr>
        <w:bottom w:val="single" w:sz="6" w:space="1" w:color="auto"/>
      </w:pBdr>
      <w:tabs>
        <w:tab w:val="center" w:pos="4153"/>
        <w:tab w:val="right" w:pos="8307"/>
      </w:tabs>
      <w:snapToGrid w:val="0"/>
      <w:jc w:val="center"/>
    </w:pPr>
  </w:style>
  <w:style w:type="paragraph" w:customStyle="1" w:styleId="toc1d5ca98c7">
    <w:name w:val="toc 1d5ca98c7"/>
    <w:basedOn w:val="Normal9cb00548"/>
    <w:next w:val="a"/>
  </w:style>
  <w:style w:type="paragraph" w:customStyle="1" w:styleId="toc4cdb9d35e">
    <w:name w:val="toc 4cdb9d35e"/>
    <w:basedOn w:val="Normal9cb00548"/>
    <w:next w:val="a"/>
    <w:pPr>
      <w:ind w:left="1260"/>
    </w:pPr>
  </w:style>
  <w:style w:type="paragraph" w:customStyle="1" w:styleId="toc2df30c62e">
    <w:name w:val="toc 2df30c62e"/>
    <w:basedOn w:val="Normal9cb00548"/>
    <w:next w:val="a"/>
    <w:pPr>
      <w:ind w:left="420"/>
    </w:pPr>
  </w:style>
  <w:style w:type="paragraph" w:customStyle="1" w:styleId="NormalWeb5e191a51">
    <w:name w:val="Normal (Web)5e191a51"/>
    <w:next w:val="a4"/>
    <w:pPr>
      <w:spacing w:before="102" w:after="102" w:line="1099" w:lineRule="atLeast"/>
      <w:ind w:firstLine="419"/>
      <w:textAlignment w:val="baseline"/>
    </w:pPr>
    <w:rPr>
      <w:rFonts w:ascii="方正黑体_GBK" w:eastAsia="方正黑体_GBK" w:hAnsi="方正黑体_GBK" w:cs="Times New Roman"/>
      <w:sz w:val="24"/>
      <w:szCs w:val="24"/>
    </w:rPr>
  </w:style>
  <w:style w:type="paragraph" w:customStyle="1" w:styleId="124">
    <w:name w:val="引文目录124"/>
    <w:next w:val="a"/>
    <w:qFormat/>
    <w:pPr>
      <w:widowControl w:val="0"/>
      <w:spacing w:before="100" w:beforeAutospacing="1" w:after="100" w:afterAutospacing="1"/>
      <w:ind w:leftChars="200" w:left="200"/>
      <w:jc w:val="both"/>
      <w:textAlignment w:val="baseline"/>
    </w:pPr>
    <w:rPr>
      <w:rFonts w:ascii="方正黑体_GBK" w:eastAsia="方正黑体_GBK" w:hAnsi="方正黑体_GBK" w:cs="Times New Roman"/>
      <w:kern w:val="2"/>
      <w:sz w:val="21"/>
      <w:szCs w:val="21"/>
    </w:rPr>
  </w:style>
  <w:style w:type="paragraph" w:customStyle="1" w:styleId="Normal3c22309e3c22309e">
    <w:name w:val="Normal3c22309e3c22309e"/>
    <w:next w:val="TOC1"/>
    <w:pPr>
      <w:widowControl w:val="0"/>
      <w:jc w:val="both"/>
    </w:pPr>
    <w:rPr>
      <w:rFonts w:ascii="方正黑体_GBK" w:eastAsia="方正黑体_GBK" w:hAnsi="方正黑体_GBK" w:cs="Times New Roman"/>
      <w:kern w:val="2"/>
      <w:sz w:val="21"/>
      <w:szCs w:val="21"/>
    </w:rPr>
  </w:style>
  <w:style w:type="paragraph" w:customStyle="1" w:styleId="heading191f671b891f671b8">
    <w:name w:val="heading 191f671b891f671b8"/>
    <w:basedOn w:val="Normal3c22309e3c22309e"/>
    <w:next w:val="a"/>
    <w:pPr>
      <w:keepNext/>
      <w:keepLines/>
      <w:spacing w:before="340" w:after="330" w:line="578" w:lineRule="auto"/>
      <w:outlineLvl w:val="0"/>
    </w:pPr>
    <w:rPr>
      <w:b/>
      <w:bCs/>
      <w:kern w:val="44"/>
      <w:sz w:val="44"/>
    </w:rPr>
  </w:style>
  <w:style w:type="paragraph" w:customStyle="1" w:styleId="heading22f8268a92f8268a9">
    <w:name w:val="heading 22f8268a92f8268a9"/>
    <w:basedOn w:val="Normal3c22309e3c22309e"/>
    <w:next w:val="a"/>
    <w:qFormat/>
    <w:pPr>
      <w:keepNext/>
      <w:keepLines/>
      <w:spacing w:before="260" w:after="260" w:line="415" w:lineRule="auto"/>
      <w:outlineLvl w:val="1"/>
    </w:pPr>
    <w:rPr>
      <w:b/>
      <w:sz w:val="32"/>
    </w:rPr>
  </w:style>
  <w:style w:type="paragraph" w:customStyle="1" w:styleId="heading37ea688467ea68846">
    <w:name w:val="heading 37ea688467ea68846"/>
    <w:basedOn w:val="Normal3c22309e3c22309e"/>
    <w:next w:val="a"/>
    <w:qFormat/>
    <w:pPr>
      <w:keepNext/>
      <w:keepLines/>
      <w:spacing w:before="260" w:after="260" w:line="415" w:lineRule="auto"/>
      <w:outlineLvl w:val="2"/>
    </w:pPr>
    <w:rPr>
      <w:b/>
      <w:sz w:val="32"/>
    </w:rPr>
  </w:style>
  <w:style w:type="character" w:customStyle="1" w:styleId="DefaultParagraphFont6d66efa16d66efa1">
    <w:name w:val="Default Paragraph Font6d66efa16d66efa1"/>
    <w:qFormat/>
  </w:style>
  <w:style w:type="paragraph" w:customStyle="1" w:styleId="1fc761df9fc761df9">
    <w:name w:val="引文目录1fc761df9fc761df9"/>
    <w:basedOn w:val="Normal3c22309e3c22309e"/>
    <w:next w:val="a"/>
    <w:pPr>
      <w:ind w:leftChars="200" w:left="200"/>
    </w:pPr>
  </w:style>
  <w:style w:type="paragraph" w:customStyle="1" w:styleId="toc505fc73da05fc73da">
    <w:name w:val="toc 505fc73da05fc73da"/>
    <w:basedOn w:val="Normal3c22309e3c22309e"/>
    <w:next w:val="a"/>
    <w:pPr>
      <w:ind w:left="1680"/>
    </w:pPr>
  </w:style>
  <w:style w:type="paragraph" w:customStyle="1" w:styleId="toc31b05b4361b05b436">
    <w:name w:val="toc 31b05b4361b05b436"/>
    <w:basedOn w:val="Normal3c22309e3c22309e"/>
    <w:next w:val="a"/>
    <w:pPr>
      <w:ind w:left="840"/>
    </w:pPr>
  </w:style>
  <w:style w:type="paragraph" w:customStyle="1" w:styleId="footerfddd35a1fddd35a1">
    <w:name w:val="footerfddd35a1fddd35a1"/>
    <w:basedOn w:val="Normal3c22309e3c22309e"/>
    <w:pPr>
      <w:tabs>
        <w:tab w:val="center" w:pos="4153"/>
        <w:tab w:val="right" w:pos="8307"/>
      </w:tabs>
      <w:snapToGrid w:val="0"/>
      <w:jc w:val="left"/>
    </w:pPr>
    <w:rPr>
      <w:sz w:val="18"/>
    </w:rPr>
  </w:style>
  <w:style w:type="paragraph" w:customStyle="1" w:styleId="headereb3946b0eb3946b0">
    <w:name w:val="headereb3946b0eb3946b0"/>
    <w:basedOn w:val="Normal3c22309e3c22309e"/>
    <w:pPr>
      <w:pBdr>
        <w:bottom w:val="single" w:sz="6" w:space="1" w:color="auto"/>
      </w:pBdr>
      <w:tabs>
        <w:tab w:val="center" w:pos="4153"/>
        <w:tab w:val="right" w:pos="8307"/>
      </w:tabs>
      <w:snapToGrid w:val="0"/>
      <w:jc w:val="center"/>
    </w:pPr>
    <w:rPr>
      <w:sz w:val="18"/>
    </w:rPr>
  </w:style>
  <w:style w:type="paragraph" w:customStyle="1" w:styleId="toc132933e4432933e44">
    <w:name w:val="toc 132933e4432933e44"/>
    <w:basedOn w:val="Normal3c22309e3c22309e"/>
    <w:next w:val="a"/>
  </w:style>
  <w:style w:type="paragraph" w:customStyle="1" w:styleId="toc44ad21a064ad21a06">
    <w:name w:val="toc 44ad21a064ad21a06"/>
    <w:basedOn w:val="Normal3c22309e3c22309e"/>
    <w:next w:val="a"/>
    <w:pPr>
      <w:ind w:left="1260"/>
    </w:pPr>
  </w:style>
  <w:style w:type="paragraph" w:customStyle="1" w:styleId="toc2540020d2540020d2">
    <w:name w:val="toc 2540020d2540020d2"/>
    <w:basedOn w:val="Normal3c22309e3c22309e"/>
    <w:next w:val="a"/>
    <w:pPr>
      <w:ind w:left="420"/>
    </w:pPr>
  </w:style>
  <w:style w:type="paragraph" w:customStyle="1" w:styleId="14166a0634166a063">
    <w:name w:val="列出段落14166a0634166a063"/>
    <w:pPr>
      <w:widowControl w:val="0"/>
      <w:ind w:firstLineChars="200" w:firstLine="200"/>
      <w:jc w:val="both"/>
    </w:pPr>
    <w:rPr>
      <w:rFonts w:ascii="方正黑体_GBK" w:eastAsia="方正黑体_GBK" w:hAnsi="方正黑体_GBK" w:cs="Times New Roman"/>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18394</Words>
  <Characters>19682</Characters>
  <Application>Microsoft Office Word</Application>
  <DocSecurity>0</DocSecurity>
  <Lines>728</Lines>
  <Paragraphs>656</Paragraphs>
  <ScaleCrop>false</ScaleCrop>
  <Company/>
  <LinksUpToDate>false</LinksUpToDate>
  <CharactersWithSpaces>37420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admin</cp:lastModifiedBy>
  <cp:revision>2</cp:revision>
  <dcterms:created xsi:type="dcterms:W3CDTF">2026-06-22T03:05:00Z</dcterms:created>
  <dcterms:modified xsi:type="dcterms:W3CDTF">2026-06-22T03:05:00Z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02AEF6DED8204361AEB85E71A6BDE641</vt:lpwstr>
  </property>
</Properties>
</file>