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7E9CA63" w14:textId="77777777" w:rsidR="00984806" w:rsidRDefault="00505B5E">
      <w:pPr>
        <w:shd w:val="clear" w:color="auto" w:fill="FFFFFF"/>
        <w:spacing w:line="300" w:lineRule="exact"/>
        <w:jc w:val="center"/>
        <w:outlineLvl w:val="1"/>
        <w:rPr>
          <w:rFonts w:ascii="Times New Roman" w:eastAsia="黑体" w:hAnsi="Times New Roman" w:cs="Times New Roman"/>
          <w:sz w:val="22"/>
        </w:rPr>
      </w:pPr>
      <w:r>
        <w:rPr>
          <w:rFonts w:ascii="Times New Roman" w:eastAsia="黑体" w:hAnsi="Times New Roman" w:cs="Times New Roman" w:hint="eastAsia"/>
          <w:sz w:val="22"/>
        </w:rPr>
        <w:t>信银</w:t>
      </w:r>
      <w:proofErr w:type="gramStart"/>
      <w:r>
        <w:rPr>
          <w:rFonts w:ascii="Times New Roman" w:eastAsia="黑体" w:hAnsi="Times New Roman" w:cs="Times New Roman" w:hint="eastAsia"/>
          <w:sz w:val="22"/>
        </w:rPr>
        <w:t>理财理财</w:t>
      </w:r>
      <w:proofErr w:type="gramEnd"/>
      <w:r>
        <w:rPr>
          <w:rFonts w:ascii="Times New Roman" w:eastAsia="黑体" w:hAnsi="Times New Roman" w:cs="Times New Roman" w:hint="eastAsia"/>
          <w:sz w:val="22"/>
        </w:rPr>
        <w:t>产品投资协议书</w:t>
      </w:r>
    </w:p>
    <w:p w14:paraId="1F05FED9" w14:textId="77777777" w:rsidR="00984806" w:rsidRDefault="00984806">
      <w:pPr>
        <w:spacing w:line="300" w:lineRule="exact"/>
        <w:ind w:firstLine="480"/>
        <w:rPr>
          <w:rFonts w:ascii="Times New Roman" w:eastAsia="楷体_GB2312" w:hAnsi="Times New Roman" w:cs="Times New Roman"/>
          <w:sz w:val="20"/>
          <w:szCs w:val="20"/>
        </w:rPr>
      </w:pPr>
    </w:p>
    <w:p w14:paraId="440E9E3A" w14:textId="77777777" w:rsidR="00984806" w:rsidRDefault="00505B5E">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甲方：投资者（投资者信息详见签署页）</w:t>
      </w:r>
    </w:p>
    <w:p w14:paraId="7FD8F746" w14:textId="77777777" w:rsidR="00984806" w:rsidRDefault="00505B5E">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乙方：</w:t>
      </w:r>
      <w:proofErr w:type="gramStart"/>
      <w:r>
        <w:rPr>
          <w:rFonts w:ascii="Times New Roman" w:eastAsia="楷体_GB2312" w:hAnsi="Times New Roman" w:cs="Times New Roman" w:hint="eastAsia"/>
          <w:b/>
          <w:sz w:val="20"/>
          <w:szCs w:val="20"/>
        </w:rPr>
        <w:t>信银理财</w:t>
      </w:r>
      <w:proofErr w:type="gramEnd"/>
      <w:r>
        <w:rPr>
          <w:rFonts w:ascii="Times New Roman" w:eastAsia="楷体_GB2312" w:hAnsi="Times New Roman" w:cs="Times New Roman" w:hint="eastAsia"/>
          <w:b/>
          <w:sz w:val="20"/>
          <w:szCs w:val="20"/>
        </w:rPr>
        <w:t>有限责任公司</w:t>
      </w:r>
    </w:p>
    <w:p w14:paraId="41934153" w14:textId="77777777" w:rsidR="00984806" w:rsidRDefault="00984806">
      <w:pPr>
        <w:spacing w:line="300" w:lineRule="exact"/>
        <w:ind w:firstLine="480"/>
        <w:rPr>
          <w:rFonts w:ascii="Times New Roman" w:eastAsia="楷体_GB2312" w:hAnsi="Times New Roman" w:cs="Times New Roman"/>
          <w:sz w:val="20"/>
          <w:szCs w:val="20"/>
        </w:rPr>
      </w:pPr>
    </w:p>
    <w:p w14:paraId="493DE199" w14:textId="77777777" w:rsidR="00984806" w:rsidRDefault="00505B5E">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经甲方和乙方平等协商，就甲方认购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申购乙方发行的理财产品（以下简称</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理财产品</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），达成本协议如下：</w:t>
      </w:r>
    </w:p>
    <w:p w14:paraId="630065B6" w14:textId="77777777" w:rsidR="00984806" w:rsidRDefault="00984806">
      <w:pPr>
        <w:spacing w:line="300" w:lineRule="exact"/>
        <w:ind w:firstLine="480"/>
        <w:rPr>
          <w:rFonts w:ascii="Times New Roman" w:eastAsia="楷体_GB2312" w:hAnsi="Times New Roman" w:cs="Times New Roman"/>
          <w:sz w:val="20"/>
          <w:szCs w:val="20"/>
        </w:rPr>
      </w:pPr>
    </w:p>
    <w:p w14:paraId="66047941" w14:textId="77777777" w:rsidR="00984806" w:rsidRDefault="00505B5E">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一、适用范围</w:t>
      </w:r>
    </w:p>
    <w:p w14:paraId="54ACA82D" w14:textId="77777777" w:rsidR="00984806" w:rsidRDefault="00505B5E">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甲方在认购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申购乙方发行的理财产品之前应签署本协议。本协议生效后，甲方认购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申购乙方发行的理财产品的，均适用本协议。</w:t>
      </w:r>
    </w:p>
    <w:p w14:paraId="7EBC9FF5" w14:textId="77777777" w:rsidR="00984806" w:rsidRDefault="00505B5E">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本协议为规范甲乙双方在理财业务中权利与义务的法律文件，与甲方认购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申购乙方多支理财产品时，不同理财产品对应的《信银理财理财产品产品说明书》《信银理财理财产品风险揭示书》组成的理财产品合同互相独立。</w:t>
      </w:r>
    </w:p>
    <w:p w14:paraId="25518380" w14:textId="77777777" w:rsidR="00984806" w:rsidRDefault="00505B5E">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本协议不作为甲方认购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申购或持有理财产品的凭证。</w:t>
      </w:r>
    </w:p>
    <w:p w14:paraId="214ADEF9" w14:textId="77777777" w:rsidR="00984806" w:rsidRDefault="00984806">
      <w:pPr>
        <w:spacing w:line="300" w:lineRule="exact"/>
        <w:ind w:firstLine="482"/>
        <w:rPr>
          <w:rFonts w:ascii="Times New Roman" w:eastAsia="楷体_GB2312" w:hAnsi="Times New Roman" w:cs="Times New Roman"/>
          <w:sz w:val="20"/>
          <w:szCs w:val="20"/>
        </w:rPr>
      </w:pPr>
    </w:p>
    <w:p w14:paraId="432E84F7" w14:textId="77777777" w:rsidR="00984806" w:rsidRDefault="00505B5E">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二、风险提示</w:t>
      </w:r>
    </w:p>
    <w:p w14:paraId="6AAFCBCC" w14:textId="77777777" w:rsidR="00984806" w:rsidRDefault="00505B5E">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本产品为</w:t>
      </w:r>
      <w:r>
        <w:rPr>
          <w:rFonts w:ascii="Times New Roman" w:eastAsia="楷体_GB2312" w:hAnsi="Times New Roman" w:cs="Times New Roman"/>
          <w:b/>
          <w:bCs/>
          <w:sz w:val="20"/>
          <w:szCs w:val="20"/>
        </w:rPr>
        <w:t>【固定收益类】</w:t>
      </w:r>
      <w:r>
        <w:rPr>
          <w:rFonts w:ascii="Times New Roman" w:eastAsia="楷体_GB2312" w:hAnsi="Times New Roman" w:cs="Times New Roman" w:hint="eastAsia"/>
          <w:b/>
          <w:bCs/>
          <w:sz w:val="20"/>
          <w:szCs w:val="20"/>
        </w:rPr>
        <w:t>产品</w:t>
      </w:r>
      <w:r>
        <w:rPr>
          <w:rFonts w:ascii="Times New Roman" w:eastAsia="楷体_GB2312" w:hAnsi="Times New Roman" w:cs="Times New Roman"/>
          <w:b/>
          <w:bCs/>
          <w:sz w:val="20"/>
          <w:szCs w:val="20"/>
        </w:rPr>
        <w:t>，</w:t>
      </w:r>
      <w:r>
        <w:rPr>
          <w:rFonts w:ascii="Times New Roman" w:eastAsia="楷体_GB2312" w:hAnsi="Times New Roman" w:cs="Times New Roman" w:hint="eastAsia"/>
          <w:b/>
          <w:bCs/>
          <w:sz w:val="20"/>
          <w:szCs w:val="20"/>
        </w:rPr>
        <w:t>具体投资对象</w:t>
      </w:r>
      <w:r>
        <w:rPr>
          <w:rFonts w:ascii="Times New Roman" w:eastAsia="楷体_GB2312" w:hAnsi="Times New Roman" w:cs="Times New Roman"/>
          <w:b/>
          <w:bCs/>
          <w:sz w:val="20"/>
          <w:szCs w:val="20"/>
        </w:rPr>
        <w:t>投资比例如下：</w:t>
      </w:r>
    </w:p>
    <w:tbl>
      <w:tblPr>
        <w:tblW w:w="3503" w:type="pct"/>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1701"/>
      </w:tblGrid>
      <w:tr w:rsidR="00984806" w14:paraId="5CB843D6" w14:textId="77777777">
        <w:tc>
          <w:tcPr>
            <w:tcW w:w="3537" w:type="pct"/>
            <w:vAlign w:val="center"/>
          </w:tcPr>
          <w:p w14:paraId="752A49AB" w14:textId="77777777" w:rsidR="00984806" w:rsidRDefault="00505B5E">
            <w:pPr>
              <w:ind w:rightChars="12" w:right="29"/>
              <w:jc w:val="center"/>
              <w:rPr>
                <w:rFonts w:ascii="楷体" w:eastAsia="楷体" w:hAnsi="楷体"/>
                <w:b/>
                <w:bCs/>
                <w:color w:val="000000"/>
                <w:sz w:val="20"/>
                <w:szCs w:val="20"/>
              </w:rPr>
            </w:pPr>
            <w:r>
              <w:rPr>
                <w:rFonts w:ascii="楷体" w:eastAsia="楷体" w:hAnsi="楷体" w:hint="eastAsia"/>
                <w:b/>
                <w:bCs/>
                <w:color w:val="000000"/>
                <w:sz w:val="20"/>
                <w:szCs w:val="20"/>
              </w:rPr>
              <w:t>资产种类</w:t>
            </w:r>
          </w:p>
        </w:tc>
        <w:tc>
          <w:tcPr>
            <w:tcW w:w="1463" w:type="pct"/>
            <w:vAlign w:val="center"/>
          </w:tcPr>
          <w:p w14:paraId="725908EC" w14:textId="77777777" w:rsidR="00984806" w:rsidRDefault="00505B5E">
            <w:pPr>
              <w:ind w:rightChars="12" w:right="29"/>
              <w:jc w:val="center"/>
              <w:rPr>
                <w:rFonts w:ascii="楷体" w:eastAsia="楷体" w:hAnsi="楷体"/>
                <w:b/>
                <w:bCs/>
                <w:color w:val="000000"/>
                <w:sz w:val="20"/>
                <w:szCs w:val="20"/>
              </w:rPr>
            </w:pPr>
            <w:r>
              <w:rPr>
                <w:rFonts w:ascii="楷体" w:eastAsia="楷体" w:hAnsi="楷体" w:hint="eastAsia"/>
                <w:b/>
                <w:bCs/>
                <w:color w:val="000000"/>
                <w:sz w:val="20"/>
                <w:szCs w:val="20"/>
              </w:rPr>
              <w:t>投资比例</w:t>
            </w:r>
          </w:p>
        </w:tc>
      </w:tr>
      <w:tr w:rsidR="00984806" w14:paraId="1327BD81" w14:textId="77777777">
        <w:tc>
          <w:tcPr>
            <w:tcW w:w="3537" w:type="pct"/>
            <w:vAlign w:val="center"/>
          </w:tcPr>
          <w:p w14:paraId="240F5D8F" w14:textId="77777777" w:rsidR="00984806" w:rsidRDefault="00505B5E">
            <w:pPr>
              <w:ind w:rightChars="12" w:right="29"/>
              <w:jc w:val="center"/>
              <w:rPr>
                <w:rFonts w:ascii="楷体" w:eastAsia="楷体" w:hAnsi="楷体"/>
                <w:color w:val="000000"/>
                <w:sz w:val="20"/>
                <w:szCs w:val="20"/>
              </w:rPr>
            </w:pPr>
            <w:r>
              <w:rPr>
                <w:rFonts w:ascii="楷体" w:eastAsia="楷体" w:hAnsi="楷体" w:hint="eastAsia"/>
                <w:color w:val="000000"/>
                <w:sz w:val="20"/>
                <w:szCs w:val="20"/>
              </w:rPr>
              <w:t>债权类资产</w:t>
            </w:r>
          </w:p>
        </w:tc>
        <w:tc>
          <w:tcPr>
            <w:tcW w:w="1463" w:type="pct"/>
            <w:vAlign w:val="center"/>
          </w:tcPr>
          <w:p w14:paraId="7C84F13D" w14:textId="3A411A5A" w:rsidR="00984806" w:rsidRDefault="00505B5E">
            <w:pPr>
              <w:ind w:rightChars="12" w:right="29"/>
              <w:jc w:val="center"/>
              <w:rPr>
                <w:rFonts w:ascii="楷体" w:eastAsia="楷体" w:hAnsi="楷体"/>
                <w:color w:val="000000"/>
                <w:sz w:val="20"/>
                <w:szCs w:val="20"/>
              </w:rPr>
            </w:pPr>
            <w:r>
              <w:rPr>
                <w:rFonts w:ascii="楷体" w:eastAsia="楷体" w:hAnsi="楷体" w:hint="eastAsia"/>
                <w:sz w:val="20"/>
                <w:szCs w:val="20"/>
              </w:rPr>
              <w:t>【80</w:t>
            </w:r>
            <w:r>
              <w:rPr>
                <w:rFonts w:ascii="楷体" w:eastAsia="楷体" w:hAnsi="楷体"/>
                <w:sz w:val="20"/>
                <w:szCs w:val="20"/>
              </w:rPr>
              <w:t>%</w:t>
            </w:r>
            <w:r>
              <w:rPr>
                <w:rFonts w:ascii="楷体" w:eastAsia="楷体" w:hAnsi="楷体" w:hint="eastAsia"/>
                <w:sz w:val="20"/>
                <w:szCs w:val="20"/>
              </w:rPr>
              <w:t>-</w:t>
            </w:r>
            <w:r>
              <w:rPr>
                <w:rFonts w:ascii="楷体" w:eastAsia="楷体" w:hAnsi="楷体"/>
                <w:sz w:val="20"/>
                <w:szCs w:val="20"/>
              </w:rPr>
              <w:t>100%</w:t>
            </w:r>
            <w:r>
              <w:rPr>
                <w:rFonts w:ascii="楷体" w:eastAsia="楷体" w:hAnsi="楷体" w:hint="eastAsia"/>
                <w:sz w:val="20"/>
                <w:szCs w:val="20"/>
              </w:rPr>
              <w:t>】</w:t>
            </w:r>
          </w:p>
        </w:tc>
      </w:tr>
      <w:tr w:rsidR="00984806" w14:paraId="48BC8528" w14:textId="77777777">
        <w:tc>
          <w:tcPr>
            <w:tcW w:w="3537" w:type="pct"/>
            <w:vAlign w:val="center"/>
          </w:tcPr>
          <w:p w14:paraId="769DB994" w14:textId="77777777" w:rsidR="00984806" w:rsidRDefault="00505B5E">
            <w:pPr>
              <w:ind w:rightChars="12" w:right="29"/>
              <w:jc w:val="center"/>
              <w:rPr>
                <w:rFonts w:ascii="楷体" w:eastAsia="楷体" w:hAnsi="楷体"/>
                <w:color w:val="000000"/>
                <w:sz w:val="20"/>
                <w:szCs w:val="20"/>
              </w:rPr>
            </w:pPr>
            <w:r>
              <w:rPr>
                <w:rFonts w:ascii="楷体" w:eastAsia="楷体" w:hAnsi="楷体" w:hint="eastAsia"/>
                <w:color w:val="000000"/>
                <w:sz w:val="20"/>
                <w:szCs w:val="20"/>
              </w:rPr>
              <w:t>其中</w:t>
            </w:r>
            <w:r>
              <w:rPr>
                <w:rFonts w:ascii="楷体" w:eastAsia="楷体" w:hAnsi="楷体"/>
                <w:color w:val="000000"/>
                <w:sz w:val="20"/>
                <w:szCs w:val="20"/>
              </w:rPr>
              <w:t>，非标准化债权类资产</w:t>
            </w:r>
          </w:p>
        </w:tc>
        <w:tc>
          <w:tcPr>
            <w:tcW w:w="1463" w:type="pct"/>
            <w:vAlign w:val="center"/>
          </w:tcPr>
          <w:p w14:paraId="1BE55A0E" w14:textId="77777777" w:rsidR="00984806" w:rsidRDefault="00505B5E">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p>
        </w:tc>
      </w:tr>
      <w:tr w:rsidR="00984806" w14:paraId="37A7C642" w14:textId="77777777">
        <w:tc>
          <w:tcPr>
            <w:tcW w:w="3537" w:type="pct"/>
            <w:vAlign w:val="center"/>
          </w:tcPr>
          <w:p w14:paraId="034D209C" w14:textId="77777777" w:rsidR="00984806" w:rsidRDefault="00505B5E">
            <w:pPr>
              <w:ind w:rightChars="12" w:right="29"/>
              <w:jc w:val="center"/>
              <w:rPr>
                <w:rFonts w:ascii="楷体" w:eastAsia="楷体" w:hAnsi="楷体"/>
                <w:color w:val="000000"/>
                <w:sz w:val="20"/>
                <w:szCs w:val="20"/>
              </w:rPr>
            </w:pPr>
            <w:r>
              <w:rPr>
                <w:rFonts w:ascii="楷体" w:eastAsia="楷体" w:hAnsi="楷体" w:hint="eastAsia"/>
                <w:color w:val="000000"/>
                <w:sz w:val="20"/>
                <w:szCs w:val="20"/>
              </w:rPr>
              <w:t>权益类资产</w:t>
            </w:r>
          </w:p>
        </w:tc>
        <w:tc>
          <w:tcPr>
            <w:tcW w:w="1463" w:type="pct"/>
            <w:vAlign w:val="center"/>
          </w:tcPr>
          <w:p w14:paraId="40E8A251" w14:textId="77777777" w:rsidR="00984806" w:rsidRDefault="00505B5E">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r>
              <w:rPr>
                <w:rFonts w:ascii="楷体" w:eastAsia="楷体" w:hAnsi="楷体" w:hint="eastAsia"/>
                <w:sz w:val="20"/>
                <w:szCs w:val="20"/>
              </w:rPr>
              <w:t>】</w:t>
            </w:r>
          </w:p>
        </w:tc>
      </w:tr>
      <w:tr w:rsidR="00984806" w14:paraId="7B736E55" w14:textId="77777777">
        <w:tc>
          <w:tcPr>
            <w:tcW w:w="3537" w:type="pct"/>
            <w:vAlign w:val="center"/>
          </w:tcPr>
          <w:p w14:paraId="3A6DB1BC" w14:textId="77777777" w:rsidR="00984806" w:rsidRDefault="00505B5E">
            <w:pPr>
              <w:ind w:rightChars="12" w:right="29"/>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资产：持仓合约价值</w:t>
            </w:r>
          </w:p>
        </w:tc>
        <w:tc>
          <w:tcPr>
            <w:tcW w:w="1463" w:type="pct"/>
            <w:vAlign w:val="center"/>
          </w:tcPr>
          <w:p w14:paraId="1D485862" w14:textId="6E9CB1AE" w:rsidR="00984806" w:rsidRDefault="00505B5E">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0%-20%</w:t>
            </w:r>
            <w:r>
              <w:rPr>
                <w:rFonts w:ascii="楷体" w:eastAsia="楷体" w:hAnsi="楷体" w:hint="eastAsia"/>
                <w:sz w:val="20"/>
                <w:szCs w:val="20"/>
              </w:rPr>
              <w:t>】</w:t>
            </w:r>
          </w:p>
        </w:tc>
      </w:tr>
      <w:tr w:rsidR="00984806" w14:paraId="2FB106F9" w14:textId="77777777">
        <w:trPr>
          <w:trHeight w:val="56"/>
        </w:trPr>
        <w:tc>
          <w:tcPr>
            <w:tcW w:w="3537" w:type="pct"/>
            <w:vAlign w:val="center"/>
          </w:tcPr>
          <w:p w14:paraId="165C9EB4" w14:textId="77777777" w:rsidR="00984806" w:rsidRDefault="00505B5E">
            <w:pPr>
              <w:ind w:rightChars="12" w:right="29"/>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资产：衍生品账户权益</w:t>
            </w:r>
          </w:p>
        </w:tc>
        <w:tc>
          <w:tcPr>
            <w:tcW w:w="1463" w:type="pct"/>
            <w:vAlign w:val="center"/>
          </w:tcPr>
          <w:p w14:paraId="7A41218D" w14:textId="0C5948E4" w:rsidR="00984806" w:rsidRDefault="00505B5E">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0%-20%</w:t>
            </w:r>
            <w:r>
              <w:rPr>
                <w:rFonts w:ascii="楷体" w:eastAsia="楷体" w:hAnsi="楷体" w:hint="eastAsia"/>
                <w:sz w:val="20"/>
                <w:szCs w:val="20"/>
              </w:rPr>
              <w:t>】</w:t>
            </w:r>
          </w:p>
        </w:tc>
      </w:tr>
    </w:tbl>
    <w:p w14:paraId="356555E6" w14:textId="77777777" w:rsidR="00984806" w:rsidRDefault="00505B5E">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投资者投资本产品可能面临的特定风险主要包括（但不限于）</w:t>
      </w:r>
    </w:p>
    <w:p w14:paraId="0B9D316C" w14:textId="77777777" w:rsidR="00984806" w:rsidRDefault="00505B5E">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）投资债权类资产的风险</w:t>
      </w:r>
    </w:p>
    <w:p w14:paraId="287DC00C" w14:textId="77777777" w:rsidR="00984806" w:rsidRDefault="00505B5E">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）投资标准化债权类资产的风险</w:t>
      </w:r>
    </w:p>
    <w:p w14:paraId="7B3D4E98" w14:textId="77777777" w:rsidR="00984806" w:rsidRDefault="00505B5E">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79FD0CEF" w14:textId="77777777" w:rsidR="00984806" w:rsidRDefault="00505B5E">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b/>
          <w:bCs/>
          <w:sz w:val="20"/>
          <w:szCs w:val="20"/>
        </w:rPr>
        <w:t>2</w:t>
      </w:r>
      <w:r>
        <w:rPr>
          <w:rFonts w:ascii="Times New Roman" w:eastAsia="楷体_GB2312" w:hAnsi="Times New Roman" w:cs="Times New Roman" w:hint="eastAsia"/>
          <w:b/>
          <w:bCs/>
          <w:sz w:val="20"/>
          <w:szCs w:val="20"/>
        </w:rPr>
        <w:t>）投资非标准化债权类资产的风险</w:t>
      </w:r>
    </w:p>
    <w:p w14:paraId="7BE6266E" w14:textId="77777777" w:rsidR="00984806" w:rsidRDefault="00505B5E">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本产品投资非标债权类资产时可能面临以下风险：由于融资主体</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增</w:t>
      </w:r>
      <w:proofErr w:type="gramStart"/>
      <w:r>
        <w:rPr>
          <w:rFonts w:ascii="Times New Roman" w:eastAsia="楷体_GB2312" w:hAnsi="Times New Roman" w:cs="Times New Roman" w:hint="eastAsia"/>
          <w:b/>
          <w:bCs/>
          <w:sz w:val="20"/>
          <w:szCs w:val="20"/>
        </w:rPr>
        <w:t>信主体</w:t>
      </w:r>
      <w:proofErr w:type="gramEnd"/>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其他义务人还款履约能力可能的变化导致的信用风险（包括但不限于：融资主体提前还款、延期还款或逾期还款的风险；增</w:t>
      </w:r>
      <w:proofErr w:type="gramStart"/>
      <w:r>
        <w:rPr>
          <w:rFonts w:ascii="Times New Roman" w:eastAsia="楷体_GB2312" w:hAnsi="Times New Roman" w:cs="Times New Roman" w:hint="eastAsia"/>
          <w:b/>
          <w:bCs/>
          <w:sz w:val="20"/>
          <w:szCs w:val="20"/>
        </w:rPr>
        <w:t>信主体</w:t>
      </w:r>
      <w:proofErr w:type="gramEnd"/>
      <w:r>
        <w:rPr>
          <w:rFonts w:ascii="Times New Roman" w:eastAsia="楷体_GB2312" w:hAnsi="Times New Roman" w:cs="Times New Roman" w:hint="eastAsia"/>
          <w:b/>
          <w:bCs/>
          <w:sz w:val="20"/>
          <w:szCs w:val="20"/>
        </w:rPr>
        <w:t>未能履行增信义务（例如：保证担保、差额补足、远期回购、流动性</w:t>
      </w:r>
      <w:proofErr w:type="gramStart"/>
      <w:r>
        <w:rPr>
          <w:rFonts w:ascii="Times New Roman" w:eastAsia="楷体_GB2312" w:hAnsi="Times New Roman" w:cs="Times New Roman" w:hint="eastAsia"/>
          <w:b/>
          <w:bCs/>
          <w:sz w:val="20"/>
          <w:szCs w:val="20"/>
        </w:rPr>
        <w:t>支持等增信</w:t>
      </w:r>
      <w:proofErr w:type="gramEnd"/>
      <w:r>
        <w:rPr>
          <w:rFonts w:ascii="Times New Roman" w:eastAsia="楷体_GB2312" w:hAnsi="Times New Roman" w:cs="Times New Roman" w:hint="eastAsia"/>
          <w:b/>
          <w:bCs/>
          <w:sz w:val="20"/>
          <w:szCs w:val="20"/>
        </w:rPr>
        <w:t>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475D42AC" w14:textId="77777777" w:rsidR="00984806" w:rsidRDefault="00505B5E">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b/>
          <w:bCs/>
          <w:sz w:val="20"/>
          <w:szCs w:val="20"/>
        </w:rPr>
        <w:t>2</w:t>
      </w:r>
      <w:r>
        <w:rPr>
          <w:rFonts w:ascii="Times New Roman" w:eastAsia="楷体_GB2312" w:hAnsi="Times New Roman" w:cs="Times New Roman" w:hint="eastAsia"/>
          <w:b/>
          <w:bCs/>
          <w:sz w:val="20"/>
          <w:szCs w:val="20"/>
        </w:rPr>
        <w:t>）投资权益类资产的风险</w:t>
      </w:r>
    </w:p>
    <w:p w14:paraId="5FD38BF0" w14:textId="77777777" w:rsidR="00984806" w:rsidRDefault="00505B5E">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）投资普通股票可能面临的风险</w:t>
      </w:r>
    </w:p>
    <w:p w14:paraId="51AC4CA7" w14:textId="77777777" w:rsidR="00984806" w:rsidRDefault="00505B5E">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w:t>
      </w:r>
      <w:r>
        <w:rPr>
          <w:rFonts w:ascii="Times New Roman" w:eastAsia="楷体_GB2312" w:hAnsi="Times New Roman" w:cs="Times New Roman" w:hint="eastAsia"/>
          <w:b/>
          <w:bCs/>
          <w:sz w:val="20"/>
          <w:szCs w:val="20"/>
        </w:rPr>
        <w:t xml:space="preserve"> </w:t>
      </w:r>
    </w:p>
    <w:p w14:paraId="5A059409" w14:textId="77777777" w:rsidR="00984806" w:rsidRDefault="00505B5E">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2</w:t>
      </w:r>
      <w:r>
        <w:rPr>
          <w:rFonts w:ascii="Times New Roman" w:eastAsia="楷体_GB2312" w:hAnsi="Times New Roman" w:cs="Times New Roman" w:hint="eastAsia"/>
          <w:b/>
          <w:bCs/>
          <w:sz w:val="20"/>
          <w:szCs w:val="20"/>
        </w:rPr>
        <w:t>）投资优先股可能面临的风险</w:t>
      </w:r>
    </w:p>
    <w:p w14:paraId="230CF04B" w14:textId="77777777" w:rsidR="00984806" w:rsidRDefault="00505B5E">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lastRenderedPageBreak/>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426B2A9D" w14:textId="77777777" w:rsidR="00984806" w:rsidRDefault="00505B5E">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b/>
          <w:bCs/>
          <w:sz w:val="20"/>
          <w:szCs w:val="20"/>
        </w:rPr>
        <w:t>3</w:t>
      </w:r>
      <w:r>
        <w:rPr>
          <w:rFonts w:ascii="Times New Roman" w:eastAsia="楷体_GB2312" w:hAnsi="Times New Roman" w:cs="Times New Roman" w:hint="eastAsia"/>
          <w:b/>
          <w:bCs/>
          <w:sz w:val="20"/>
          <w:szCs w:val="20"/>
        </w:rPr>
        <w:t>）投资商品及金融衍生品类资产的风险</w:t>
      </w:r>
    </w:p>
    <w:p w14:paraId="244E99CF" w14:textId="77777777" w:rsidR="00984806" w:rsidRDefault="00505B5E">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本产品投资商品及金融衍生品类资产时可能面临以下风险：该衍生</w:t>
      </w:r>
      <w:proofErr w:type="gramStart"/>
      <w:r>
        <w:rPr>
          <w:rFonts w:ascii="Times New Roman" w:eastAsia="楷体_GB2312" w:hAnsi="Times New Roman" w:cs="Times New Roman" w:hint="eastAsia"/>
          <w:b/>
          <w:bCs/>
          <w:sz w:val="20"/>
          <w:szCs w:val="20"/>
        </w:rPr>
        <w:t>品资产</w:t>
      </w:r>
      <w:proofErr w:type="gramEnd"/>
      <w:r>
        <w:rPr>
          <w:rFonts w:ascii="Times New Roman" w:eastAsia="楷体_GB2312" w:hAnsi="Times New Roman" w:cs="Times New Roman" w:hint="eastAsia"/>
          <w:b/>
          <w:bCs/>
          <w:sz w:val="20"/>
          <w:szCs w:val="20"/>
        </w:rPr>
        <w:t>可能实行保证金交易制度，具有高杠杆性，高杠杆效应放大了价格波动风险；若本产品运作中出现基差（注：</w:t>
      </w:r>
      <w:proofErr w:type="gramStart"/>
      <w:r>
        <w:rPr>
          <w:rFonts w:ascii="Times New Roman" w:eastAsia="楷体_GB2312" w:hAnsi="Times New Roman" w:cs="Times New Roman" w:hint="eastAsia"/>
          <w:b/>
          <w:bCs/>
          <w:sz w:val="20"/>
          <w:szCs w:val="20"/>
        </w:rPr>
        <w:t>基差是</w:t>
      </w:r>
      <w:proofErr w:type="gramEnd"/>
      <w:r>
        <w:rPr>
          <w:rFonts w:ascii="Times New Roman" w:eastAsia="楷体_GB2312" w:hAnsi="Times New Roman" w:cs="Times New Roman" w:hint="eastAsia"/>
          <w:b/>
          <w:bCs/>
          <w:sz w:val="20"/>
          <w:szCs w:val="20"/>
        </w:rPr>
        <w:t>指现货价格与期货价格之间的差额）波动不确定性加大、</w:t>
      </w:r>
      <w:proofErr w:type="gramStart"/>
      <w:r>
        <w:rPr>
          <w:rFonts w:ascii="Times New Roman" w:eastAsia="楷体_GB2312" w:hAnsi="Times New Roman" w:cs="Times New Roman" w:hint="eastAsia"/>
          <w:b/>
          <w:bCs/>
          <w:sz w:val="20"/>
          <w:szCs w:val="20"/>
        </w:rPr>
        <w:t>基差向</w:t>
      </w:r>
      <w:proofErr w:type="gramEnd"/>
      <w:r>
        <w:rPr>
          <w:rFonts w:ascii="Times New Roman" w:eastAsia="楷体_GB2312" w:hAnsi="Times New Roman" w:cs="Times New Roman" w:hint="eastAsia"/>
          <w:b/>
          <w:bCs/>
          <w:sz w:val="20"/>
          <w:szCs w:val="20"/>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766F6CB1" w14:textId="77777777" w:rsidR="00984806" w:rsidRDefault="00984806">
      <w:pPr>
        <w:spacing w:line="300" w:lineRule="exact"/>
        <w:ind w:firstLine="480"/>
        <w:rPr>
          <w:rFonts w:ascii="Times New Roman" w:eastAsia="楷体_GB2312" w:hAnsi="Times New Roman" w:cs="Times New Roman"/>
          <w:b/>
          <w:bCs/>
          <w:sz w:val="20"/>
          <w:szCs w:val="20"/>
        </w:rPr>
      </w:pPr>
    </w:p>
    <w:p w14:paraId="2BA9C1FB" w14:textId="77777777" w:rsidR="00984806" w:rsidRDefault="00505B5E">
      <w:pPr>
        <w:spacing w:line="300" w:lineRule="exact"/>
        <w:ind w:firstLine="480"/>
        <w:rPr>
          <w:rFonts w:ascii="Times New Roman" w:eastAsia="楷体_GB2312" w:hAnsi="Times New Roman" w:cs="Times New Roman"/>
          <w:b/>
          <w:bCs/>
          <w:i/>
          <w:szCs w:val="20"/>
          <w:u w:val="single"/>
        </w:rPr>
      </w:pPr>
      <w:r>
        <w:rPr>
          <w:rFonts w:ascii="Times New Roman" w:eastAsia="楷体_GB2312" w:hAnsi="Times New Roman" w:cs="Times New Roman" w:hint="eastAsia"/>
          <w:b/>
          <w:bCs/>
          <w:i/>
          <w:szCs w:val="20"/>
          <w:u w:val="single"/>
        </w:rPr>
        <w:t>注：以上特定风险仅为列举性质，未能详尽列明投资本产品可能面临的全部风险和可能导致投资者投资本金及收益损失的所有因素。</w:t>
      </w:r>
    </w:p>
    <w:p w14:paraId="2A838171" w14:textId="77777777" w:rsidR="00984806" w:rsidRDefault="00984806">
      <w:pPr>
        <w:spacing w:line="300" w:lineRule="exact"/>
        <w:ind w:firstLine="480"/>
        <w:rPr>
          <w:rFonts w:ascii="Times New Roman" w:eastAsia="楷体_GB2312" w:hAnsi="Times New Roman" w:cs="Times New Roman"/>
          <w:b/>
          <w:bCs/>
          <w:sz w:val="20"/>
          <w:szCs w:val="20"/>
        </w:rPr>
      </w:pPr>
    </w:p>
    <w:p w14:paraId="12099BED" w14:textId="77777777" w:rsidR="00984806" w:rsidRDefault="00505B5E">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理财非存款、产品有风险、投资须谨慎，理财产品过往业绩不代表其未来表现，不等于理财产品实际收益。投资者投资理财产品的，请关注产品各类</w:t>
      </w:r>
      <w:r>
        <w:rPr>
          <w:rFonts w:ascii="Times New Roman" w:eastAsia="楷体_GB2312" w:hAnsi="Times New Roman" w:cs="Times New Roman"/>
          <w:b/>
          <w:bCs/>
          <w:sz w:val="20"/>
          <w:szCs w:val="20"/>
        </w:rPr>
        <w:t>投资对象</w:t>
      </w:r>
      <w:r>
        <w:rPr>
          <w:rFonts w:ascii="Times New Roman" w:eastAsia="楷体_GB2312" w:hAnsi="Times New Roman" w:cs="Times New Roman" w:hint="eastAsia"/>
          <w:b/>
          <w:bCs/>
          <w:sz w:val="20"/>
          <w:szCs w:val="20"/>
        </w:rPr>
        <w:t>的</w:t>
      </w:r>
      <w:r>
        <w:rPr>
          <w:rFonts w:ascii="Times New Roman" w:eastAsia="楷体_GB2312" w:hAnsi="Times New Roman" w:cs="Times New Roman"/>
          <w:b/>
          <w:bCs/>
          <w:sz w:val="20"/>
          <w:szCs w:val="20"/>
        </w:rPr>
        <w:t>投资比例及相应</w:t>
      </w:r>
      <w:r>
        <w:rPr>
          <w:rFonts w:ascii="Times New Roman" w:eastAsia="楷体_GB2312" w:hAnsi="Times New Roman" w:cs="Times New Roman" w:hint="eastAsia"/>
          <w:b/>
          <w:bCs/>
          <w:sz w:val="20"/>
          <w:szCs w:val="20"/>
        </w:rPr>
        <w:t>投资</w:t>
      </w:r>
      <w:r>
        <w:rPr>
          <w:rFonts w:ascii="Times New Roman" w:eastAsia="楷体_GB2312" w:hAnsi="Times New Roman" w:cs="Times New Roman"/>
          <w:b/>
          <w:bCs/>
          <w:sz w:val="20"/>
          <w:szCs w:val="20"/>
        </w:rPr>
        <w:t>风险</w:t>
      </w:r>
      <w:r>
        <w:rPr>
          <w:rFonts w:ascii="Times New Roman" w:eastAsia="楷体_GB2312" w:hAnsi="Times New Roman" w:cs="Times New Roman" w:hint="eastAsia"/>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eastAsia="楷体_GB2312" w:hAnsi="Times New Roman" w:cs="Times New Roman"/>
          <w:b/>
          <w:bCs/>
          <w:sz w:val="20"/>
          <w:szCs w:val="20"/>
        </w:rPr>
        <w:t>/</w:t>
      </w:r>
      <w:r>
        <w:rPr>
          <w:rFonts w:ascii="Times New Roman" w:eastAsia="楷体_GB2312" w:hAnsi="Times New Roman" w:cs="Times New Roman" w:hint="eastAsia"/>
          <w:b/>
          <w:bCs/>
          <w:sz w:val="20"/>
          <w:szCs w:val="20"/>
        </w:rPr>
        <w:t>申购的理财产品的《信银理财理财产品产品说明书》和《信银理财理财产品风险揭示书》中的相应条款。</w:t>
      </w:r>
    </w:p>
    <w:p w14:paraId="5058AEE1" w14:textId="77777777" w:rsidR="00984806" w:rsidRDefault="00984806">
      <w:pPr>
        <w:spacing w:line="300" w:lineRule="exact"/>
        <w:ind w:firstLine="482"/>
        <w:rPr>
          <w:rFonts w:ascii="Times New Roman" w:eastAsia="楷体_GB2312" w:hAnsi="Times New Roman" w:cs="Times New Roman"/>
          <w:sz w:val="20"/>
          <w:szCs w:val="20"/>
        </w:rPr>
      </w:pPr>
    </w:p>
    <w:p w14:paraId="15AF9EB4" w14:textId="77777777" w:rsidR="00984806" w:rsidRDefault="00505B5E">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三、投资条款</w:t>
      </w:r>
    </w:p>
    <w:p w14:paraId="0D681D6F" w14:textId="77777777" w:rsidR="00984806" w:rsidRDefault="00505B5E">
      <w:pPr>
        <w:spacing w:line="300" w:lineRule="exact"/>
        <w:ind w:firstLine="482"/>
        <w:rPr>
          <w:rFonts w:ascii="Times New Roman" w:eastAsia="楷体_GB2312" w:hAnsi="Times New Roman" w:cs="Times New Roman"/>
          <w:bCs/>
          <w:sz w:val="20"/>
          <w:szCs w:val="20"/>
        </w:rPr>
      </w:pPr>
      <w:r>
        <w:rPr>
          <w:rFonts w:ascii="Times New Roman" w:eastAsia="楷体_GB2312" w:hAnsi="Times New Roman" w:cs="Times New Roman" w:hint="eastAsia"/>
          <w:bCs/>
          <w:sz w:val="20"/>
          <w:szCs w:val="20"/>
        </w:rPr>
        <w:t>甲方认购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申购理财产品的具体认购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申购条件、流程、金额、份额、费用以及其他投资条款，由甲方实际认购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申购的理财产品的《信银理财理财产品产品说明书》具体约定。</w:t>
      </w:r>
    </w:p>
    <w:p w14:paraId="7539BEF5" w14:textId="77777777" w:rsidR="00984806" w:rsidRDefault="00984806">
      <w:pPr>
        <w:spacing w:line="300" w:lineRule="exact"/>
        <w:ind w:firstLine="482"/>
        <w:rPr>
          <w:rFonts w:ascii="Times New Roman" w:eastAsia="楷体_GB2312" w:hAnsi="Times New Roman" w:cs="Times New Roman"/>
          <w:b/>
          <w:bCs/>
          <w:sz w:val="20"/>
          <w:szCs w:val="20"/>
        </w:rPr>
      </w:pPr>
    </w:p>
    <w:p w14:paraId="6E3DEE15" w14:textId="77777777" w:rsidR="00984806" w:rsidRDefault="00505B5E">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四、甲方的权利与义务</w:t>
      </w:r>
    </w:p>
    <w:p w14:paraId="58E395C3" w14:textId="77777777" w:rsidR="00984806" w:rsidRDefault="00505B5E">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（一）甲方具有完全民事行为能力，有完全适当的资格与能力订立并履行理财产品销售文件，不存在法律、行政法规有关规定禁止或限制投资理财产品的情形（适用于个人投资者）；</w:t>
      </w:r>
    </w:p>
    <w:p w14:paraId="2DF536AD" w14:textId="77777777" w:rsidR="00984806" w:rsidRDefault="00505B5E">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333F66B6" w14:textId="77777777" w:rsidR="00984806" w:rsidRDefault="00505B5E">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（二）甲方保证以真实身份投资本理财产品，保证提供给产品管理人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代销机构的信息和资料均真实、准确、完整、合法。如甲方的信息和</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或资料发生变更，应当及时书面告知产品管理人或代销机构；</w:t>
      </w:r>
    </w:p>
    <w:p w14:paraId="2254221F" w14:textId="77777777" w:rsidR="00984806" w:rsidRDefault="00505B5E">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（三）甲方声明熟悉理财产品类型特征及不同销售渠道的法律法规规定；</w:t>
      </w:r>
    </w:p>
    <w:p w14:paraId="10ADB61D" w14:textId="77777777" w:rsidR="00984806" w:rsidRDefault="00505B5E">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（四）甲方承诺：如委托他人购买本产品，代理人须出具具有法律效力的授权委托书；</w:t>
      </w:r>
    </w:p>
    <w:p w14:paraId="73302882" w14:textId="77777777" w:rsidR="00984806" w:rsidRDefault="00505B5E">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（五）甲方保证理财投资资金来源和用途合法，保证可向产品管理人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代销机构提供合法筹集的证明文件；</w:t>
      </w:r>
    </w:p>
    <w:p w14:paraId="198F095A" w14:textId="77777777" w:rsidR="00984806" w:rsidRDefault="00505B5E">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（六）甲方不得利用理财业务及理财产品销售文件项下理财产品从事违法活动；</w:t>
      </w:r>
    </w:p>
    <w:p w14:paraId="1F667A91" w14:textId="77777777" w:rsidR="00984806" w:rsidRDefault="00505B5E">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（七）甲方保证遵守国家反洗钱法律、法规及相关政策要求，不从事涉及洗钱、恐怖融资、逃税、逃废债务、套取现金等违法违规活动，积极配合管理人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代销机构开展投资者身份识</w:t>
      </w:r>
      <w:r>
        <w:rPr>
          <w:rFonts w:ascii="Times New Roman" w:eastAsia="楷体_GB2312" w:hAnsi="Times New Roman" w:cs="Times New Roman" w:hint="eastAsia"/>
          <w:sz w:val="20"/>
          <w:szCs w:val="20"/>
        </w:rPr>
        <w:lastRenderedPageBreak/>
        <w:t>别、交易记录保存、投资者身份及交易背景尽职调查、大额和可疑交易报告等各项反洗钱工作，并按要求提供相关证明材料；</w:t>
      </w:r>
    </w:p>
    <w:p w14:paraId="3978E158" w14:textId="77777777" w:rsidR="00984806" w:rsidRDefault="00505B5E">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（八）甲方不属于联合国、欧盟或美国等制裁名单，及中国政府部门或有权机关发布的</w:t>
      </w:r>
      <w:proofErr w:type="gramStart"/>
      <w:r>
        <w:rPr>
          <w:rFonts w:ascii="Times New Roman" w:eastAsia="楷体_GB2312" w:hAnsi="Times New Roman" w:cs="Times New Roman" w:hint="eastAsia"/>
          <w:sz w:val="20"/>
          <w:szCs w:val="20"/>
        </w:rPr>
        <w:t>涉恐及反洗</w:t>
      </w:r>
      <w:proofErr w:type="gramEnd"/>
      <w:r>
        <w:rPr>
          <w:rFonts w:ascii="Times New Roman" w:eastAsia="楷体_GB2312" w:hAnsi="Times New Roman" w:cs="Times New Roman" w:hint="eastAsia"/>
          <w:sz w:val="20"/>
          <w:szCs w:val="20"/>
        </w:rPr>
        <w:t>钱相关风险名单内的企业或个人；</w:t>
      </w:r>
      <w:proofErr w:type="gramStart"/>
      <w:r>
        <w:rPr>
          <w:rFonts w:ascii="Times New Roman" w:eastAsia="楷体_GB2312" w:hAnsi="Times New Roman" w:cs="Times New Roman" w:hint="eastAsia"/>
          <w:sz w:val="20"/>
          <w:szCs w:val="20"/>
        </w:rPr>
        <w:t>不</w:t>
      </w:r>
      <w:proofErr w:type="gramEnd"/>
      <w:r>
        <w:rPr>
          <w:rFonts w:ascii="Times New Roman" w:eastAsia="楷体_GB2312" w:hAnsi="Times New Roman" w:cs="Times New Roman" w:hint="eastAsia"/>
          <w:sz w:val="20"/>
          <w:szCs w:val="20"/>
        </w:rPr>
        <w:t>位于被联合国、欧盟或美国等制裁的国家和地区；</w:t>
      </w:r>
    </w:p>
    <w:p w14:paraId="6D69D08C" w14:textId="77777777" w:rsidR="00984806" w:rsidRDefault="00505B5E">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435FB94F" w14:textId="77777777" w:rsidR="00984806" w:rsidRDefault="00984806">
      <w:pPr>
        <w:spacing w:line="300" w:lineRule="exact"/>
        <w:ind w:firstLine="482"/>
        <w:rPr>
          <w:rFonts w:ascii="Times New Roman" w:eastAsia="楷体_GB2312" w:hAnsi="Times New Roman" w:cs="Times New Roman"/>
          <w:sz w:val="20"/>
          <w:szCs w:val="20"/>
        </w:rPr>
      </w:pPr>
    </w:p>
    <w:p w14:paraId="0F727410" w14:textId="77777777" w:rsidR="00984806" w:rsidRDefault="00505B5E">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五、乙方的权利与义务</w:t>
      </w:r>
    </w:p>
    <w:p w14:paraId="34DB3E30" w14:textId="77777777" w:rsidR="00984806" w:rsidRDefault="00505B5E">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（一）乙方具有开办理财业务的经营资质，保证以诚实守信、勤勉尽职的原则管理和运用理财资金；</w:t>
      </w:r>
    </w:p>
    <w:p w14:paraId="59ED9000" w14:textId="77777777" w:rsidR="00984806" w:rsidRDefault="00505B5E">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（二）乙方具有完全适当的资格和能力订立与履行理财产品合同。</w:t>
      </w:r>
    </w:p>
    <w:p w14:paraId="4A54F2BA" w14:textId="77777777" w:rsidR="00984806" w:rsidRDefault="00984806">
      <w:pPr>
        <w:spacing w:line="300" w:lineRule="exact"/>
        <w:ind w:firstLine="482"/>
        <w:rPr>
          <w:rFonts w:ascii="Times New Roman" w:eastAsia="楷体_GB2312" w:hAnsi="Times New Roman" w:cs="Times New Roman"/>
          <w:sz w:val="20"/>
          <w:szCs w:val="20"/>
        </w:rPr>
      </w:pPr>
    </w:p>
    <w:p w14:paraId="09BA44AB" w14:textId="77777777" w:rsidR="00984806" w:rsidRDefault="00505B5E">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bCs/>
          <w:sz w:val="20"/>
          <w:szCs w:val="20"/>
        </w:rPr>
        <w:t>六、违约责任</w:t>
      </w:r>
    </w:p>
    <w:p w14:paraId="49E9007A" w14:textId="77777777" w:rsidR="00984806" w:rsidRDefault="00505B5E">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双方因违反本协议约定而给对方造成损失的，违约方应赔偿因此给对方造成的直接损失。</w:t>
      </w:r>
    </w:p>
    <w:p w14:paraId="37F09A0B" w14:textId="77777777" w:rsidR="00984806" w:rsidRDefault="00984806">
      <w:pPr>
        <w:spacing w:line="300" w:lineRule="exact"/>
        <w:ind w:firstLine="482"/>
        <w:rPr>
          <w:rFonts w:ascii="Times New Roman" w:eastAsia="楷体_GB2312" w:hAnsi="Times New Roman" w:cs="Times New Roman"/>
          <w:b/>
          <w:bCs/>
          <w:sz w:val="20"/>
          <w:szCs w:val="20"/>
        </w:rPr>
      </w:pPr>
    </w:p>
    <w:p w14:paraId="0AC4368B" w14:textId="77777777" w:rsidR="00984806" w:rsidRDefault="00505B5E">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七、免责内容</w:t>
      </w:r>
    </w:p>
    <w:p w14:paraId="246D2D64" w14:textId="77777777" w:rsidR="00984806" w:rsidRDefault="00505B5E">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因法律法规或监管政策变化、自然灾害、意外事故、战争、系统故障、通讯故障等信银理财客观不能预见、不能避免、不能克服的不可抗力事件或意外事件，</w:t>
      </w:r>
      <w:proofErr w:type="gramStart"/>
      <w:r>
        <w:rPr>
          <w:rFonts w:ascii="Times New Roman" w:eastAsia="楷体_GB2312" w:hAnsi="Times New Roman" w:cs="Times New Roman" w:hint="eastAsia"/>
          <w:b/>
          <w:bCs/>
          <w:sz w:val="20"/>
          <w:szCs w:val="20"/>
        </w:rPr>
        <w:t>导致信银</w:t>
      </w:r>
      <w:proofErr w:type="gramEnd"/>
      <w:r>
        <w:rPr>
          <w:rFonts w:ascii="Times New Roman" w:eastAsia="楷体_GB2312" w:hAnsi="Times New Roman" w:cs="Times New Roman" w:hint="eastAsia"/>
          <w:b/>
          <w:bCs/>
          <w:sz w:val="20"/>
          <w:szCs w:val="20"/>
        </w:rPr>
        <w:t>理财无法或延后履行本协议及《信银理财理财产品产品说明书》有关义务的，</w:t>
      </w:r>
      <w:proofErr w:type="gramStart"/>
      <w:r>
        <w:rPr>
          <w:rFonts w:ascii="Times New Roman" w:eastAsia="楷体_GB2312" w:hAnsi="Times New Roman" w:cs="Times New Roman" w:hint="eastAsia"/>
          <w:b/>
          <w:bCs/>
          <w:sz w:val="20"/>
          <w:szCs w:val="20"/>
        </w:rPr>
        <w:t>信银理财</w:t>
      </w:r>
      <w:proofErr w:type="gramEnd"/>
      <w:r>
        <w:rPr>
          <w:rFonts w:ascii="Times New Roman" w:eastAsia="楷体_GB2312" w:hAnsi="Times New Roman" w:cs="Times New Roman" w:hint="eastAsia"/>
          <w:b/>
          <w:bCs/>
          <w:sz w:val="20"/>
          <w:szCs w:val="20"/>
        </w:rPr>
        <w:t>不承担责任，但</w:t>
      </w:r>
      <w:proofErr w:type="gramStart"/>
      <w:r>
        <w:rPr>
          <w:rFonts w:ascii="Times New Roman" w:eastAsia="楷体_GB2312" w:hAnsi="Times New Roman" w:cs="Times New Roman" w:hint="eastAsia"/>
          <w:b/>
          <w:bCs/>
          <w:sz w:val="20"/>
          <w:szCs w:val="20"/>
        </w:rPr>
        <w:t>因信银理财</w:t>
      </w:r>
      <w:proofErr w:type="gramEnd"/>
      <w:r>
        <w:rPr>
          <w:rFonts w:ascii="Times New Roman" w:eastAsia="楷体_GB2312" w:hAnsi="Times New Roman" w:cs="Times New Roman" w:hint="eastAsia"/>
          <w:b/>
          <w:bCs/>
          <w:sz w:val="20"/>
          <w:szCs w:val="20"/>
        </w:rPr>
        <w:t>故意或重大过失造成的系统故障、通讯故障的除外。前述约定</w:t>
      </w:r>
      <w:proofErr w:type="gramStart"/>
      <w:r>
        <w:rPr>
          <w:rFonts w:ascii="Times New Roman" w:eastAsia="楷体_GB2312" w:hAnsi="Times New Roman" w:cs="Times New Roman" w:hint="eastAsia"/>
          <w:b/>
          <w:bCs/>
          <w:sz w:val="20"/>
          <w:szCs w:val="20"/>
        </w:rPr>
        <w:t>不</w:t>
      </w:r>
      <w:proofErr w:type="gramEnd"/>
      <w:r>
        <w:rPr>
          <w:rFonts w:ascii="Times New Roman" w:eastAsia="楷体_GB2312" w:hAnsi="Times New Roman" w:cs="Times New Roman" w:hint="eastAsia"/>
          <w:b/>
          <w:bCs/>
          <w:sz w:val="20"/>
          <w:szCs w:val="20"/>
        </w:rPr>
        <w:t>免除</w:t>
      </w:r>
      <w:proofErr w:type="gramStart"/>
      <w:r>
        <w:rPr>
          <w:rFonts w:ascii="Times New Roman" w:eastAsia="楷体_GB2312" w:hAnsi="Times New Roman" w:cs="Times New Roman" w:hint="eastAsia"/>
          <w:b/>
          <w:bCs/>
          <w:sz w:val="20"/>
          <w:szCs w:val="20"/>
        </w:rPr>
        <w:t>因信银理财</w:t>
      </w:r>
      <w:proofErr w:type="gramEnd"/>
      <w:r>
        <w:rPr>
          <w:rFonts w:ascii="Times New Roman" w:eastAsia="楷体_GB2312" w:hAnsi="Times New Roman" w:cs="Times New Roman" w:hint="eastAsia"/>
          <w:b/>
          <w:bCs/>
          <w:sz w:val="20"/>
          <w:szCs w:val="20"/>
        </w:rPr>
        <w:t>过错导致依法应由产品管理人承担的责任。乙方应在条件允许的情况下，采取必要的补救措施以减少不可抗力造成的损失</w:t>
      </w:r>
      <w:r>
        <w:rPr>
          <w:rFonts w:ascii="Times New Roman" w:eastAsia="楷体_GB2312" w:hAnsi="Times New Roman" w:cs="Times New Roman"/>
          <w:b/>
          <w:bCs/>
          <w:sz w:val="20"/>
          <w:szCs w:val="20"/>
        </w:rPr>
        <w:t>。</w:t>
      </w:r>
    </w:p>
    <w:p w14:paraId="245274FC" w14:textId="77777777" w:rsidR="00984806" w:rsidRDefault="00984806">
      <w:pPr>
        <w:spacing w:line="300" w:lineRule="exact"/>
        <w:ind w:firstLine="482"/>
        <w:rPr>
          <w:rFonts w:ascii="Times New Roman" w:eastAsia="楷体_GB2312" w:hAnsi="Times New Roman" w:cs="Times New Roman"/>
          <w:b/>
          <w:bCs/>
          <w:sz w:val="20"/>
          <w:szCs w:val="20"/>
        </w:rPr>
      </w:pPr>
    </w:p>
    <w:p w14:paraId="0B732654" w14:textId="77777777" w:rsidR="00984806" w:rsidRDefault="00505B5E">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bCs/>
          <w:sz w:val="20"/>
          <w:szCs w:val="20"/>
        </w:rPr>
        <w:t>八、争议解决</w:t>
      </w:r>
    </w:p>
    <w:p w14:paraId="5B92258D" w14:textId="77777777" w:rsidR="00984806" w:rsidRDefault="00505B5E">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sz w:val="20"/>
          <w:szCs w:val="20"/>
        </w:rPr>
        <w:t>（一）本协议及其他理财产品合同适用中华人民共和国法律（为履行理财产品合同之目的，不包括中国香港特别行政区、澳门特别行政区及台湾地区法律）。</w:t>
      </w:r>
    </w:p>
    <w:p w14:paraId="10B7858A" w14:textId="77777777" w:rsidR="00984806" w:rsidRDefault="00505B5E">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（二）凡因</w:t>
      </w:r>
      <w:r>
        <w:rPr>
          <w:rFonts w:ascii="Times New Roman" w:eastAsia="楷体_GB2312" w:hAnsi="Times New Roman" w:cs="Times New Roman" w:hint="eastAsia"/>
          <w:b/>
          <w:sz w:val="20"/>
          <w:szCs w:val="20"/>
        </w:rPr>
        <w:t>本协议</w:t>
      </w:r>
      <w:r>
        <w:rPr>
          <w:rFonts w:ascii="Times New Roman" w:eastAsia="楷体_GB2312" w:hAnsi="Times New Roman" w:cs="Times New Roman" w:hint="eastAsia"/>
          <w:b/>
          <w:sz w:val="20"/>
          <w:szCs w:val="20"/>
        </w:rPr>
        <w:t>/</w:t>
      </w:r>
      <w:r>
        <w:rPr>
          <w:rFonts w:ascii="Times New Roman" w:eastAsia="楷体_GB2312" w:hAnsi="Times New Roman" w:cs="Times New Roman" w:hint="eastAsia"/>
          <w:b/>
          <w:bCs/>
          <w:sz w:val="20"/>
          <w:szCs w:val="20"/>
        </w:rPr>
        <w:t>理财产品合同引起的或与本协议</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6B8AC783" w14:textId="77777777" w:rsidR="00984806" w:rsidRDefault="00505B5E">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（三）在协商或仲裁期间，对于本协议</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理财产品合同</w:t>
      </w:r>
      <w:proofErr w:type="gramStart"/>
      <w:r>
        <w:rPr>
          <w:rFonts w:ascii="Times New Roman" w:eastAsia="楷体_GB2312" w:hAnsi="Times New Roman" w:cs="Times New Roman" w:hint="eastAsia"/>
          <w:b/>
          <w:bCs/>
          <w:sz w:val="20"/>
          <w:szCs w:val="20"/>
        </w:rPr>
        <w:t>部涉及</w:t>
      </w:r>
      <w:proofErr w:type="gramEnd"/>
      <w:r>
        <w:rPr>
          <w:rFonts w:ascii="Times New Roman" w:eastAsia="楷体_GB2312" w:hAnsi="Times New Roman" w:cs="Times New Roman" w:hint="eastAsia"/>
          <w:b/>
          <w:bCs/>
          <w:sz w:val="20"/>
          <w:szCs w:val="20"/>
        </w:rPr>
        <w:t>争议部分的条款，双方仍须履行。</w:t>
      </w:r>
    </w:p>
    <w:p w14:paraId="0A5EAAFC" w14:textId="77777777" w:rsidR="00984806" w:rsidRDefault="00984806">
      <w:pPr>
        <w:spacing w:line="300" w:lineRule="exact"/>
        <w:ind w:firstLine="482"/>
        <w:rPr>
          <w:rFonts w:ascii="Times New Roman" w:eastAsia="楷体_GB2312" w:hAnsi="Times New Roman" w:cs="Times New Roman"/>
          <w:b/>
          <w:sz w:val="20"/>
          <w:szCs w:val="20"/>
        </w:rPr>
      </w:pPr>
    </w:p>
    <w:p w14:paraId="4614D843" w14:textId="77777777" w:rsidR="00984806" w:rsidRDefault="00505B5E">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九、附则</w:t>
      </w:r>
    </w:p>
    <w:p w14:paraId="28B95CEE" w14:textId="77777777" w:rsidR="00984806" w:rsidRDefault="00505B5E">
      <w:pPr>
        <w:spacing w:line="300" w:lineRule="exact"/>
        <w:ind w:firstLine="482"/>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申购份额经乙方确认后生效。本协议通过电子形式签署的，自甲方通过乙方产品的各电子销售渠道（包括直销和代销）在线点击确认或</w:t>
      </w:r>
      <w:proofErr w:type="gramStart"/>
      <w:r>
        <w:rPr>
          <w:rFonts w:ascii="Times New Roman" w:eastAsia="楷体_GB2312" w:hAnsi="Times New Roman" w:cs="Times New Roman" w:hint="eastAsia"/>
          <w:b/>
          <w:sz w:val="20"/>
          <w:szCs w:val="20"/>
        </w:rPr>
        <w:t>勾选且</w:t>
      </w:r>
      <w:proofErr w:type="gramEnd"/>
      <w:r>
        <w:rPr>
          <w:rFonts w:ascii="Times New Roman" w:eastAsia="楷体_GB2312" w:hAnsi="Times New Roman" w:cs="Times New Roman" w:hint="eastAsia"/>
          <w:b/>
          <w:sz w:val="20"/>
          <w:szCs w:val="20"/>
        </w:rPr>
        <w:t>甲方产品认购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申购份额经乙方确认后生效。甲方知悉并确认，乙方对于甲方认购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申购份额的确认即视为乙方对于本协议的签署和认可，甲方不得以乙方未在本协议上盖章为由主张本协议无效。</w:t>
      </w:r>
    </w:p>
    <w:p w14:paraId="6A2EE116" w14:textId="77777777" w:rsidR="00984806" w:rsidRDefault="00505B5E">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（二）本协议条款与《信银理财理财产品产品说明书》条款不一致的，以《信银理财理财产品产品说明书》的约定为准。</w:t>
      </w:r>
    </w:p>
    <w:p w14:paraId="237E05E6" w14:textId="77777777" w:rsidR="00984806" w:rsidRDefault="00505B5E">
      <w:pPr>
        <w:spacing w:line="300" w:lineRule="exact"/>
        <w:ind w:firstLine="482"/>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lastRenderedPageBreak/>
        <w:t>（三）如果由于任何原因使本协议下的任何条款或者内容成为无效或者依法被撤销，本协议其他条款或内容的合法性，有效性和</w:t>
      </w:r>
      <w:proofErr w:type="gramStart"/>
      <w:r>
        <w:rPr>
          <w:rFonts w:ascii="Times New Roman" w:eastAsia="楷体_GB2312" w:hAnsi="Times New Roman" w:cs="Times New Roman" w:hint="eastAsia"/>
          <w:b/>
          <w:sz w:val="20"/>
          <w:szCs w:val="20"/>
        </w:rPr>
        <w:t>可</w:t>
      </w:r>
      <w:proofErr w:type="gramEnd"/>
      <w:r>
        <w:rPr>
          <w:rFonts w:ascii="Times New Roman" w:eastAsia="楷体_GB2312" w:hAnsi="Times New Roman" w:cs="Times New Roman" w:hint="eastAsia"/>
          <w:b/>
          <w:sz w:val="20"/>
          <w:szCs w:val="20"/>
        </w:rPr>
        <w:t>执行性不受影响。</w:t>
      </w:r>
    </w:p>
    <w:p w14:paraId="34B51A87" w14:textId="77777777" w:rsidR="00984806" w:rsidRDefault="00984806">
      <w:pPr>
        <w:spacing w:line="300" w:lineRule="exact"/>
        <w:rPr>
          <w:rFonts w:ascii="Times New Roman" w:eastAsia="楷体_GB2312" w:hAnsi="Times New Roman" w:cs="Times New Roman"/>
          <w:sz w:val="20"/>
          <w:szCs w:val="20"/>
        </w:rPr>
      </w:pPr>
    </w:p>
    <w:p w14:paraId="22C77BF2" w14:textId="77777777" w:rsidR="00984806" w:rsidRDefault="00984806">
      <w:pPr>
        <w:spacing w:line="300" w:lineRule="exact"/>
        <w:rPr>
          <w:rFonts w:ascii="Times New Roman" w:eastAsia="楷体_GB2312" w:hAnsi="Times New Roman" w:cs="Times New Roman"/>
          <w:sz w:val="20"/>
          <w:szCs w:val="20"/>
        </w:rPr>
      </w:pPr>
    </w:p>
    <w:p w14:paraId="59EAB0A7" w14:textId="77777777" w:rsidR="00984806" w:rsidRDefault="00505B5E">
      <w:pPr>
        <w:spacing w:line="300" w:lineRule="exact"/>
        <w:rPr>
          <w:rFonts w:ascii="Times New Roman" w:eastAsia="楷体_GB2312" w:hAnsi="Times New Roman" w:cs="Times New Roman"/>
          <w:sz w:val="20"/>
          <w:szCs w:val="20"/>
        </w:rPr>
      </w:pPr>
      <w:r>
        <w:rPr>
          <w:rFonts w:ascii="Times New Roman" w:eastAsia="楷体_GB2312" w:hAnsi="Times New Roman" w:cs="Times New Roman"/>
          <w:b/>
          <w:sz w:val="20"/>
          <w:szCs w:val="20"/>
        </w:rPr>
        <w:t>甲方</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个人投资者（签字）</w:t>
      </w:r>
      <w:r>
        <w:rPr>
          <w:rFonts w:ascii="Times New Roman" w:eastAsia="楷体_GB2312" w:hAnsi="Times New Roman" w:cs="Times New Roman"/>
          <w:sz w:val="20"/>
          <w:szCs w:val="20"/>
        </w:rPr>
        <w:t xml:space="preserve">:               </w:t>
      </w:r>
    </w:p>
    <w:p w14:paraId="1B87EA49" w14:textId="77777777" w:rsidR="00984806" w:rsidRDefault="00984806">
      <w:pPr>
        <w:spacing w:line="300" w:lineRule="exact"/>
        <w:ind w:firstLineChars="300" w:firstLine="600"/>
        <w:rPr>
          <w:rFonts w:ascii="Times New Roman" w:eastAsia="楷体_GB2312" w:hAnsi="Times New Roman" w:cs="Times New Roman"/>
          <w:sz w:val="20"/>
          <w:szCs w:val="20"/>
        </w:rPr>
      </w:pPr>
    </w:p>
    <w:p w14:paraId="568BD498" w14:textId="77777777" w:rsidR="00984806" w:rsidRDefault="00984806">
      <w:pPr>
        <w:spacing w:line="300" w:lineRule="exact"/>
        <w:ind w:firstLineChars="300" w:firstLine="600"/>
        <w:rPr>
          <w:rFonts w:ascii="Times New Roman" w:eastAsia="楷体_GB2312" w:hAnsi="Times New Roman" w:cs="Times New Roman"/>
          <w:sz w:val="20"/>
          <w:szCs w:val="20"/>
        </w:rPr>
      </w:pPr>
    </w:p>
    <w:p w14:paraId="4833B069" w14:textId="77777777" w:rsidR="00984806" w:rsidRDefault="00505B5E">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机构投资者（公章）</w:t>
      </w:r>
      <w:r>
        <w:rPr>
          <w:rFonts w:ascii="Times New Roman" w:eastAsia="楷体_GB2312" w:hAnsi="Times New Roman" w:cs="Times New Roman"/>
          <w:sz w:val="20"/>
          <w:szCs w:val="20"/>
        </w:rPr>
        <w:t xml:space="preserve">:               </w:t>
      </w:r>
    </w:p>
    <w:p w14:paraId="02038756" w14:textId="77777777" w:rsidR="00984806" w:rsidRDefault="00505B5E">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法定代表人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负责人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授权代表（签字</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盖章）：</w:t>
      </w:r>
    </w:p>
    <w:p w14:paraId="5C6BA3E4" w14:textId="77777777" w:rsidR="00984806" w:rsidRDefault="00984806">
      <w:pPr>
        <w:spacing w:line="300" w:lineRule="exact"/>
        <w:ind w:firstLineChars="300" w:firstLine="600"/>
        <w:rPr>
          <w:rFonts w:ascii="Times New Roman" w:eastAsia="楷体_GB2312" w:hAnsi="Times New Roman" w:cs="Times New Roman"/>
          <w:sz w:val="20"/>
          <w:szCs w:val="20"/>
        </w:rPr>
      </w:pPr>
    </w:p>
    <w:p w14:paraId="4D67BA43" w14:textId="77777777" w:rsidR="00984806" w:rsidRDefault="00984806">
      <w:pPr>
        <w:spacing w:line="300" w:lineRule="exact"/>
        <w:ind w:firstLineChars="300" w:firstLine="600"/>
        <w:rPr>
          <w:rFonts w:ascii="Times New Roman" w:eastAsia="楷体_GB2312" w:hAnsi="Times New Roman" w:cs="Times New Roman"/>
          <w:sz w:val="20"/>
          <w:szCs w:val="20"/>
        </w:rPr>
      </w:pPr>
    </w:p>
    <w:p w14:paraId="287B3DC5" w14:textId="77777777" w:rsidR="00984806" w:rsidRDefault="00505B5E">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证件类别（个人投资者）：</w:t>
      </w:r>
      <w:r>
        <w:rPr>
          <w:rFonts w:ascii="Times New Roman" w:eastAsia="楷体_GB2312" w:hAnsi="Times New Roman" w:cs="Times New Roman"/>
          <w:sz w:val="20"/>
          <w:szCs w:val="20"/>
        </w:rPr>
        <w:t xml:space="preserve">             </w:t>
      </w:r>
    </w:p>
    <w:p w14:paraId="1AFD742D" w14:textId="77777777" w:rsidR="00984806" w:rsidRDefault="00984806">
      <w:pPr>
        <w:spacing w:line="300" w:lineRule="exact"/>
        <w:ind w:firstLineChars="300" w:firstLine="600"/>
        <w:rPr>
          <w:rFonts w:ascii="Times New Roman" w:eastAsia="楷体_GB2312" w:hAnsi="Times New Roman" w:cs="Times New Roman"/>
          <w:sz w:val="20"/>
          <w:szCs w:val="20"/>
        </w:rPr>
      </w:pPr>
    </w:p>
    <w:p w14:paraId="1F617D86" w14:textId="77777777" w:rsidR="00984806" w:rsidRDefault="00984806">
      <w:pPr>
        <w:spacing w:line="300" w:lineRule="exact"/>
        <w:ind w:firstLineChars="300" w:firstLine="600"/>
        <w:rPr>
          <w:rFonts w:ascii="Times New Roman" w:eastAsia="楷体_GB2312" w:hAnsi="Times New Roman" w:cs="Times New Roman"/>
          <w:sz w:val="20"/>
          <w:szCs w:val="20"/>
        </w:rPr>
      </w:pPr>
    </w:p>
    <w:p w14:paraId="4914811F" w14:textId="77777777" w:rsidR="00984806" w:rsidRDefault="00505B5E">
      <w:pPr>
        <w:spacing w:line="300" w:lineRule="exact"/>
        <w:ind w:firstLineChars="300" w:firstLine="600"/>
        <w:rPr>
          <w:rFonts w:ascii="Times New Roman" w:eastAsia="楷体_GB2312" w:hAnsi="Times New Roman" w:cs="Times New Roman"/>
          <w:sz w:val="20"/>
          <w:szCs w:val="20"/>
        </w:rPr>
        <w:sectPr w:rsidR="00984806">
          <w:headerReference w:type="default" r:id="rId8"/>
          <w:footerReference w:type="default" r:id="rId9"/>
          <w:pgSz w:w="11906" w:h="16838"/>
          <w:pgMar w:top="1440" w:right="1800" w:bottom="1440" w:left="1800" w:header="851" w:footer="992" w:gutter="0"/>
          <w:cols w:space="720"/>
          <w:docGrid w:linePitch="312"/>
        </w:sectPr>
      </w:pPr>
      <w:r>
        <w:rPr>
          <w:rFonts w:ascii="Times New Roman" w:eastAsia="楷体_GB2312" w:hAnsi="Times New Roman" w:cs="Times New Roman" w:hint="eastAsia"/>
          <w:sz w:val="20"/>
          <w:szCs w:val="20"/>
        </w:rPr>
        <w:t>证件号（个人投资者）：</w:t>
      </w:r>
      <w:r>
        <w:rPr>
          <w:rFonts w:ascii="Times New Roman" w:eastAsia="楷体_GB2312" w:hAnsi="Times New Roman" w:cs="Times New Roman"/>
          <w:sz w:val="20"/>
          <w:szCs w:val="20"/>
        </w:rPr>
        <w:t xml:space="preserve">             </w:t>
      </w:r>
    </w:p>
    <w:p w14:paraId="7F4C14B2" w14:textId="77777777" w:rsidR="00984806" w:rsidRDefault="00505B5E">
      <w:pPr>
        <w:spacing w:line="300" w:lineRule="exact"/>
        <w:ind w:leftChars="-342" w:left="-821" w:rightChars="-330" w:right="-792"/>
        <w:jc w:val="center"/>
        <w:rPr>
          <w:rFonts w:ascii="黑体" w:eastAsia="黑体" w:hAnsi="楷体_GB2312" w:cs="黑体"/>
          <w:b/>
          <w:bCs/>
          <w:color w:val="000000" w:themeColor="text1"/>
        </w:rPr>
      </w:pPr>
      <w:r>
        <w:rPr>
          <w:rFonts w:ascii="黑体" w:eastAsia="黑体" w:hAnsi="楷体_GB2312" w:cs="黑体" w:hint="eastAsia"/>
          <w:b/>
          <w:bCs/>
          <w:color w:val="000000" w:themeColor="text1"/>
        </w:rPr>
        <w:lastRenderedPageBreak/>
        <w:t>信银</w:t>
      </w:r>
      <w:proofErr w:type="gramStart"/>
      <w:r>
        <w:rPr>
          <w:rFonts w:ascii="黑体" w:eastAsia="黑体" w:hAnsi="楷体_GB2312" w:cs="黑体" w:hint="eastAsia"/>
          <w:b/>
          <w:bCs/>
          <w:color w:val="000000" w:themeColor="text1"/>
        </w:rPr>
        <w:t>理财理财</w:t>
      </w:r>
      <w:proofErr w:type="gramEnd"/>
      <w:r>
        <w:rPr>
          <w:rFonts w:ascii="黑体" w:eastAsia="黑体" w:hAnsi="楷体_GB2312" w:cs="黑体" w:hint="eastAsia"/>
          <w:b/>
          <w:bCs/>
          <w:color w:val="000000" w:themeColor="text1"/>
        </w:rPr>
        <w:t>产品风险揭示书</w:t>
      </w:r>
    </w:p>
    <w:p w14:paraId="24C2F06B" w14:textId="77777777" w:rsidR="00984806" w:rsidRDefault="00505B5E">
      <w:pPr>
        <w:spacing w:line="300" w:lineRule="exact"/>
        <w:ind w:leftChars="-342" w:left="-821" w:rightChars="-330" w:right="-792"/>
        <w:jc w:val="center"/>
        <w:rPr>
          <w:rFonts w:ascii="楷体_GB2312" w:eastAsia="楷体_GB2312"/>
          <w:color w:val="000000" w:themeColor="text1"/>
        </w:rPr>
      </w:pPr>
      <w:r>
        <w:rPr>
          <w:rFonts w:ascii="黑体" w:eastAsia="黑体"/>
          <w:b/>
          <w:bCs/>
          <w:color w:val="000000" w:themeColor="text1"/>
        </w:rPr>
        <w:t> </w:t>
      </w:r>
    </w:p>
    <w:p w14:paraId="658E072B" w14:textId="77777777" w:rsidR="00984806" w:rsidRDefault="00505B5E">
      <w:pPr>
        <w:jc w:val="both"/>
        <w:rPr>
          <w:rFonts w:ascii="楷体_GB2312" w:eastAsia="楷体_GB2312"/>
          <w:color w:val="000000" w:themeColor="text1"/>
        </w:rPr>
      </w:pPr>
      <w:r>
        <w:rPr>
          <w:rFonts w:ascii="楷体_GB2312" w:eastAsia="楷体_GB2312" w:hAnsi="Arial" w:cs="楷体_GB2312" w:hint="eastAsia"/>
          <w:color w:val="000000" w:themeColor="text1"/>
        </w:rPr>
        <w:t>尊敬的客户：</w:t>
      </w:r>
      <w:r>
        <w:rPr>
          <w:rFonts w:ascii="楷体_GB2312" w:eastAsia="楷体_GB2312" w:hAnsi="Arial" w:cs="楷体_GB2312"/>
          <w:color w:val="000000" w:themeColor="text1"/>
        </w:rPr>
        <w:t xml:space="preserve"> </w:t>
      </w:r>
    </w:p>
    <w:p w14:paraId="14B5F5B5" w14:textId="77777777" w:rsidR="00984806" w:rsidRDefault="00505B5E">
      <w:pPr>
        <w:ind w:firstLineChars="200" w:firstLine="482"/>
        <w:jc w:val="both"/>
        <w:rPr>
          <w:b/>
          <w:color w:val="000000" w:themeColor="text1"/>
        </w:rPr>
      </w:pPr>
      <w:r>
        <w:rPr>
          <w:rFonts w:ascii="楷体_GB2312" w:eastAsia="楷体_GB2312" w:hAnsi="Arial" w:cs="楷体_GB2312" w:hint="eastAsia"/>
          <w:b/>
          <w:color w:val="000000" w:themeColor="text1"/>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14:paraId="239FE89D" w14:textId="77777777" w:rsidR="00984806" w:rsidRDefault="00505B5E">
      <w:pPr>
        <w:ind w:firstLineChars="200" w:firstLine="482"/>
        <w:jc w:val="both"/>
        <w:rPr>
          <w:b/>
          <w:color w:val="000000" w:themeColor="text1"/>
        </w:rPr>
      </w:pPr>
      <w:r>
        <w:rPr>
          <w:rFonts w:ascii="楷体_GB2312" w:eastAsia="楷体_GB2312" w:hAnsi="Arial" w:cs="楷体_GB2312" w:hint="eastAsia"/>
          <w:b/>
          <w:color w:val="000000" w:themeColor="text1"/>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ascii="楷体_GB2312" w:eastAsia="楷体_GB2312" w:hAnsi="Arial" w:cs="楷体_GB2312" w:hint="eastAsia"/>
          <w:b/>
          <w:bCs/>
          <w:color w:val="000000" w:themeColor="text1"/>
        </w:rPr>
        <w:t>。</w:t>
      </w:r>
    </w:p>
    <w:p w14:paraId="48AB89EE" w14:textId="77777777" w:rsidR="00984806" w:rsidRDefault="00984806">
      <w:pPr>
        <w:ind w:firstLineChars="200" w:firstLine="480"/>
        <w:jc w:val="both"/>
        <w:rPr>
          <w:rFonts w:ascii="楷体_GB2312" w:eastAsia="楷体_GB2312"/>
          <w:color w:val="000000" w:themeColor="text1"/>
        </w:rPr>
      </w:pPr>
    </w:p>
    <w:p w14:paraId="77D74075" w14:textId="77777777" w:rsidR="00984806" w:rsidRDefault="00505B5E">
      <w:pPr>
        <w:ind w:firstLineChars="200" w:firstLine="480"/>
        <w:jc w:val="both"/>
        <w:rPr>
          <w:rFonts w:ascii="楷体_GB2312" w:eastAsia="楷体_GB2312" w:hAnsi="Arial" w:cs="楷体_GB2312"/>
          <w:color w:val="000000" w:themeColor="text1"/>
        </w:rPr>
      </w:pPr>
      <w:r>
        <w:rPr>
          <w:rFonts w:ascii="Arial" w:eastAsia="楷体_GB2312" w:hAnsi="Arial" w:cs="楷体_GB2312" w:hint="eastAsia"/>
          <w:color w:val="000000" w:themeColor="text1"/>
        </w:rPr>
        <w:t>本理财产品名称为</w:t>
      </w:r>
      <w:r>
        <w:rPr>
          <w:rFonts w:ascii="楷体_GB2312" w:eastAsia="楷体_GB2312" w:hAnsi="楷体_GB2312" w:cs="楷体_GB2312" w:hint="eastAsia"/>
          <w:b/>
          <w:bCs/>
          <w:color w:val="000000" w:themeColor="text1"/>
        </w:rPr>
        <w:t>【</w:t>
      </w:r>
      <w:r>
        <w:rPr>
          <w:rFonts w:ascii="楷体_GB2312" w:eastAsia="楷体_GB2312" w:hAnsi="楷体_GB2312" w:cs="楷体_GB2312" w:hint="eastAsia"/>
          <w:b/>
          <w:bCs/>
        </w:rPr>
        <w:t>信银理财安盈象固收稳利六个月持有期9号理财产品</w:t>
      </w:r>
      <w:r>
        <w:rPr>
          <w:rFonts w:ascii="楷体_GB2312" w:eastAsia="楷体_GB2312" w:hAnsi="楷体_GB2312" w:cs="楷体_GB2312"/>
          <w:b/>
          <w:bCs/>
          <w:color w:val="000000" w:themeColor="text1"/>
        </w:rPr>
        <w:t>】</w:t>
      </w:r>
      <w:r>
        <w:rPr>
          <w:rFonts w:ascii="楷体_GB2312" w:eastAsia="楷体_GB2312" w:hAnsi="Arial" w:cs="楷体_GB2312" w:hint="eastAsia"/>
          <w:color w:val="000000" w:themeColor="text1"/>
        </w:rPr>
        <w:t>，产品代码为【</w:t>
      </w:r>
      <w:r>
        <w:rPr>
          <w:rFonts w:ascii="楷体_GB2312" w:eastAsia="楷体_GB2312" w:hAnsi="Arial" w:cs="楷体_GB2312"/>
          <w:color w:val="000000" w:themeColor="text1"/>
        </w:rPr>
        <w:t>AF246502</w:t>
      </w:r>
      <w:r>
        <w:rPr>
          <w:rFonts w:ascii="楷体_GB2312" w:eastAsia="楷体_GB2312" w:hAnsi="Arial" w:cs="楷体_GB2312" w:hint="eastAsia"/>
          <w:color w:val="000000" w:themeColor="text1"/>
        </w:rPr>
        <w:t>】，类型为公募、【固定收益类</w:t>
      </w:r>
      <w:r>
        <w:rPr>
          <w:rFonts w:ascii="楷体_GB2312" w:eastAsia="楷体_GB2312" w:hAnsi="Arial" w:cs="楷体_GB2312"/>
          <w:color w:val="000000" w:themeColor="text1"/>
        </w:rPr>
        <w:t>】</w:t>
      </w:r>
      <w:r>
        <w:rPr>
          <w:rFonts w:ascii="楷体_GB2312" w:eastAsia="楷体_GB2312" w:hAnsi="Arial" w:cs="楷体_GB2312" w:hint="eastAsia"/>
          <w:color w:val="000000" w:themeColor="text1"/>
        </w:rPr>
        <w:t>、开放</w:t>
      </w:r>
      <w:r>
        <w:rPr>
          <w:rFonts w:ascii="楷体_GB2312" w:eastAsia="楷体_GB2312" w:hAnsi="Arial" w:cs="楷体_GB2312"/>
          <w:color w:val="000000" w:themeColor="text1"/>
        </w:rPr>
        <w:t>式</w:t>
      </w:r>
      <w:r>
        <w:rPr>
          <w:rFonts w:ascii="楷体_GB2312" w:eastAsia="楷体_GB2312" w:hAnsi="Arial" w:cs="楷体_GB2312" w:hint="eastAsia"/>
          <w:color w:val="000000" w:themeColor="text1"/>
        </w:rPr>
        <w:t>产品，产品无固定期限，风险评级为【P</w:t>
      </w:r>
      <w:r>
        <w:rPr>
          <w:rFonts w:ascii="楷体_GB2312" w:eastAsia="楷体_GB2312" w:hAnsi="Arial" w:cs="楷体_GB2312"/>
          <w:color w:val="000000" w:themeColor="text1"/>
        </w:rPr>
        <w:t>R2</w:t>
      </w:r>
      <w:r>
        <w:rPr>
          <w:rFonts w:ascii="楷体_GB2312" w:eastAsia="楷体_GB2312" w:hAnsi="Arial" w:cs="楷体_GB2312" w:hint="eastAsia"/>
          <w:color w:val="000000" w:themeColor="text1"/>
        </w:rPr>
        <w:t>】，适合购买客户为风险承受能力为【稳健型】及以上的客户。【</w:t>
      </w:r>
      <w:r>
        <w:rPr>
          <w:rFonts w:ascii="楷体_GB2312" w:eastAsia="楷体_GB2312" w:hAnsi="Arial" w:hint="eastAsia"/>
          <w:color w:val="000000" w:themeColor="text1"/>
        </w:rPr>
        <w:t>固定收益类产品仅是按照投资性质分类，并非指收益固定或保本。】</w:t>
      </w:r>
    </w:p>
    <w:p w14:paraId="17D0AFE8" w14:textId="77777777" w:rsidR="00984806" w:rsidRDefault="00984806">
      <w:pPr>
        <w:ind w:firstLineChars="200" w:firstLine="480"/>
        <w:jc w:val="both"/>
        <w:rPr>
          <w:rFonts w:ascii="楷体_GB2312" w:eastAsia="楷体_GB2312" w:hAnsi="Arial" w:cs="楷体_GB2312"/>
          <w:color w:val="000000" w:themeColor="text1"/>
        </w:rPr>
      </w:pPr>
    </w:p>
    <w:p w14:paraId="3BF9243C" w14:textId="77777777" w:rsidR="00984806" w:rsidRDefault="00505B5E">
      <w:pPr>
        <w:ind w:firstLineChars="200" w:firstLine="480"/>
        <w:jc w:val="both"/>
        <w:rPr>
          <w:rFonts w:ascii="楷体_GB2312" w:eastAsia="楷体_GB2312" w:hAnsi="Arial"/>
          <w:color w:val="000000" w:themeColor="text1"/>
        </w:rPr>
      </w:pPr>
      <w:r>
        <w:rPr>
          <w:rFonts w:ascii="黑体" w:eastAsia="黑体" w:hAnsi="Times New Roman" w:cs="黑体" w:hint="eastAsia"/>
          <w:color w:val="000000" w:themeColor="text1"/>
        </w:rPr>
        <w:t>重要提示</w:t>
      </w:r>
      <w:r>
        <w:rPr>
          <w:rFonts w:ascii="楷体_GB2312" w:eastAsia="楷体_GB2312" w:hAnsi="Arial" w:cs="楷体_GB2312" w:hint="eastAsia"/>
          <w:color w:val="000000" w:themeColor="text1"/>
        </w:rPr>
        <w:t>：</w:t>
      </w:r>
      <w:proofErr w:type="gramStart"/>
      <w:r>
        <w:rPr>
          <w:rFonts w:ascii="楷体_GB2312" w:eastAsia="楷体_GB2312" w:hAnsi="Arial" w:cs="楷体_GB2312" w:hint="eastAsia"/>
          <w:color w:val="000000" w:themeColor="text1"/>
        </w:rPr>
        <w:t>信银理财</w:t>
      </w:r>
      <w:proofErr w:type="gramEnd"/>
      <w:r>
        <w:rPr>
          <w:rFonts w:ascii="楷体_GB2312" w:eastAsia="楷体_GB2312" w:hAnsi="Arial" w:cs="楷体_GB2312"/>
          <w:color w:val="000000" w:themeColor="text1"/>
        </w:rPr>
        <w:t>作为本理财</w:t>
      </w:r>
      <w:r>
        <w:rPr>
          <w:rFonts w:ascii="楷体_GB2312" w:eastAsia="楷体_GB2312" w:hAnsi="Arial" w:cs="楷体_GB2312" w:hint="eastAsia"/>
          <w:color w:val="000000" w:themeColor="text1"/>
        </w:rPr>
        <w:t>产品</w:t>
      </w:r>
      <w:r>
        <w:rPr>
          <w:rFonts w:ascii="楷体_GB2312" w:eastAsia="楷体_GB2312" w:hAnsi="Arial" w:cs="楷体_GB2312"/>
          <w:color w:val="000000" w:themeColor="text1"/>
        </w:rPr>
        <w:t>管理人承诺以诚实守信、</w:t>
      </w:r>
      <w:r>
        <w:rPr>
          <w:rFonts w:ascii="楷体_GB2312" w:eastAsia="楷体_GB2312" w:hAnsi="Arial" w:cs="楷体_GB2312" w:hint="eastAsia"/>
          <w:color w:val="000000" w:themeColor="text1"/>
        </w:rPr>
        <w:t>勤勉</w:t>
      </w:r>
      <w:r>
        <w:rPr>
          <w:rFonts w:ascii="楷体_GB2312" w:eastAsia="楷体_GB2312" w:hAnsi="Arial" w:cs="楷体_GB2312"/>
          <w:color w:val="000000" w:themeColor="text1"/>
        </w:rPr>
        <w:t>尽职的原则管理和运用理财产品</w:t>
      </w:r>
      <w:r>
        <w:rPr>
          <w:rFonts w:ascii="楷体_GB2312" w:eastAsia="楷体_GB2312" w:hAnsi="Arial" w:cs="楷体_GB2312" w:hint="eastAsia"/>
          <w:color w:val="000000" w:themeColor="text1"/>
        </w:rPr>
        <w:t>资金</w:t>
      </w:r>
      <w:r>
        <w:rPr>
          <w:rFonts w:ascii="楷体_GB2312" w:eastAsia="楷体_GB2312" w:hAnsi="Arial" w:cs="楷体_GB2312"/>
          <w:color w:val="000000" w:themeColor="text1"/>
        </w:rPr>
        <w:t>，</w:t>
      </w:r>
      <w:r>
        <w:rPr>
          <w:rFonts w:ascii="楷体_GB2312" w:eastAsia="楷体_GB2312" w:hAnsi="Arial" w:cs="楷体_GB2312" w:hint="eastAsia"/>
          <w:color w:val="000000" w:themeColor="text1"/>
        </w:rPr>
        <w:t>但</w:t>
      </w:r>
      <w:r>
        <w:rPr>
          <w:rFonts w:ascii="楷体_GB2312" w:eastAsia="楷体_GB2312" w:hAnsi="Arial" w:cs="楷体_GB2312"/>
          <w:b/>
          <w:color w:val="000000" w:themeColor="text1"/>
        </w:rPr>
        <w:t>不保证</w:t>
      </w:r>
      <w:r>
        <w:rPr>
          <w:rFonts w:ascii="楷体_GB2312" w:eastAsia="楷体_GB2312" w:hAnsi="Arial" w:cs="楷体_GB2312" w:hint="eastAsia"/>
          <w:b/>
          <w:color w:val="000000" w:themeColor="text1"/>
        </w:rPr>
        <w:t>本金和</w:t>
      </w:r>
      <w:r>
        <w:rPr>
          <w:rFonts w:ascii="楷体_GB2312" w:eastAsia="楷体_GB2312" w:hAnsi="Arial" w:cs="楷体_GB2312"/>
          <w:b/>
          <w:color w:val="000000" w:themeColor="text1"/>
        </w:rPr>
        <w:t>收益，您可能因市场变动</w:t>
      </w:r>
      <w:r>
        <w:rPr>
          <w:rFonts w:ascii="楷体_GB2312" w:eastAsia="楷体_GB2312" w:hAnsi="Arial" w:cs="楷体_GB2312" w:hint="eastAsia"/>
          <w:b/>
          <w:color w:val="000000" w:themeColor="text1"/>
        </w:rPr>
        <w:t>而</w:t>
      </w:r>
      <w:r>
        <w:rPr>
          <w:rFonts w:ascii="楷体_GB2312" w:eastAsia="楷体_GB2312" w:hAnsi="Arial" w:cs="楷体_GB2312"/>
          <w:b/>
          <w:color w:val="000000" w:themeColor="text1"/>
        </w:rPr>
        <w:t>损失全部本金</w:t>
      </w:r>
      <w:r>
        <w:rPr>
          <w:rFonts w:ascii="楷体_GB2312" w:eastAsia="楷体_GB2312" w:hAnsi="Arial" w:cs="楷体_GB2312" w:hint="eastAsia"/>
          <w:b/>
          <w:color w:val="000000" w:themeColor="text1"/>
        </w:rPr>
        <w:t>且</w:t>
      </w:r>
      <w:r>
        <w:rPr>
          <w:rFonts w:ascii="楷体_GB2312" w:eastAsia="楷体_GB2312" w:hAnsi="Arial" w:cs="楷体_GB2312"/>
          <w:b/>
          <w:color w:val="000000" w:themeColor="text1"/>
        </w:rPr>
        <w:t>无法取得任何收益</w:t>
      </w:r>
      <w:r>
        <w:rPr>
          <w:rFonts w:ascii="楷体_GB2312" w:eastAsia="楷体_GB2312" w:hAnsi="Arial" w:cs="楷体_GB2312" w:hint="eastAsia"/>
          <w:color w:val="000000" w:themeColor="text1"/>
        </w:rPr>
        <w:t>。</w:t>
      </w:r>
      <w:r>
        <w:rPr>
          <w:rFonts w:ascii="楷体" w:eastAsia="楷体" w:hAnsi="楷体" w:hint="eastAsia"/>
          <w:b/>
        </w:rPr>
        <w:t>理财产品过往业绩不代表其未来表现，不等于理财产品实际收益，投资须谨慎。</w:t>
      </w:r>
      <w:proofErr w:type="gramStart"/>
      <w:r>
        <w:rPr>
          <w:rFonts w:ascii="楷体_GB2312" w:eastAsia="楷体_GB2312" w:hAnsi="Arial" w:cs="楷体_GB2312" w:hint="eastAsia"/>
          <w:color w:val="000000" w:themeColor="text1"/>
        </w:rPr>
        <w:t>信银理财</w:t>
      </w:r>
      <w:proofErr w:type="gramEnd"/>
      <w:r>
        <w:rPr>
          <w:rFonts w:ascii="楷体_GB2312" w:eastAsia="楷体_GB2312" w:hAnsi="Arial" w:cs="楷体_GB2312" w:hint="eastAsia"/>
          <w:color w:val="000000" w:themeColor="text1"/>
        </w:rPr>
        <w:t>提醒您</w:t>
      </w:r>
      <w:r>
        <w:rPr>
          <w:rFonts w:ascii="楷体_GB2312" w:eastAsia="楷体_GB2312" w:hAnsi="Arial" w:cs="楷体_GB2312"/>
          <w:color w:val="000000" w:themeColor="text1"/>
        </w:rPr>
        <w:t>理财</w:t>
      </w:r>
      <w:r>
        <w:rPr>
          <w:rFonts w:ascii="楷体_GB2312" w:eastAsia="楷体_GB2312" w:hAnsi="Arial" w:cs="楷体_GB2312" w:hint="eastAsia"/>
          <w:color w:val="000000" w:themeColor="text1"/>
        </w:rPr>
        <w:t>产品</w:t>
      </w:r>
      <w:r>
        <w:rPr>
          <w:rFonts w:ascii="楷体_GB2312" w:eastAsia="楷体_GB2312" w:hAnsi="Arial" w:cs="楷体_GB2312"/>
          <w:color w:val="000000" w:themeColor="text1"/>
        </w:rPr>
        <w:t>投资</w:t>
      </w:r>
      <w:r>
        <w:rPr>
          <w:rFonts w:ascii="楷体_GB2312" w:eastAsia="楷体_GB2312" w:hAnsi="Arial" w:cs="楷体_GB2312" w:hint="eastAsia"/>
          <w:color w:val="000000" w:themeColor="text1"/>
        </w:rPr>
        <w:t>风险</w:t>
      </w:r>
      <w:r>
        <w:rPr>
          <w:rFonts w:ascii="楷体_GB2312" w:eastAsia="楷体_GB2312" w:hAnsi="Arial" w:cs="楷体_GB2312"/>
          <w:color w:val="000000" w:themeColor="text1"/>
        </w:rPr>
        <w:t>由</w:t>
      </w:r>
      <w:r>
        <w:rPr>
          <w:rFonts w:ascii="楷体_GB2312" w:eastAsia="楷体_GB2312" w:hAnsi="Arial" w:cs="楷体_GB2312" w:hint="eastAsia"/>
          <w:color w:val="000000" w:themeColor="text1"/>
        </w:rPr>
        <w:t>买者自负</w:t>
      </w:r>
      <w:r>
        <w:rPr>
          <w:rFonts w:ascii="楷体_GB2312" w:eastAsia="楷体_GB2312" w:hAnsi="Arial" w:cs="楷体_GB2312"/>
          <w:color w:val="000000" w:themeColor="text1"/>
        </w:rPr>
        <w:t>，</w:t>
      </w:r>
      <w:r>
        <w:rPr>
          <w:rFonts w:ascii="楷体_GB2312" w:eastAsia="楷体_GB2312" w:hAnsi="Arial" w:cs="楷体_GB2312" w:hint="eastAsia"/>
          <w:color w:val="000000" w:themeColor="text1"/>
        </w:rPr>
        <w:t>您应充分认识投资风险，谨慎投资！</w:t>
      </w:r>
      <w:r>
        <w:rPr>
          <w:rFonts w:ascii="楷体_GB2312" w:eastAsia="楷体_GB2312" w:hAnsi="Arial"/>
          <w:color w:val="000000" w:themeColor="text1"/>
        </w:rPr>
        <w:t> </w:t>
      </w:r>
    </w:p>
    <w:p w14:paraId="5FEFDA2D" w14:textId="77777777" w:rsidR="00984806" w:rsidRDefault="00984806">
      <w:pPr>
        <w:ind w:firstLineChars="200" w:firstLine="480"/>
        <w:jc w:val="both"/>
        <w:rPr>
          <w:rFonts w:ascii="楷体_GB2312" w:eastAsia="楷体_GB2312" w:hAnsi="Arial"/>
          <w:color w:val="000000" w:themeColor="text1"/>
        </w:rPr>
      </w:pPr>
    </w:p>
    <w:p w14:paraId="0F91DC06" w14:textId="77777777" w:rsidR="00984806" w:rsidRDefault="00505B5E">
      <w:pPr>
        <w:ind w:firstLineChars="200" w:firstLine="482"/>
        <w:jc w:val="both"/>
        <w:rPr>
          <w:rFonts w:ascii="楷体_GB2312" w:eastAsia="楷体_GB2312" w:hAnsi="楷体_GB2312" w:cs="楷体_GB2312"/>
          <w:b/>
          <w:bCs/>
          <w:color w:val="000000" w:themeColor="text1"/>
        </w:rPr>
      </w:pPr>
      <w:r>
        <w:rPr>
          <w:rFonts w:ascii="楷体_GB2312" w:eastAsia="楷体_GB2312" w:hAnsi="楷体_GB2312" w:cs="楷体_GB2312" w:hint="eastAsia"/>
          <w:b/>
          <w:bCs/>
          <w:color w:val="000000" w:themeColor="text1"/>
        </w:rPr>
        <w:t>【示例】：若投资者购买本理财产品，假设理财产品本金为</w:t>
      </w:r>
      <w:r>
        <w:rPr>
          <w:rFonts w:ascii="楷体_GB2312" w:eastAsia="楷体_GB2312" w:hAnsi="楷体_GB2312" w:cs="楷体_GB2312"/>
          <w:b/>
          <w:bCs/>
          <w:color w:val="000000" w:themeColor="text1"/>
        </w:rPr>
        <w:t>1</w:t>
      </w:r>
      <w:r>
        <w:rPr>
          <w:rFonts w:ascii="楷体_GB2312" w:eastAsia="楷体_GB2312" w:hAnsi="楷体_GB2312" w:cs="楷体_GB2312" w:hint="eastAsia"/>
          <w:b/>
          <w:bCs/>
          <w:color w:val="000000" w:themeColor="text1"/>
        </w:rPr>
        <w:t>.00亿元，在最不利情况下，理财本金及收益全部损失。</w:t>
      </w:r>
    </w:p>
    <w:p w14:paraId="69B28654" w14:textId="77777777" w:rsidR="00984806" w:rsidRDefault="00984806">
      <w:pPr>
        <w:ind w:firstLineChars="200" w:firstLine="482"/>
        <w:jc w:val="both"/>
        <w:rPr>
          <w:rFonts w:ascii="楷体_GB2312" w:eastAsia="楷体_GB2312" w:hAnsi="楷体_GB2312" w:cs="楷体_GB2312"/>
          <w:b/>
          <w:bCs/>
          <w:color w:val="000000" w:themeColor="text1"/>
        </w:rPr>
      </w:pPr>
    </w:p>
    <w:p w14:paraId="00D82E8B" w14:textId="77777777" w:rsidR="00984806" w:rsidRDefault="00505B5E">
      <w:pPr>
        <w:ind w:firstLineChars="200" w:firstLine="482"/>
        <w:jc w:val="both"/>
        <w:rPr>
          <w:rFonts w:ascii="黑体" w:eastAsia="黑体" w:hAnsi="黑体"/>
          <w:b/>
          <w:color w:val="000000" w:themeColor="text1"/>
        </w:rPr>
      </w:pPr>
      <w:r>
        <w:rPr>
          <w:rFonts w:ascii="黑体" w:eastAsia="黑体" w:hAnsi="黑体" w:hint="eastAsia"/>
          <w:b/>
          <w:color w:val="000000" w:themeColor="text1"/>
        </w:rPr>
        <w:t>理财非存款</w:t>
      </w:r>
      <w:r>
        <w:rPr>
          <w:rFonts w:ascii="黑体" w:eastAsia="黑体" w:hAnsi="黑体"/>
          <w:b/>
          <w:color w:val="000000" w:themeColor="text1"/>
        </w:rPr>
        <w:t>、产品</w:t>
      </w:r>
      <w:r>
        <w:rPr>
          <w:rFonts w:ascii="黑体" w:eastAsia="黑体" w:hAnsi="黑体" w:hint="eastAsia"/>
          <w:b/>
          <w:color w:val="000000" w:themeColor="text1"/>
        </w:rPr>
        <w:t>有</w:t>
      </w:r>
      <w:r>
        <w:rPr>
          <w:rFonts w:ascii="黑体" w:eastAsia="黑体" w:hAnsi="黑体"/>
          <w:b/>
          <w:color w:val="000000" w:themeColor="text1"/>
        </w:rPr>
        <w:t>风险、投资须谨慎</w:t>
      </w:r>
      <w:r>
        <w:rPr>
          <w:rFonts w:ascii="黑体" w:eastAsia="黑体" w:hAnsi="黑体" w:hint="eastAsia"/>
          <w:b/>
          <w:color w:val="000000" w:themeColor="text1"/>
        </w:rPr>
        <w:t>！</w:t>
      </w:r>
    </w:p>
    <w:p w14:paraId="007E3ECD" w14:textId="77777777" w:rsidR="00984806" w:rsidRDefault="00984806">
      <w:pPr>
        <w:ind w:firstLineChars="200" w:firstLine="482"/>
        <w:jc w:val="both"/>
        <w:rPr>
          <w:rFonts w:ascii="黑体" w:eastAsia="黑体" w:hAnsi="黑体"/>
          <w:b/>
          <w:color w:val="000000" w:themeColor="text1"/>
        </w:rPr>
      </w:pPr>
    </w:p>
    <w:p w14:paraId="063BE9B6" w14:textId="77777777" w:rsidR="00984806" w:rsidRDefault="00505B5E">
      <w:pPr>
        <w:ind w:firstLineChars="200" w:firstLine="480"/>
        <w:jc w:val="both"/>
        <w:rPr>
          <w:rFonts w:ascii="楷体_GB2312" w:eastAsia="楷体_GB2312"/>
          <w:color w:val="000000" w:themeColor="text1"/>
        </w:rPr>
      </w:pPr>
      <w:r>
        <w:rPr>
          <w:rFonts w:ascii="楷体_GB2312" w:eastAsia="楷体_GB2312" w:hAnsi="Arial" w:cs="楷体_GB2312" w:hint="eastAsia"/>
          <w:color w:val="000000" w:themeColor="text1"/>
        </w:rPr>
        <w:t>如影响</w:t>
      </w:r>
      <w:proofErr w:type="gramStart"/>
      <w:r>
        <w:rPr>
          <w:rFonts w:ascii="楷体_GB2312" w:eastAsia="楷体_GB2312" w:hAnsi="Arial" w:cs="楷体_GB2312" w:hint="eastAsia"/>
          <w:color w:val="000000" w:themeColor="text1"/>
        </w:rPr>
        <w:t>您风险</w:t>
      </w:r>
      <w:proofErr w:type="gramEnd"/>
      <w:r>
        <w:rPr>
          <w:rFonts w:ascii="楷体_GB2312" w:eastAsia="楷体_GB2312" w:hAnsi="Arial" w:cs="楷体_GB2312" w:hint="eastAsia"/>
          <w:color w:val="000000" w:themeColor="text1"/>
        </w:rPr>
        <w:t>承受能力的因素发生变化，请及时</w:t>
      </w:r>
      <w:proofErr w:type="gramStart"/>
      <w:r>
        <w:rPr>
          <w:rFonts w:ascii="楷体_GB2312" w:eastAsia="楷体_GB2312" w:hAnsi="Arial" w:cs="楷体_GB2312" w:hint="eastAsia"/>
          <w:color w:val="000000" w:themeColor="text1"/>
        </w:rPr>
        <w:t>告知信银</w:t>
      </w:r>
      <w:proofErr w:type="gramEnd"/>
      <w:r>
        <w:rPr>
          <w:rFonts w:ascii="楷体_GB2312" w:eastAsia="楷体_GB2312" w:hAnsi="Arial" w:cs="楷体_GB2312" w:hint="eastAsia"/>
          <w:color w:val="000000" w:themeColor="text1"/>
        </w:rPr>
        <w:t>理财或</w:t>
      </w:r>
      <w:r>
        <w:rPr>
          <w:rFonts w:ascii="楷体_GB2312" w:eastAsia="楷体_GB2312" w:hAnsi="Arial" w:cs="楷体_GB2312"/>
          <w:color w:val="000000" w:themeColor="text1"/>
        </w:rPr>
        <w:t>代销机构</w:t>
      </w:r>
      <w:r>
        <w:rPr>
          <w:rFonts w:ascii="楷体_GB2312" w:eastAsia="楷体_GB2312" w:hAnsi="Arial" w:cs="楷体_GB2312" w:hint="eastAsia"/>
          <w:color w:val="000000" w:themeColor="text1"/>
        </w:rPr>
        <w:t>并重新进行风险承受能力评估。</w:t>
      </w:r>
      <w:r>
        <w:rPr>
          <w:rFonts w:ascii="楷体_GB2312" w:eastAsia="楷体_GB2312" w:hAnsi="Arial" w:cs="楷体_GB2312"/>
          <w:color w:val="000000" w:themeColor="text1"/>
        </w:rPr>
        <w:t xml:space="preserve"> </w:t>
      </w:r>
    </w:p>
    <w:p w14:paraId="4381A2AD" w14:textId="77777777" w:rsidR="00984806" w:rsidRDefault="00505B5E">
      <w:pPr>
        <w:jc w:val="right"/>
        <w:rPr>
          <w:rFonts w:ascii="楷体_GB2312" w:eastAsia="楷体_GB2312"/>
          <w:color w:val="000000" w:themeColor="text1"/>
        </w:rPr>
      </w:pPr>
      <w:r>
        <w:rPr>
          <w:rFonts w:ascii="楷体_GB2312" w:eastAsia="楷体_GB2312" w:hAnsi="Arial" w:cs="楷体_GB2312" w:hint="eastAsia"/>
          <w:color w:val="000000" w:themeColor="text1"/>
        </w:rPr>
        <w:t>风险揭示方：</w:t>
      </w:r>
      <w:r>
        <w:rPr>
          <w:rFonts w:ascii="楷体_GB2312" w:eastAsia="楷体_GB2312" w:hAnsi="Arial" w:cs="楷体_GB2312"/>
          <w:color w:val="000000" w:themeColor="text1"/>
        </w:rPr>
        <w:t xml:space="preserve"> </w:t>
      </w:r>
      <w:proofErr w:type="gramStart"/>
      <w:r>
        <w:rPr>
          <w:rFonts w:ascii="楷体_GB2312" w:eastAsia="楷体_GB2312" w:hAnsi="Arial" w:cs="楷体_GB2312" w:hint="eastAsia"/>
          <w:color w:val="000000" w:themeColor="text1"/>
        </w:rPr>
        <w:t>信银理财</w:t>
      </w:r>
      <w:proofErr w:type="gramEnd"/>
      <w:r>
        <w:rPr>
          <w:rFonts w:ascii="楷体_GB2312" w:eastAsia="楷体_GB2312" w:hAnsi="Arial" w:cs="楷体_GB2312" w:hint="eastAsia"/>
          <w:color w:val="000000" w:themeColor="text1"/>
        </w:rPr>
        <w:t>有限责任公司</w:t>
      </w:r>
    </w:p>
    <w:p w14:paraId="5F4A90D9" w14:textId="77777777" w:rsidR="00984806" w:rsidRDefault="00984806">
      <w:pPr>
        <w:jc w:val="right"/>
        <w:rPr>
          <w:rFonts w:ascii="楷体_GB2312" w:eastAsia="楷体_GB2312"/>
          <w:color w:val="000000" w:themeColor="text1"/>
        </w:rPr>
      </w:pPr>
    </w:p>
    <w:p w14:paraId="4AA3B8F0" w14:textId="77777777" w:rsidR="00984806" w:rsidRDefault="00984806">
      <w:pPr>
        <w:rPr>
          <w:rFonts w:ascii="楷体_GB2312" w:eastAsia="楷体_GB2312" w:hAnsi="Arial" w:cs="楷体_GB2312"/>
          <w:b/>
          <w:bCs/>
          <w:color w:val="000000" w:themeColor="text1"/>
          <w:u w:val="single"/>
        </w:rPr>
      </w:pPr>
    </w:p>
    <w:p w14:paraId="05FA9C71" w14:textId="77777777" w:rsidR="00984806" w:rsidRDefault="00984806">
      <w:pPr>
        <w:jc w:val="center"/>
        <w:rPr>
          <w:rFonts w:ascii="楷体_GB2312" w:eastAsia="楷体_GB2312" w:hAnsi="Arial" w:cs="楷体_GB2312"/>
          <w:b/>
          <w:bCs/>
          <w:color w:val="000000" w:themeColor="text1"/>
          <w:u w:val="single"/>
        </w:rPr>
      </w:pPr>
    </w:p>
    <w:p w14:paraId="7A5058F0" w14:textId="77777777" w:rsidR="00984806" w:rsidRDefault="00505B5E">
      <w:pPr>
        <w:jc w:val="center"/>
        <w:rPr>
          <w:rFonts w:ascii="楷体_GB2312" w:eastAsia="楷体_GB2312"/>
          <w:color w:val="000000" w:themeColor="text1"/>
        </w:rPr>
      </w:pPr>
      <w:r>
        <w:rPr>
          <w:rFonts w:ascii="楷体_GB2312" w:eastAsia="楷体_GB2312" w:hAnsi="Arial" w:cs="楷体_GB2312" w:hint="eastAsia"/>
          <w:b/>
          <w:bCs/>
          <w:color w:val="000000" w:themeColor="text1"/>
          <w:u w:val="single"/>
        </w:rPr>
        <w:t>客</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户</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确</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认</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栏</w:t>
      </w:r>
    </w:p>
    <w:p w14:paraId="7770F0BC" w14:textId="77777777" w:rsidR="00984806" w:rsidRDefault="00505B5E">
      <w:pPr>
        <w:ind w:firstLineChars="200" w:firstLine="480"/>
        <w:jc w:val="both"/>
        <w:rPr>
          <w:rFonts w:ascii="楷体_GB2312" w:eastAsia="楷体_GB2312" w:hAnsi="Arial" w:cs="楷体_GB2312"/>
          <w:color w:val="000000" w:themeColor="text1"/>
        </w:rPr>
      </w:pPr>
      <w:r>
        <w:rPr>
          <w:rFonts w:ascii="楷体_GB2312" w:eastAsia="楷体_GB2312" w:hAnsi="Arial" w:cs="楷体_GB2312" w:hint="eastAsia"/>
          <w:color w:val="000000" w:themeColor="text1"/>
        </w:rPr>
        <w:t>本人/本单位确认，本人/本单位购买该理财产品为本人/本单位真实的意思表示</w:t>
      </w:r>
      <w:r>
        <w:rPr>
          <w:rFonts w:ascii="楷体_GB2312" w:eastAsia="楷体_GB2312" w:hAnsi="Arial" w:cs="楷体_GB2312"/>
          <w:color w:val="000000" w:themeColor="text1"/>
        </w:rPr>
        <w:t>,</w:t>
      </w:r>
      <w:r>
        <w:rPr>
          <w:rFonts w:ascii="楷体_GB2312" w:eastAsia="楷体_GB2312" w:hAnsi="Arial" w:cs="楷体_GB2312" w:hint="eastAsia"/>
          <w:color w:val="000000" w:themeColor="text1"/>
        </w:rPr>
        <w:t>并认为该理财产品完全适合本人/本单位的投资目标、投资预期以及风险承受能力，本人/本单位自愿承担由此带来的一切后果。本人/本单位</w:t>
      </w:r>
      <w:proofErr w:type="gramStart"/>
      <w:r>
        <w:rPr>
          <w:rFonts w:ascii="楷体_GB2312" w:eastAsia="楷体_GB2312" w:hAnsi="Arial" w:cs="楷体_GB2312" w:hint="eastAsia"/>
          <w:color w:val="000000" w:themeColor="text1"/>
        </w:rPr>
        <w:t>确认信银</w:t>
      </w:r>
      <w:proofErr w:type="gramEnd"/>
      <w:r>
        <w:rPr>
          <w:rFonts w:ascii="楷体_GB2312" w:eastAsia="楷体_GB2312" w:hAnsi="Arial" w:cs="楷体_GB2312" w:hint="eastAsia"/>
          <w:color w:val="000000" w:themeColor="text1"/>
        </w:rPr>
        <w:t>理财/代销</w:t>
      </w:r>
      <w:r>
        <w:rPr>
          <w:rFonts w:ascii="楷体_GB2312" w:eastAsia="楷体_GB2312" w:hAnsi="Arial" w:cs="楷体_GB2312"/>
          <w:color w:val="000000" w:themeColor="text1"/>
        </w:rPr>
        <w:t>机构</w:t>
      </w:r>
      <w:r>
        <w:rPr>
          <w:rFonts w:ascii="楷体_GB2312" w:eastAsia="楷体_GB2312" w:hAnsi="Arial" w:cs="楷体_GB2312" w:hint="eastAsia"/>
          <w:color w:val="000000" w:themeColor="text1"/>
        </w:rPr>
        <w:t>相关业务人员对于理财产品销售文件中限制或排除本人/本单位权利、增加或加重本人/本单位义务或责任以及有关免除或减轻信银理财责任</w:t>
      </w:r>
      <w:proofErr w:type="gramStart"/>
      <w:r>
        <w:rPr>
          <w:rFonts w:ascii="楷体_GB2312" w:eastAsia="楷体_GB2312" w:hAnsi="Arial" w:cs="楷体_GB2312" w:hint="eastAsia"/>
          <w:color w:val="000000" w:themeColor="text1"/>
        </w:rPr>
        <w:t>或</w:t>
      </w:r>
      <w:r>
        <w:rPr>
          <w:rFonts w:ascii="楷体_GB2312" w:eastAsia="楷体_GB2312" w:hAnsi="Arial" w:cs="楷体_GB2312" w:hint="eastAsia"/>
          <w:color w:val="000000" w:themeColor="text1"/>
        </w:rPr>
        <w:lastRenderedPageBreak/>
        <w:t>信银理财</w:t>
      </w:r>
      <w:proofErr w:type="gramEnd"/>
      <w:r>
        <w:rPr>
          <w:rFonts w:ascii="楷体_GB2312" w:eastAsia="楷体_GB2312" w:hAnsi="Arial" w:cs="楷体_GB2312" w:hint="eastAsia"/>
          <w:color w:val="000000" w:themeColor="text1"/>
        </w:rPr>
        <w:t>单方面拥有某些权利的条款已向本人/本单位予以说明，本人/本单位已完全理解并自愿接受。</w:t>
      </w:r>
      <w:r>
        <w:rPr>
          <w:rFonts w:ascii="楷体_GB2312" w:eastAsia="楷体_GB2312" w:hAnsi="Arial" w:cs="楷体_GB2312"/>
          <w:color w:val="000000" w:themeColor="text1"/>
        </w:rPr>
        <w:t xml:space="preserve"> </w:t>
      </w:r>
    </w:p>
    <w:p w14:paraId="42D05EBF" w14:textId="77777777" w:rsidR="00984806" w:rsidRDefault="00505B5E">
      <w:pPr>
        <w:pStyle w:val="ab"/>
        <w:ind w:firstLineChars="0" w:firstLine="480"/>
        <w:jc w:val="both"/>
        <w:rPr>
          <w:rFonts w:ascii="楷体_GB2312" w:eastAsia="楷体_GB2312"/>
          <w:b/>
          <w:color w:val="000000" w:themeColor="text1"/>
        </w:rPr>
      </w:pPr>
      <w:r>
        <w:rPr>
          <w:rFonts w:ascii="楷体_GB2312" w:eastAsia="楷体_GB2312" w:hint="eastAsia"/>
          <w:b/>
          <w:color w:val="000000" w:themeColor="text1"/>
        </w:rPr>
        <w:t>本人</w:t>
      </w:r>
      <w:r>
        <w:rPr>
          <w:rFonts w:ascii="楷体_GB2312" w:eastAsia="楷体_GB2312" w:hAnsi="Arial" w:cs="楷体_GB2312" w:hint="eastAsia"/>
          <w:b/>
          <w:color w:val="000000" w:themeColor="text1"/>
        </w:rPr>
        <w:t>/本单位</w:t>
      </w:r>
      <w:r>
        <w:rPr>
          <w:rFonts w:ascii="楷体_GB2312" w:eastAsia="楷体_GB2312" w:hint="eastAsia"/>
          <w:b/>
          <w:color w:val="000000" w:themeColor="text1"/>
        </w:rPr>
        <w:t>确认，将向本理财产品销售机构真实提供信息，自主</w:t>
      </w:r>
      <w:proofErr w:type="gramStart"/>
      <w:r>
        <w:rPr>
          <w:rFonts w:ascii="楷体_GB2312" w:eastAsia="楷体_GB2312" w:hint="eastAsia"/>
          <w:b/>
          <w:color w:val="000000" w:themeColor="text1"/>
        </w:rPr>
        <w:t>作出</w:t>
      </w:r>
      <w:proofErr w:type="gramEnd"/>
      <w:r>
        <w:rPr>
          <w:rFonts w:ascii="楷体_GB2312" w:eastAsia="楷体_GB2312" w:hint="eastAsia"/>
          <w:b/>
          <w:color w:val="000000" w:themeColor="text1"/>
        </w:rPr>
        <w:t>认（申</w:t>
      </w:r>
      <w:r>
        <w:rPr>
          <w:rFonts w:ascii="楷体_GB2312" w:eastAsia="楷体_GB2312"/>
          <w:b/>
          <w:color w:val="000000" w:themeColor="text1"/>
        </w:rPr>
        <w:t>）</w:t>
      </w:r>
      <w:r>
        <w:rPr>
          <w:rFonts w:ascii="楷体_GB2312" w:eastAsia="楷体_GB2312" w:hint="eastAsia"/>
          <w:b/>
          <w:color w:val="000000" w:themeColor="text1"/>
        </w:rPr>
        <w:t>购/赎回等决定，独立对销售文件进行签字</w:t>
      </w:r>
      <w:r>
        <w:rPr>
          <w:rFonts w:ascii="楷体_GB2312" w:eastAsia="楷体_GB2312"/>
          <w:b/>
          <w:color w:val="000000" w:themeColor="text1"/>
        </w:rPr>
        <w:t>/盖章确认，自主承担投资风险。本人</w:t>
      </w:r>
      <w:r>
        <w:rPr>
          <w:rFonts w:ascii="楷体_GB2312" w:eastAsia="楷体_GB2312" w:hint="eastAsia"/>
          <w:b/>
          <w:color w:val="000000" w:themeColor="text1"/>
        </w:rPr>
        <w:t>/本单位</w:t>
      </w:r>
      <w:r>
        <w:rPr>
          <w:rFonts w:ascii="楷体_GB2312" w:eastAsia="楷体_GB2312"/>
          <w:b/>
          <w:color w:val="000000" w:themeColor="text1"/>
        </w:rPr>
        <w:t>拒绝向销售机构提供或者未按照要求提供信息的，销售机构有权告知本人</w:t>
      </w:r>
      <w:r>
        <w:rPr>
          <w:rFonts w:ascii="楷体_GB2312" w:eastAsia="楷体_GB2312" w:hint="eastAsia"/>
          <w:b/>
          <w:color w:val="000000" w:themeColor="text1"/>
        </w:rPr>
        <w:t>/本单位</w:t>
      </w:r>
      <w:r>
        <w:rPr>
          <w:rFonts w:ascii="楷体_GB2312" w:eastAsia="楷体_GB2312"/>
          <w:b/>
          <w:color w:val="000000" w:themeColor="text1"/>
        </w:rPr>
        <w:t>相应的后果和责任，并有权拒绝向本人</w:t>
      </w:r>
      <w:r>
        <w:rPr>
          <w:rFonts w:ascii="楷体_GB2312" w:eastAsia="楷体_GB2312" w:hint="eastAsia"/>
          <w:b/>
          <w:color w:val="000000" w:themeColor="text1"/>
        </w:rPr>
        <w:t>/本单位</w:t>
      </w:r>
      <w:r>
        <w:rPr>
          <w:rFonts w:ascii="楷体_GB2312" w:eastAsia="楷体_GB2312"/>
          <w:b/>
          <w:color w:val="000000" w:themeColor="text1"/>
        </w:rPr>
        <w:t>提供销售服务。</w:t>
      </w:r>
    </w:p>
    <w:p w14:paraId="4ECFA85E" w14:textId="77777777" w:rsidR="00984806" w:rsidRDefault="00505B5E">
      <w:pPr>
        <w:pStyle w:val="ab"/>
        <w:ind w:firstLineChars="0" w:firstLine="480"/>
        <w:jc w:val="both"/>
        <w:rPr>
          <w:rFonts w:ascii="楷体_GB2312" w:eastAsia="楷体_GB2312"/>
          <w:color w:val="000000" w:themeColor="text1"/>
        </w:rPr>
      </w:pPr>
      <w:r>
        <w:rPr>
          <w:rFonts w:ascii="楷体_GB2312" w:eastAsia="楷体_GB2312" w:hint="eastAsia"/>
          <w:color w:val="000000" w:themeColor="text1"/>
        </w:rPr>
        <w:t>本人</w:t>
      </w:r>
      <w:r>
        <w:rPr>
          <w:rFonts w:ascii="楷体_GB2312" w:eastAsia="楷体_GB2312" w:hAnsi="Arial" w:cs="楷体_GB2312" w:hint="eastAsia"/>
          <w:color w:val="000000" w:themeColor="text1"/>
        </w:rPr>
        <w:t>/本单位</w:t>
      </w:r>
      <w:r>
        <w:rPr>
          <w:rFonts w:ascii="楷体_GB2312" w:eastAsia="楷体_GB2312" w:hint="eastAsia"/>
          <w:color w:val="000000" w:themeColor="text1"/>
        </w:rPr>
        <w:t>确认</w:t>
      </w:r>
      <w:r>
        <w:rPr>
          <w:rFonts w:ascii="楷体_GB2312" w:eastAsia="楷体_GB2312"/>
          <w:color w:val="000000" w:themeColor="text1"/>
        </w:rPr>
        <w:t>，</w:t>
      </w:r>
      <w:r>
        <w:rPr>
          <w:rFonts w:ascii="楷体_GB2312" w:eastAsia="楷体_GB2312" w:hint="eastAsia"/>
          <w:color w:val="000000" w:themeColor="text1"/>
        </w:rPr>
        <w:t>投资</w:t>
      </w:r>
      <w:r>
        <w:rPr>
          <w:rFonts w:ascii="楷体_GB2312" w:eastAsia="楷体_GB2312"/>
          <w:color w:val="000000" w:themeColor="text1"/>
        </w:rPr>
        <w:t>本理财产品的</w:t>
      </w:r>
      <w:r>
        <w:rPr>
          <w:rFonts w:ascii="楷体_GB2312" w:eastAsia="楷体_GB2312" w:hint="eastAsia"/>
          <w:color w:val="000000" w:themeColor="text1"/>
        </w:rPr>
        <w:t>资金非贷款</w:t>
      </w:r>
      <w:r>
        <w:rPr>
          <w:rFonts w:ascii="楷体_GB2312" w:eastAsia="楷体_GB2312"/>
          <w:color w:val="000000" w:themeColor="text1"/>
        </w:rPr>
        <w:t>、发行债券等募集的非自有资金。</w:t>
      </w:r>
    </w:p>
    <w:p w14:paraId="0F7AF5F8" w14:textId="77777777" w:rsidR="00984806" w:rsidRDefault="00505B5E">
      <w:pPr>
        <w:ind w:firstLineChars="200" w:firstLine="480"/>
        <w:jc w:val="both"/>
        <w:rPr>
          <w:rFonts w:ascii="楷体_GB2312" w:eastAsia="楷体_GB2312" w:hAnsi="Arial" w:cs="楷体_GB2312"/>
          <w:color w:val="000000" w:themeColor="text1"/>
        </w:rPr>
      </w:pPr>
      <w:r>
        <w:rPr>
          <w:rFonts w:ascii="楷体_GB2312" w:eastAsia="楷体_GB2312" w:hAnsi="Arial" w:cs="楷体_GB2312" w:hint="eastAsia"/>
          <w:color w:val="000000" w:themeColor="text1"/>
        </w:rPr>
        <w:t>本人/本单位确认已阅知客户权益须知，完全清楚理财产品购买流程、风险评估、产品评级含义、信息披露方式及渠道、</w:t>
      </w:r>
      <w:proofErr w:type="gramStart"/>
      <w:r>
        <w:rPr>
          <w:rFonts w:ascii="楷体_GB2312" w:eastAsia="楷体_GB2312" w:hAnsi="Arial" w:cs="楷体_GB2312" w:hint="eastAsia"/>
          <w:color w:val="000000" w:themeColor="text1"/>
        </w:rPr>
        <w:t>信银理财</w:t>
      </w:r>
      <w:proofErr w:type="gramEnd"/>
      <w:r>
        <w:rPr>
          <w:rFonts w:ascii="楷体_GB2312" w:eastAsia="楷体_GB2312" w:hAnsi="Arial" w:cs="楷体_GB2312" w:hint="eastAsia"/>
          <w:color w:val="000000" w:themeColor="text1"/>
        </w:rPr>
        <w:t>及代销机构联系方式及投诉程序等内容。</w:t>
      </w:r>
    </w:p>
    <w:p w14:paraId="7B3ADA12" w14:textId="77777777" w:rsidR="00984806" w:rsidRDefault="00984806">
      <w:pPr>
        <w:ind w:firstLineChars="200" w:firstLine="480"/>
        <w:jc w:val="both"/>
        <w:rPr>
          <w:rFonts w:ascii="楷体_GB2312" w:eastAsia="楷体_GB2312" w:hAnsi="Arial" w:cs="楷体_GB2312"/>
          <w:color w:val="000000" w:themeColor="text1"/>
        </w:rPr>
      </w:pPr>
    </w:p>
    <w:p w14:paraId="1BCCE079" w14:textId="77777777" w:rsidR="00984806" w:rsidRDefault="00505B5E">
      <w:pPr>
        <w:ind w:firstLineChars="200" w:firstLine="480"/>
        <w:jc w:val="both"/>
        <w:rPr>
          <w:rFonts w:ascii="楷体_GB2312" w:eastAsia="楷体_GB2312" w:hAnsi="Arial" w:cs="楷体_GB2312"/>
          <w:color w:val="000000" w:themeColor="text1"/>
        </w:rPr>
      </w:pPr>
      <w:r>
        <w:rPr>
          <w:rFonts w:ascii="楷体_GB2312" w:eastAsia="楷体_GB2312" w:hAnsi="Arial" w:cs="楷体_GB2312" w:hint="eastAsia"/>
          <w:color w:val="000000" w:themeColor="text1"/>
        </w:rPr>
        <w:t>本人/本单位确认如下：</w:t>
      </w:r>
      <w:r>
        <w:rPr>
          <w:rFonts w:ascii="楷体_GB2312" w:eastAsia="楷体_GB2312" w:hAnsi="Arial" w:cs="楷体_GB2312"/>
          <w:color w:val="000000" w:themeColor="text1"/>
        </w:rPr>
        <w:t xml:space="preserve"> </w:t>
      </w:r>
    </w:p>
    <w:p w14:paraId="1DCC4638" w14:textId="77777777" w:rsidR="00984806" w:rsidRDefault="00984806">
      <w:pPr>
        <w:ind w:firstLineChars="200" w:firstLine="480"/>
        <w:jc w:val="both"/>
        <w:rPr>
          <w:rFonts w:ascii="楷体_GB2312" w:eastAsia="楷体_GB2312" w:hAnsi="Arial" w:cs="楷体_GB2312"/>
          <w:color w:val="000000" w:themeColor="text1"/>
        </w:rPr>
      </w:pPr>
    </w:p>
    <w:p w14:paraId="40AE9807" w14:textId="77777777" w:rsidR="00984806" w:rsidRDefault="00505B5E">
      <w:pPr>
        <w:ind w:firstLineChars="200" w:firstLine="482"/>
        <w:jc w:val="both"/>
        <w:rPr>
          <w:rFonts w:ascii="楷体_GB2312" w:eastAsia="楷体_GB2312" w:hAnsi="Arial" w:cs="楷体_GB2312"/>
          <w:b/>
          <w:bCs/>
          <w:color w:val="000000" w:themeColor="text1"/>
        </w:rPr>
      </w:pPr>
      <w:r>
        <w:rPr>
          <w:rFonts w:ascii="楷体_GB2312" w:eastAsia="楷体_GB2312" w:hAnsi="Arial" w:cs="楷体_GB2312" w:hint="eastAsia"/>
          <w:b/>
          <w:bCs/>
          <w:color w:val="000000" w:themeColor="text1"/>
        </w:rPr>
        <w:t>本理财产品可能</w:t>
      </w:r>
      <w:proofErr w:type="gramStart"/>
      <w:r>
        <w:rPr>
          <w:rFonts w:ascii="楷体_GB2312" w:eastAsia="楷体_GB2312" w:hAnsi="Arial" w:cs="楷体_GB2312" w:hint="eastAsia"/>
          <w:b/>
          <w:bCs/>
          <w:color w:val="000000" w:themeColor="text1"/>
        </w:rPr>
        <w:t>委托信银</w:t>
      </w:r>
      <w:proofErr w:type="gramEnd"/>
      <w:r>
        <w:rPr>
          <w:rFonts w:ascii="楷体_GB2312" w:eastAsia="楷体_GB2312" w:hAnsi="Arial" w:cs="楷体_GB2312" w:hint="eastAsia"/>
          <w:b/>
          <w:bCs/>
          <w:color w:val="000000" w:themeColor="text1"/>
        </w:rPr>
        <w:t>理财的关联方【中信银行股份有限公司、中信百信银行股份有限公司】销售，【中信银行股份有限公司】</w:t>
      </w:r>
      <w:proofErr w:type="gramStart"/>
      <w:r>
        <w:rPr>
          <w:rFonts w:ascii="楷体_GB2312" w:eastAsia="楷体_GB2312" w:hAnsi="Arial" w:cs="楷体_GB2312" w:hint="eastAsia"/>
          <w:b/>
          <w:bCs/>
          <w:color w:val="000000" w:themeColor="text1"/>
        </w:rPr>
        <w:t>系信银</w:t>
      </w:r>
      <w:proofErr w:type="gramEnd"/>
      <w:r>
        <w:rPr>
          <w:rFonts w:ascii="楷体_GB2312" w:eastAsia="楷体_GB2312" w:hAnsi="Arial" w:cs="楷体_GB2312" w:hint="eastAsia"/>
          <w:b/>
          <w:bCs/>
          <w:color w:val="000000" w:themeColor="text1"/>
        </w:rPr>
        <w:t>理财的【唯一股东】，【中信百信银行股份有限公司】系中信银行股份有限公司控股子公司，</w:t>
      </w:r>
      <w:proofErr w:type="gramStart"/>
      <w:r>
        <w:rPr>
          <w:rFonts w:ascii="楷体_GB2312" w:eastAsia="楷体_GB2312" w:hAnsi="Arial" w:cs="楷体_GB2312" w:hint="eastAsia"/>
          <w:b/>
          <w:bCs/>
          <w:color w:val="000000" w:themeColor="text1"/>
        </w:rPr>
        <w:t>与信银</w:t>
      </w:r>
      <w:r>
        <w:rPr>
          <w:rFonts w:ascii="楷体_GB2312" w:eastAsia="楷体_GB2312" w:hAnsi="Arial" w:cs="楷体_GB2312"/>
          <w:b/>
          <w:bCs/>
          <w:color w:val="000000" w:themeColor="text1"/>
        </w:rPr>
        <w:t>理财</w:t>
      </w:r>
      <w:proofErr w:type="gramEnd"/>
      <w:r>
        <w:rPr>
          <w:rFonts w:ascii="楷体_GB2312" w:eastAsia="楷体_GB2312" w:hAnsi="Arial" w:cs="楷体_GB2312" w:hint="eastAsia"/>
          <w:b/>
          <w:bCs/>
          <w:color w:val="000000" w:themeColor="text1"/>
        </w:rPr>
        <w:t>具有关联关系。</w:t>
      </w:r>
      <w:proofErr w:type="gramStart"/>
      <w:r>
        <w:rPr>
          <w:rFonts w:ascii="楷体_GB2312" w:eastAsia="楷体_GB2312" w:hAnsi="Arial" w:cs="楷体_GB2312" w:hint="eastAsia"/>
          <w:b/>
          <w:bCs/>
          <w:color w:val="000000" w:themeColor="text1"/>
        </w:rPr>
        <w:t>信银理财</w:t>
      </w:r>
      <w:proofErr w:type="gramEnd"/>
      <w:r>
        <w:rPr>
          <w:rFonts w:ascii="楷体_GB2312" w:eastAsia="楷体_GB2312" w:hAnsi="Arial" w:cs="楷体_GB2312" w:hint="eastAsia"/>
          <w:b/>
          <w:bCs/>
          <w:color w:val="000000" w:themeColor="text1"/>
        </w:rPr>
        <w:t>委托【中信银行股份有限公司、中信百信银行股份有限公司】销售本理财产品的，存在关联交易风险，请投资者仔细阅读</w:t>
      </w:r>
      <w:r>
        <w:rPr>
          <w:rFonts w:ascii="楷体_GB2312" w:eastAsia="楷体_GB2312" w:hAnsi="Arial" w:cs="楷体_GB2312" w:hint="eastAsia"/>
          <w:b/>
          <w:color w:val="000000" w:themeColor="text1"/>
        </w:rPr>
        <w:t>理财产品说明书中相应风险揭示部分</w:t>
      </w:r>
      <w:r>
        <w:rPr>
          <w:rFonts w:ascii="楷体_GB2312" w:eastAsia="楷体_GB2312" w:hAnsi="Arial" w:cs="楷体_GB2312" w:hint="eastAsia"/>
          <w:b/>
          <w:bCs/>
          <w:color w:val="000000" w:themeColor="text1"/>
        </w:rPr>
        <w:t>。</w:t>
      </w:r>
    </w:p>
    <w:p w14:paraId="050B1B8A" w14:textId="77777777" w:rsidR="00984806" w:rsidRDefault="00505B5E">
      <w:pPr>
        <w:ind w:firstLineChars="200" w:firstLine="482"/>
        <w:jc w:val="both"/>
        <w:rPr>
          <w:rFonts w:ascii="楷体_GB2312" w:eastAsia="楷体_GB2312" w:hAnsi="Arial" w:cs="楷体_GB2312"/>
          <w:b/>
          <w:bCs/>
          <w:color w:val="000000" w:themeColor="text1"/>
        </w:rPr>
      </w:pPr>
      <w:r>
        <w:rPr>
          <w:rFonts w:ascii="楷体_GB2312" w:eastAsia="楷体_GB2312" w:hAnsi="Arial" w:cs="楷体_GB2312" w:hint="eastAsia"/>
          <w:b/>
          <w:bCs/>
          <w:color w:val="000000" w:themeColor="text1"/>
        </w:rPr>
        <w:t>本人/本单位确认，已知悉上述关联交易，愿意承担相应投资风险。</w:t>
      </w:r>
    </w:p>
    <w:p w14:paraId="162C2C31" w14:textId="77777777" w:rsidR="00984806" w:rsidRDefault="00984806">
      <w:pPr>
        <w:ind w:firstLineChars="200" w:firstLine="480"/>
        <w:jc w:val="both"/>
        <w:rPr>
          <w:color w:val="000000" w:themeColor="text1"/>
        </w:rPr>
      </w:pPr>
    </w:p>
    <w:p w14:paraId="37A809FA" w14:textId="77777777" w:rsidR="00984806" w:rsidRDefault="00505B5E">
      <w:pPr>
        <w:ind w:firstLineChars="200" w:firstLine="480"/>
        <w:jc w:val="both"/>
        <w:rPr>
          <w:rFonts w:ascii="楷体_GB2312" w:eastAsia="楷体_GB2312"/>
          <w:color w:val="000000" w:themeColor="text1"/>
        </w:rPr>
      </w:pPr>
      <w:r>
        <w:rPr>
          <w:rFonts w:ascii="楷体_GB2312" w:eastAsia="楷体_GB2312" w:hAnsi="Arial" w:cs="楷体_GB2312" w:hint="eastAsia"/>
          <w:color w:val="000000" w:themeColor="text1"/>
        </w:rPr>
        <w:t>本人/本单位风险承受能力评级为（由个人客户本人</w:t>
      </w:r>
      <w:r>
        <w:rPr>
          <w:rFonts w:ascii="楷体_GB2312" w:eastAsia="楷体_GB2312" w:hAnsi="Arial" w:cs="楷体_GB2312"/>
          <w:color w:val="000000" w:themeColor="text1"/>
        </w:rPr>
        <w:t>/机构客户</w:t>
      </w:r>
      <w:r>
        <w:rPr>
          <w:rFonts w:ascii="楷体_GB2312" w:eastAsia="楷体_GB2312" w:hAnsi="Arial" w:cs="楷体_GB2312" w:hint="eastAsia"/>
          <w:color w:val="000000" w:themeColor="text1"/>
        </w:rPr>
        <w:t>授权</w:t>
      </w:r>
      <w:r>
        <w:rPr>
          <w:rFonts w:ascii="楷体_GB2312" w:eastAsia="楷体_GB2312" w:hAnsi="Arial" w:cs="楷体_GB2312"/>
          <w:color w:val="000000" w:themeColor="text1"/>
        </w:rPr>
        <w:t>经办人</w:t>
      </w:r>
      <w:r>
        <w:rPr>
          <w:rFonts w:ascii="楷体_GB2312" w:eastAsia="楷体_GB2312" w:hAnsi="Arial" w:cs="楷体_GB2312" w:hint="eastAsia"/>
          <w:color w:val="000000" w:themeColor="text1"/>
        </w:rPr>
        <w:t>填写）：</w:t>
      </w:r>
      <w:r>
        <w:rPr>
          <w:rFonts w:ascii="楷体_GB2312" w:eastAsia="楷体_GB2312" w:hAnsi="Arial"/>
          <w:color w:val="000000" w:themeColor="text1"/>
        </w:rPr>
        <w:t> </w:t>
      </w:r>
      <w:r>
        <w:rPr>
          <w:rFonts w:ascii="Arial" w:hAnsi="Arial" w:cs="Arial"/>
          <w:color w:val="000000" w:themeColor="text1"/>
          <w:sz w:val="18"/>
          <w:szCs w:val="18"/>
        </w:rPr>
        <w:t> </w:t>
      </w:r>
    </w:p>
    <w:p w14:paraId="44937BCF" w14:textId="77777777" w:rsidR="00984806" w:rsidRDefault="00505B5E">
      <w:pPr>
        <w:snapToGrid w:val="0"/>
        <w:jc w:val="both"/>
        <w:rPr>
          <w:rFonts w:ascii="楷体_GB2312" w:eastAsia="楷体_GB2312"/>
          <w:color w:val="000000" w:themeColor="text1"/>
        </w:rPr>
      </w:pPr>
      <w:r>
        <w:rPr>
          <w:rFonts w:ascii="楷体_GB2312" w:eastAsia="楷体_GB2312" w:cs="楷体_GB2312" w:hint="eastAsia"/>
          <w:color w:val="000000" w:themeColor="text1"/>
        </w:rPr>
        <w:t>（</w:t>
      </w:r>
      <w:r>
        <w:rPr>
          <w:rFonts w:ascii="楷体_GB2312" w:eastAsia="楷体_GB2312" w:hAnsi="Arial" w:cs="楷体_GB2312" w:hint="eastAsia"/>
          <w:color w:val="000000" w:themeColor="text1"/>
        </w:rPr>
        <w:t>个人客户本人/机构客户授权经办人需全文抄录以下文字以完成确认</w:t>
      </w:r>
      <w:r>
        <w:rPr>
          <w:rFonts w:ascii="楷体_GB2312" w:eastAsia="楷体_GB2312" w:cs="楷体_GB2312" w:hint="eastAsia"/>
          <w:color w:val="000000" w:themeColor="text1"/>
        </w:rPr>
        <w:t>：</w:t>
      </w:r>
      <w:r>
        <w:rPr>
          <w:rFonts w:ascii="楷体_GB2312" w:eastAsia="楷体_GB2312" w:cs="楷体_GB2312" w:hint="eastAsia"/>
          <w:b/>
          <w:bCs/>
          <w:color w:val="000000" w:themeColor="text1"/>
        </w:rPr>
        <w:t>本人</w:t>
      </w:r>
      <w:r>
        <w:rPr>
          <w:rFonts w:ascii="楷体_GB2312" w:eastAsia="楷体_GB2312" w:hAnsi="Arial" w:cs="楷体_GB2312"/>
          <w:b/>
          <w:bCs/>
          <w:color w:val="000000" w:themeColor="text1"/>
        </w:rPr>
        <w:t>/本单位</w:t>
      </w:r>
      <w:r>
        <w:rPr>
          <w:rFonts w:ascii="楷体_GB2312" w:eastAsia="楷体_GB2312" w:cs="楷体_GB2312" w:hint="eastAsia"/>
          <w:b/>
          <w:bCs/>
          <w:color w:val="000000" w:themeColor="text1"/>
        </w:rPr>
        <w:t>已经阅读风险揭示，愿意承担投资风险</w:t>
      </w:r>
      <w:r>
        <w:rPr>
          <w:rFonts w:ascii="楷体_GB2312" w:eastAsia="楷体_GB2312" w:cs="楷体_GB2312" w:hint="eastAsia"/>
          <w:color w:val="000000" w:themeColor="text1"/>
        </w:rPr>
        <w:t>。）</w:t>
      </w:r>
      <w:r>
        <w:rPr>
          <w:rFonts w:ascii="楷体_GB2312" w:eastAsia="楷体_GB2312" w:cs="楷体_GB2312"/>
          <w:color w:val="000000" w:themeColor="text1"/>
        </w:rPr>
        <w:t xml:space="preserve"> </w:t>
      </w:r>
    </w:p>
    <w:p w14:paraId="690192AE" w14:textId="77777777" w:rsidR="00984806" w:rsidRDefault="00505B5E">
      <w:pPr>
        <w:snapToGrid w:val="0"/>
        <w:rPr>
          <w:rFonts w:ascii="楷体_GB2312" w:eastAsia="楷体_GB2312"/>
          <w:color w:val="000000" w:themeColor="text1"/>
        </w:rPr>
      </w:pPr>
      <w:r>
        <w:rPr>
          <w:rFonts w:ascii="楷体_GB2312" w:eastAsia="楷体_GB2312"/>
          <w:color w:val="000000" w:themeColor="text1"/>
          <w:u w:val="single"/>
        </w:rPr>
        <w:t>                                 </w:t>
      </w:r>
    </w:p>
    <w:p w14:paraId="7C651F48" w14:textId="77777777" w:rsidR="00984806" w:rsidRDefault="00505B5E">
      <w:pPr>
        <w:snapToGrid w:val="0"/>
        <w:ind w:right="440"/>
        <w:rPr>
          <w:rFonts w:ascii="楷体_GB2312" w:eastAsia="楷体_GB2312" w:cs="楷体_GB2312"/>
          <w:color w:val="000000" w:themeColor="text1"/>
        </w:rPr>
      </w:pPr>
      <w:r>
        <w:rPr>
          <w:rFonts w:ascii="黑体" w:eastAsia="黑体" w:hAnsi="Times New Roman" w:cs="Arial" w:hint="eastAsia"/>
          <w:color w:val="000000" w:themeColor="text1"/>
        </w:rPr>
        <w:t>个人客户（签字）：                机构客户（盖章）：</w:t>
      </w:r>
    </w:p>
    <w:p w14:paraId="4E6E19F2" w14:textId="77777777" w:rsidR="00984806" w:rsidRDefault="00505B5E">
      <w:pPr>
        <w:snapToGrid w:val="0"/>
        <w:ind w:right="440"/>
        <w:rPr>
          <w:color w:val="000000" w:themeColor="text1"/>
        </w:rPr>
      </w:pPr>
      <w:r>
        <w:rPr>
          <w:rFonts w:ascii="黑体" w:eastAsia="黑体" w:hAnsi="Times New Roman" w:cs="Arial" w:hint="eastAsia"/>
          <w:color w:val="000000" w:themeColor="text1"/>
        </w:rPr>
        <w:t xml:space="preserve">                               法定代表人或负责人（签字或签章）：</w:t>
      </w:r>
    </w:p>
    <w:p w14:paraId="70E63E70" w14:textId="77777777" w:rsidR="00984806" w:rsidRDefault="00505B5E">
      <w:pPr>
        <w:snapToGrid w:val="0"/>
        <w:ind w:right="440"/>
        <w:rPr>
          <w:color w:val="000000" w:themeColor="text1"/>
        </w:rPr>
      </w:pPr>
      <w:r>
        <w:rPr>
          <w:color w:val="000000" w:themeColor="text1"/>
        </w:rPr>
        <w:t> </w:t>
      </w:r>
    </w:p>
    <w:p w14:paraId="50628A42" w14:textId="77777777" w:rsidR="00984806" w:rsidRDefault="00505B5E">
      <w:pPr>
        <w:snapToGrid w:val="0"/>
        <w:ind w:right="440"/>
        <w:rPr>
          <w:rFonts w:ascii="黑体" w:eastAsia="黑体" w:hAnsi="Times New Roman" w:cs="Arial"/>
          <w:color w:val="000000" w:themeColor="text1"/>
        </w:rPr>
        <w:sectPr w:rsidR="00984806">
          <w:headerReference w:type="default" r:id="rId10"/>
          <w:pgSz w:w="11906" w:h="16838"/>
          <w:pgMar w:top="1440" w:right="1800" w:bottom="1440" w:left="1800" w:header="851" w:footer="992" w:gutter="0"/>
          <w:pgNumType w:start="1"/>
          <w:cols w:space="720"/>
          <w:docGrid w:linePitch="312"/>
        </w:sectPr>
      </w:pPr>
      <w:r>
        <w:rPr>
          <w:rFonts w:ascii="黑体" w:eastAsia="黑体" w:hAnsi="Times New Roman" w:cs="Arial" w:hint="eastAsia"/>
          <w:color w:val="000000" w:themeColor="text1"/>
        </w:rPr>
        <w:t>日期：年 月 日                    日期：年 月 日</w:t>
      </w:r>
    </w:p>
    <w:p w14:paraId="14D6137E" w14:textId="77777777" w:rsidR="00984806" w:rsidRDefault="00505B5E">
      <w:pPr>
        <w:spacing w:line="300" w:lineRule="exact"/>
        <w:jc w:val="both"/>
        <w:rPr>
          <w:color w:val="000000" w:themeColor="text1"/>
        </w:rPr>
      </w:pPr>
      <w:r>
        <w:rPr>
          <w:rFonts w:ascii="黑体" w:eastAsia="黑体" w:cs="黑体" w:hint="eastAsia"/>
          <w:b/>
          <w:bCs/>
          <w:color w:val="000000" w:themeColor="text1"/>
        </w:rPr>
        <w:lastRenderedPageBreak/>
        <w:t>理财产品登记编码:</w:t>
      </w:r>
      <w:r>
        <w:rPr>
          <w:color w:val="000000" w:themeColor="text1"/>
        </w:rPr>
        <w:t xml:space="preserve"> </w:t>
      </w:r>
      <w:r>
        <w:rPr>
          <w:rFonts w:hint="eastAsia"/>
          <w:color w:val="000000" w:themeColor="text1"/>
        </w:rPr>
        <w:t>【</w:t>
      </w:r>
      <w:r>
        <w:rPr>
          <w:color w:val="000000" w:themeColor="text1"/>
        </w:rPr>
        <w:t>Z7002624001258】</w:t>
      </w:r>
    </w:p>
    <w:p w14:paraId="73B693EC" w14:textId="77777777" w:rsidR="00984806" w:rsidRDefault="00505B5E">
      <w:pPr>
        <w:spacing w:line="300" w:lineRule="exact"/>
        <w:jc w:val="both"/>
        <w:rPr>
          <w:rFonts w:ascii="黑体" w:eastAsia="黑体" w:hAnsi="黑体"/>
          <w:color w:val="000000" w:themeColor="text1"/>
          <w:sz w:val="21"/>
          <w:szCs w:val="21"/>
        </w:rPr>
      </w:pPr>
      <w:r>
        <w:rPr>
          <w:rFonts w:ascii="黑体" w:eastAsia="黑体" w:hAnsi="黑体" w:hint="eastAsia"/>
          <w:color w:val="000000" w:themeColor="text1"/>
          <w:sz w:val="21"/>
          <w:szCs w:val="21"/>
        </w:rPr>
        <w:t>理财产品</w:t>
      </w:r>
      <w:r>
        <w:rPr>
          <w:rFonts w:ascii="黑体" w:eastAsia="黑体" w:hAnsi="黑体"/>
          <w:color w:val="000000" w:themeColor="text1"/>
          <w:sz w:val="21"/>
          <w:szCs w:val="21"/>
        </w:rPr>
        <w:t>登记编码为本产品在</w:t>
      </w:r>
      <w:r>
        <w:rPr>
          <w:rFonts w:ascii="黑体" w:eastAsia="黑体" w:hAnsi="黑体" w:hint="eastAsia"/>
          <w:color w:val="000000" w:themeColor="text1"/>
          <w:sz w:val="21"/>
          <w:szCs w:val="21"/>
        </w:rPr>
        <w:t>全国银行业理财信息登记系统</w:t>
      </w:r>
      <w:r>
        <w:rPr>
          <w:rFonts w:ascii="黑体" w:eastAsia="黑体" w:hAnsi="黑体"/>
          <w:color w:val="000000" w:themeColor="text1"/>
          <w:sz w:val="21"/>
          <w:szCs w:val="21"/>
        </w:rPr>
        <w:t>取得的理财产品登记编码，</w:t>
      </w:r>
      <w:r>
        <w:rPr>
          <w:rFonts w:ascii="黑体" w:eastAsia="黑体" w:hAnsi="黑体" w:hint="eastAsia"/>
          <w:color w:val="000000" w:themeColor="text1"/>
          <w:sz w:val="21"/>
          <w:szCs w:val="21"/>
        </w:rPr>
        <w:t>投资者</w:t>
      </w:r>
      <w:r>
        <w:rPr>
          <w:rFonts w:ascii="黑体" w:eastAsia="黑体" w:hAnsi="黑体"/>
          <w:color w:val="000000" w:themeColor="text1"/>
          <w:sz w:val="21"/>
          <w:szCs w:val="21"/>
        </w:rPr>
        <w:t>可以</w:t>
      </w:r>
      <w:r>
        <w:rPr>
          <w:rFonts w:ascii="黑体" w:eastAsia="黑体" w:hAnsi="黑体" w:hint="eastAsia"/>
          <w:color w:val="000000" w:themeColor="text1"/>
          <w:sz w:val="21"/>
          <w:szCs w:val="21"/>
        </w:rPr>
        <w:t>依据</w:t>
      </w:r>
      <w:r>
        <w:rPr>
          <w:rFonts w:ascii="黑体" w:eastAsia="黑体" w:hAnsi="黑体"/>
          <w:color w:val="000000" w:themeColor="text1"/>
          <w:sz w:val="21"/>
          <w:szCs w:val="21"/>
        </w:rPr>
        <w:t>该理财产品登记编码在</w:t>
      </w:r>
      <w:r>
        <w:rPr>
          <w:rFonts w:ascii="黑体" w:eastAsia="黑体" w:hAnsi="黑体" w:hint="eastAsia"/>
          <w:color w:val="000000" w:themeColor="text1"/>
          <w:sz w:val="21"/>
          <w:szCs w:val="21"/>
        </w:rPr>
        <w:t>金融产品查询平台（</w:t>
      </w:r>
      <w:r>
        <w:rPr>
          <w:rFonts w:ascii="黑体" w:eastAsia="黑体" w:hAnsi="黑体"/>
          <w:color w:val="000000" w:themeColor="text1"/>
          <w:sz w:val="21"/>
          <w:szCs w:val="21"/>
        </w:rPr>
        <w:t>www.jrcpcx.cn）或中国理财网（</w:t>
      </w:r>
      <w:r>
        <w:rPr>
          <w:rFonts w:ascii="黑体" w:eastAsia="黑体" w:hAnsi="黑体" w:hint="eastAsia"/>
          <w:color w:val="000000" w:themeColor="text1"/>
          <w:sz w:val="21"/>
          <w:szCs w:val="21"/>
        </w:rPr>
        <w:t>www.chinawealth.com.cn</w:t>
      </w:r>
      <w:r>
        <w:rPr>
          <w:rFonts w:ascii="黑体" w:eastAsia="黑体" w:hAnsi="黑体"/>
          <w:color w:val="000000" w:themeColor="text1"/>
          <w:sz w:val="21"/>
          <w:szCs w:val="21"/>
        </w:rPr>
        <w:t>）</w:t>
      </w:r>
      <w:r>
        <w:rPr>
          <w:rFonts w:ascii="黑体" w:eastAsia="黑体" w:hAnsi="黑体" w:hint="eastAsia"/>
          <w:color w:val="000000" w:themeColor="text1"/>
          <w:sz w:val="21"/>
          <w:szCs w:val="21"/>
        </w:rPr>
        <w:t>上查询</w:t>
      </w:r>
      <w:r>
        <w:rPr>
          <w:rFonts w:ascii="黑体" w:eastAsia="黑体" w:hAnsi="黑体"/>
          <w:color w:val="000000" w:themeColor="text1"/>
          <w:sz w:val="21"/>
          <w:szCs w:val="21"/>
        </w:rPr>
        <w:t>本产品相关信息。</w:t>
      </w:r>
    </w:p>
    <w:p w14:paraId="3E55CC0E" w14:textId="77777777" w:rsidR="00984806" w:rsidRDefault="00984806">
      <w:pPr>
        <w:spacing w:line="300" w:lineRule="exact"/>
        <w:jc w:val="both"/>
        <w:rPr>
          <w:rFonts w:ascii="黑体" w:eastAsia="黑体" w:hAnsi="黑体"/>
          <w:color w:val="000000" w:themeColor="text1"/>
          <w:sz w:val="21"/>
          <w:szCs w:val="21"/>
        </w:rPr>
      </w:pPr>
    </w:p>
    <w:p w14:paraId="7C8210B8" w14:textId="77777777" w:rsidR="00984806" w:rsidRDefault="00505B5E">
      <w:pPr>
        <w:spacing w:line="300" w:lineRule="exact"/>
        <w:jc w:val="both"/>
        <w:rPr>
          <w:b/>
          <w:color w:val="000000" w:themeColor="text1"/>
          <w:sz w:val="28"/>
          <w:szCs w:val="28"/>
        </w:rPr>
      </w:pPr>
      <w:r>
        <w:rPr>
          <w:rFonts w:ascii="黑体" w:eastAsia="黑体" w:hAnsi="黑体"/>
          <w:b/>
          <w:color w:val="000000" w:themeColor="text1"/>
          <w:sz w:val="28"/>
          <w:szCs w:val="28"/>
        </w:rPr>
        <w:t>郑重</w:t>
      </w:r>
      <w:r>
        <w:rPr>
          <w:rFonts w:ascii="黑体" w:eastAsia="黑体" w:hAnsi="黑体" w:hint="eastAsia"/>
          <w:b/>
          <w:color w:val="000000" w:themeColor="text1"/>
          <w:sz w:val="28"/>
          <w:szCs w:val="28"/>
        </w:rPr>
        <w:t>提示：理财产品登记编码是全国银行业理财信息登记系统赋予所有银行（及银行理财子公司）理财产品的标识码，每个登记编码具有唯一性，是</w:t>
      </w:r>
      <w:proofErr w:type="gramStart"/>
      <w:r>
        <w:rPr>
          <w:rFonts w:ascii="黑体" w:eastAsia="黑体" w:hAnsi="黑体" w:hint="eastAsia"/>
          <w:b/>
          <w:color w:val="000000" w:themeColor="text1"/>
          <w:sz w:val="28"/>
          <w:szCs w:val="28"/>
        </w:rPr>
        <w:t>您判断</w:t>
      </w:r>
      <w:proofErr w:type="gramEnd"/>
      <w:r>
        <w:rPr>
          <w:rFonts w:ascii="黑体" w:eastAsia="黑体" w:hAnsi="黑体" w:hint="eastAsia"/>
          <w:b/>
          <w:color w:val="000000" w:themeColor="text1"/>
          <w:sz w:val="28"/>
          <w:szCs w:val="28"/>
        </w:rPr>
        <w:t>理财产品是否合法合</w:t>
      </w:r>
      <w:proofErr w:type="gramStart"/>
      <w:r>
        <w:rPr>
          <w:rFonts w:ascii="黑体" w:eastAsia="黑体" w:hAnsi="黑体" w:hint="eastAsia"/>
          <w:b/>
          <w:color w:val="000000" w:themeColor="text1"/>
          <w:sz w:val="28"/>
          <w:szCs w:val="28"/>
        </w:rPr>
        <w:t>规</w:t>
      </w:r>
      <w:proofErr w:type="gramEnd"/>
      <w:r>
        <w:rPr>
          <w:rFonts w:ascii="黑体" w:eastAsia="黑体" w:hAnsi="黑体" w:hint="eastAsia"/>
          <w:b/>
          <w:color w:val="000000" w:themeColor="text1"/>
          <w:sz w:val="28"/>
          <w:szCs w:val="28"/>
        </w:rPr>
        <w:t>、是否真实可靠的重要依据。如您购买的理财产品未公示登记编码，或通过其公示的登记编码无法在金融产品查询平台（</w:t>
      </w:r>
      <w:r>
        <w:rPr>
          <w:rFonts w:ascii="黑体" w:eastAsia="黑体" w:hAnsi="黑体"/>
          <w:b/>
          <w:color w:val="000000" w:themeColor="text1"/>
          <w:sz w:val="28"/>
          <w:szCs w:val="28"/>
        </w:rPr>
        <w:t>www.jrcpcx.cn）或</w:t>
      </w:r>
      <w:r>
        <w:rPr>
          <w:rFonts w:ascii="黑体" w:eastAsia="黑体" w:hAnsi="黑体" w:hint="eastAsia"/>
          <w:b/>
          <w:color w:val="000000" w:themeColor="text1"/>
          <w:sz w:val="28"/>
          <w:szCs w:val="28"/>
        </w:rPr>
        <w:t>中国理财网（</w:t>
      </w:r>
      <w:r>
        <w:rPr>
          <w:rFonts w:ascii="黑体" w:eastAsia="黑体" w:hAnsi="黑体"/>
          <w:b/>
          <w:color w:val="000000" w:themeColor="text1"/>
          <w:sz w:val="28"/>
          <w:szCs w:val="28"/>
        </w:rPr>
        <w:t>www.chinawealth.com.cn）上查询到产品相关信息，</w:t>
      </w:r>
      <w:r>
        <w:rPr>
          <w:rFonts w:ascii="黑体" w:eastAsia="黑体" w:hAnsi="黑体" w:hint="eastAsia"/>
          <w:b/>
          <w:color w:val="000000" w:themeColor="text1"/>
          <w:sz w:val="28"/>
          <w:szCs w:val="28"/>
        </w:rPr>
        <w:t>则该</w:t>
      </w:r>
      <w:r>
        <w:rPr>
          <w:rFonts w:ascii="黑体" w:eastAsia="黑体" w:hAnsi="黑体"/>
          <w:b/>
          <w:color w:val="000000" w:themeColor="text1"/>
          <w:sz w:val="28"/>
          <w:szCs w:val="28"/>
        </w:rPr>
        <w:t>产品</w:t>
      </w:r>
      <w:proofErr w:type="gramStart"/>
      <w:r>
        <w:rPr>
          <w:rFonts w:ascii="黑体" w:eastAsia="黑体" w:hAnsi="黑体"/>
          <w:b/>
          <w:color w:val="000000" w:themeColor="text1"/>
          <w:sz w:val="28"/>
          <w:szCs w:val="28"/>
        </w:rPr>
        <w:t>非</w:t>
      </w:r>
      <w:r>
        <w:rPr>
          <w:rFonts w:ascii="黑体" w:eastAsia="黑体" w:hAnsi="黑体" w:hint="eastAsia"/>
          <w:b/>
          <w:color w:val="000000" w:themeColor="text1"/>
          <w:sz w:val="28"/>
          <w:szCs w:val="28"/>
        </w:rPr>
        <w:t>信银</w:t>
      </w:r>
      <w:r>
        <w:rPr>
          <w:rFonts w:ascii="黑体" w:eastAsia="黑体" w:hAnsi="黑体"/>
          <w:b/>
          <w:color w:val="000000" w:themeColor="text1"/>
          <w:sz w:val="28"/>
          <w:szCs w:val="28"/>
        </w:rPr>
        <w:t>理财</w:t>
      </w:r>
      <w:proofErr w:type="gramEnd"/>
      <w:r>
        <w:rPr>
          <w:rFonts w:ascii="黑体" w:eastAsia="黑体" w:hAnsi="黑体"/>
          <w:b/>
          <w:color w:val="000000" w:themeColor="text1"/>
          <w:sz w:val="28"/>
          <w:szCs w:val="28"/>
        </w:rPr>
        <w:t>发行产品。</w:t>
      </w:r>
    </w:p>
    <w:p w14:paraId="24C868AB" w14:textId="77777777" w:rsidR="00984806" w:rsidRDefault="00984806">
      <w:pPr>
        <w:spacing w:line="300" w:lineRule="exact"/>
        <w:ind w:rightChars="-330" w:right="-792"/>
        <w:rPr>
          <w:color w:val="000000" w:themeColor="text1"/>
        </w:rPr>
      </w:pPr>
    </w:p>
    <w:p w14:paraId="37642B7C" w14:textId="77777777" w:rsidR="00984806" w:rsidRDefault="00984806">
      <w:pPr>
        <w:spacing w:line="300" w:lineRule="exact"/>
        <w:ind w:rightChars="-330" w:right="-792"/>
        <w:rPr>
          <w:rFonts w:ascii="楷体" w:eastAsia="楷体" w:hAnsi="楷体" w:cs="黑体"/>
          <w:b/>
          <w:bCs/>
          <w:color w:val="000000" w:themeColor="text1"/>
          <w:sz w:val="21"/>
          <w:szCs w:val="21"/>
        </w:rPr>
      </w:pPr>
    </w:p>
    <w:p w14:paraId="18E4F2D7" w14:textId="77777777" w:rsidR="00984806" w:rsidRDefault="00505B5E">
      <w:pPr>
        <w:spacing w:line="300" w:lineRule="exact"/>
        <w:ind w:rightChars="-330" w:right="-792"/>
        <w:jc w:val="center"/>
        <w:rPr>
          <w:rFonts w:ascii="黑体" w:eastAsia="黑体" w:cs="黑体"/>
          <w:b/>
          <w:bCs/>
          <w:color w:val="000000" w:themeColor="text1"/>
        </w:rPr>
      </w:pPr>
      <w:r>
        <w:rPr>
          <w:rFonts w:ascii="黑体" w:eastAsia="黑体" w:cs="黑体" w:hint="eastAsia"/>
          <w:b/>
          <w:bCs/>
          <w:color w:val="000000" w:themeColor="text1"/>
        </w:rPr>
        <w:t>信银</w:t>
      </w:r>
      <w:proofErr w:type="gramStart"/>
      <w:r>
        <w:rPr>
          <w:rFonts w:ascii="黑体" w:eastAsia="黑体" w:cs="黑体" w:hint="eastAsia"/>
          <w:b/>
          <w:bCs/>
          <w:color w:val="000000" w:themeColor="text1"/>
        </w:rPr>
        <w:t>理财理财</w:t>
      </w:r>
      <w:proofErr w:type="gramEnd"/>
      <w:r>
        <w:rPr>
          <w:rFonts w:ascii="黑体" w:eastAsia="黑体" w:cs="黑体" w:hint="eastAsia"/>
          <w:b/>
          <w:bCs/>
          <w:color w:val="000000" w:themeColor="text1"/>
        </w:rPr>
        <w:t>产品说明书</w:t>
      </w:r>
    </w:p>
    <w:p w14:paraId="2244DDD3" w14:textId="77777777" w:rsidR="00984806" w:rsidRDefault="00505B5E">
      <w:pPr>
        <w:widowControl w:val="0"/>
        <w:spacing w:line="300" w:lineRule="exact"/>
        <w:ind w:rightChars="-330" w:right="-792"/>
        <w:jc w:val="center"/>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w:t>
      </w:r>
      <w:r>
        <w:rPr>
          <w:rFonts w:ascii="黑体" w:eastAsia="黑体" w:hAnsi="Calibri" w:cs="黑体" w:hint="eastAsia"/>
          <w:b/>
          <w:bCs/>
          <w:color w:val="000000" w:themeColor="text1"/>
          <w:sz w:val="20"/>
          <w:szCs w:val="20"/>
        </w:rPr>
        <w:t>产品</w:t>
      </w:r>
      <w:r>
        <w:rPr>
          <w:rFonts w:ascii="黑体" w:eastAsia="黑体" w:hAnsi="Times New Roman" w:cs="黑体" w:hint="eastAsia"/>
          <w:b/>
          <w:bCs/>
          <w:color w:val="000000" w:themeColor="text1"/>
          <w:sz w:val="20"/>
          <w:szCs w:val="20"/>
        </w:rPr>
        <w:t>名称：</w:t>
      </w:r>
      <w:r>
        <w:rPr>
          <w:rFonts w:ascii="黑体" w:eastAsia="黑体" w:hAnsi="Calibri" w:cs="黑体" w:hint="eastAsia"/>
          <w:b/>
          <w:bCs/>
          <w:color w:val="000000" w:themeColor="text1"/>
          <w:sz w:val="20"/>
          <w:szCs w:val="20"/>
        </w:rPr>
        <w:t>【信银理财安盈象固收稳利六个月持有期9号理财产品】</w:t>
      </w:r>
      <w:r>
        <w:rPr>
          <w:rFonts w:ascii="黑体" w:eastAsia="黑体" w:hAnsi="Times New Roman" w:cs="黑体"/>
          <w:b/>
          <w:bCs/>
          <w:color w:val="000000" w:themeColor="text1"/>
          <w:sz w:val="20"/>
          <w:szCs w:val="20"/>
        </w:rPr>
        <w:t xml:space="preserve">  </w:t>
      </w:r>
    </w:p>
    <w:p w14:paraId="46FEB893" w14:textId="77777777" w:rsidR="00984806" w:rsidRDefault="00505B5E">
      <w:pPr>
        <w:widowControl w:val="0"/>
        <w:spacing w:line="300" w:lineRule="exact"/>
        <w:ind w:rightChars="-330" w:right="-792"/>
        <w:jc w:val="center"/>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产品代码</w:t>
      </w:r>
      <w:r>
        <w:rPr>
          <w:rFonts w:ascii="黑体" w:eastAsia="黑体" w:hAnsi="Times New Roman" w:cs="黑体"/>
          <w:b/>
          <w:bCs/>
          <w:color w:val="000000" w:themeColor="text1"/>
          <w:sz w:val="20"/>
          <w:szCs w:val="20"/>
        </w:rPr>
        <w:t>：【AF246502】</w:t>
      </w:r>
      <w:r>
        <w:rPr>
          <w:rFonts w:ascii="黑体" w:eastAsia="黑体" w:hAnsi="Times New Roman" w:cs="黑体" w:hint="eastAsia"/>
          <w:b/>
          <w:bCs/>
          <w:color w:val="000000" w:themeColor="text1"/>
          <w:sz w:val="20"/>
          <w:szCs w:val="20"/>
        </w:rPr>
        <w:t>）</w:t>
      </w:r>
    </w:p>
    <w:p w14:paraId="34FBBFD6" w14:textId="77777777" w:rsidR="00984806" w:rsidRDefault="00505B5E">
      <w:pPr>
        <w:spacing w:line="300" w:lineRule="exact"/>
        <w:ind w:rightChars="-330" w:right="-792"/>
        <w:rPr>
          <w:color w:val="000000" w:themeColor="text1"/>
        </w:rPr>
      </w:pPr>
      <w:r>
        <w:rPr>
          <w:rFonts w:ascii="黑体" w:eastAsia="黑体" w:hAnsi="Times New Roman"/>
          <w:b/>
          <w:bCs/>
          <w:color w:val="000000" w:themeColor="text1"/>
          <w:sz w:val="20"/>
          <w:szCs w:val="20"/>
        </w:rPr>
        <w:t> </w:t>
      </w:r>
    </w:p>
    <w:p w14:paraId="38FB45D1" w14:textId="77777777" w:rsidR="00984806" w:rsidRDefault="00505B5E">
      <w:pPr>
        <w:spacing w:line="300" w:lineRule="exact"/>
        <w:ind w:rightChars="-330" w:right="-792"/>
        <w:rPr>
          <w:color w:val="000000" w:themeColor="text1"/>
        </w:rPr>
      </w:pPr>
      <w:r>
        <w:rPr>
          <w:rFonts w:ascii="黑体" w:eastAsia="黑体" w:hAnsi="Times New Roman" w:cs="黑体" w:hint="eastAsia"/>
          <w:b/>
          <w:bCs/>
          <w:color w:val="000000" w:themeColor="text1"/>
          <w:sz w:val="20"/>
          <w:szCs w:val="20"/>
        </w:rPr>
        <w:t>重要须知</w:t>
      </w:r>
      <w:r>
        <w:rPr>
          <w:rFonts w:ascii="黑体" w:eastAsia="黑体" w:hAnsi="Times New Roman" w:cs="黑体" w:hint="eastAsia"/>
          <w:color w:val="000000" w:themeColor="text1"/>
          <w:sz w:val="20"/>
          <w:szCs w:val="20"/>
        </w:rPr>
        <w:t>：</w:t>
      </w:r>
    </w:p>
    <w:p w14:paraId="1AB22AEF" w14:textId="77777777" w:rsidR="00984806" w:rsidRDefault="00505B5E">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b/>
          <w:color w:val="000000" w:themeColor="text1"/>
          <w:sz w:val="20"/>
          <w:szCs w:val="20"/>
        </w:rPr>
        <w:t>1</w:t>
      </w:r>
      <w:r>
        <w:rPr>
          <w:rFonts w:ascii="黑体" w:eastAsia="黑体" w:hAnsi="Times New Roman" w:cs="黑体" w:hint="eastAsia"/>
          <w:b/>
          <w:color w:val="000000" w:themeColor="text1"/>
          <w:sz w:val="20"/>
          <w:szCs w:val="20"/>
        </w:rPr>
        <w:t>．本</w:t>
      </w:r>
      <w:r>
        <w:rPr>
          <w:rFonts w:ascii="黑体" w:eastAsia="黑体" w:hAnsi="Times New Roman" w:cs="黑体"/>
          <w:b/>
          <w:color w:val="000000" w:themeColor="text1"/>
          <w:sz w:val="20"/>
          <w:szCs w:val="20"/>
        </w:rPr>
        <w:t>产品的最短持有期为【180】</w:t>
      </w:r>
      <w:r>
        <w:rPr>
          <w:rFonts w:ascii="黑体" w:eastAsia="黑体" w:hAnsi="Times New Roman" w:cs="黑体" w:hint="eastAsia"/>
          <w:b/>
          <w:color w:val="000000" w:themeColor="text1"/>
          <w:sz w:val="20"/>
          <w:szCs w:val="20"/>
        </w:rPr>
        <w:t>自然日。</w:t>
      </w:r>
    </w:p>
    <w:p w14:paraId="4025DBA8" w14:textId="77777777" w:rsidR="00984806" w:rsidRDefault="00505B5E">
      <w:pPr>
        <w:snapToGrid w:val="0"/>
        <w:ind w:firstLineChars="200" w:firstLine="400"/>
        <w:jc w:val="both"/>
        <w:rPr>
          <w:color w:val="000000" w:themeColor="text1"/>
        </w:rPr>
      </w:pPr>
      <w:r>
        <w:rPr>
          <w:rFonts w:ascii="黑体" w:eastAsia="黑体" w:hAnsi="Times New Roman" w:cs="黑体"/>
          <w:color w:val="000000" w:themeColor="text1"/>
          <w:sz w:val="20"/>
          <w:szCs w:val="20"/>
        </w:rPr>
        <w:t>2</w:t>
      </w:r>
      <w:r>
        <w:rPr>
          <w:rFonts w:ascii="黑体" w:eastAsia="黑体" w:hAnsi="Times New Roman" w:cs="黑体" w:hint="eastAsia"/>
          <w:color w:val="000000" w:themeColor="text1"/>
          <w:sz w:val="20"/>
          <w:szCs w:val="20"/>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14:paraId="076884CA" w14:textId="77777777" w:rsidR="00984806" w:rsidRDefault="00505B5E">
      <w:pPr>
        <w:snapToGrid w:val="0"/>
        <w:ind w:firstLineChars="200" w:firstLine="400"/>
        <w:jc w:val="both"/>
        <w:rPr>
          <w:color w:val="000000" w:themeColor="text1"/>
        </w:rPr>
      </w:pPr>
      <w:r>
        <w:rPr>
          <w:rFonts w:ascii="黑体" w:eastAsia="黑体" w:hAnsi="Times New Roman" w:cs="黑体"/>
          <w:color w:val="000000" w:themeColor="text1"/>
          <w:sz w:val="20"/>
          <w:szCs w:val="20"/>
        </w:rPr>
        <w:t>3</w:t>
      </w:r>
      <w:r>
        <w:rPr>
          <w:rFonts w:ascii="黑体" w:eastAsia="黑体" w:hAnsi="Times New Roman" w:cs="黑体" w:hint="eastAsia"/>
          <w:color w:val="000000" w:themeColor="text1"/>
          <w:sz w:val="20"/>
          <w:szCs w:val="20"/>
        </w:rPr>
        <w:t>．本理财产品不等同于银行存款。</w:t>
      </w:r>
    </w:p>
    <w:p w14:paraId="4FBAFB2B" w14:textId="77777777" w:rsidR="00984806" w:rsidRDefault="00505B5E">
      <w:pPr>
        <w:snapToGrid w:val="0"/>
        <w:ind w:firstLineChars="200" w:firstLine="400"/>
        <w:jc w:val="both"/>
        <w:rPr>
          <w:color w:val="000000" w:themeColor="text1"/>
        </w:rPr>
      </w:pPr>
      <w:r>
        <w:rPr>
          <w:rFonts w:ascii="黑体" w:eastAsia="黑体" w:hAnsi="Times New Roman" w:cs="黑体"/>
          <w:color w:val="000000" w:themeColor="text1"/>
          <w:sz w:val="20"/>
          <w:szCs w:val="20"/>
        </w:rPr>
        <w:t>4</w:t>
      </w:r>
      <w:r>
        <w:rPr>
          <w:rFonts w:ascii="黑体" w:eastAsia="黑体" w:hAnsi="Times New Roman" w:cs="黑体" w:hint="eastAsia"/>
          <w:color w:val="000000" w:themeColor="text1"/>
          <w:sz w:val="20"/>
          <w:szCs w:val="20"/>
        </w:rPr>
        <w:t>．在购买本理财产品前，请投资者确保完全明白本理财产品的性质、其中涉及的风险以及投资者的自身情况。投资者若对本产品说明书的内容有任何疑问，请</w:t>
      </w:r>
      <w:proofErr w:type="gramStart"/>
      <w:r>
        <w:rPr>
          <w:rFonts w:ascii="黑体" w:eastAsia="黑体" w:hAnsi="Times New Roman" w:cs="黑体" w:hint="eastAsia"/>
          <w:color w:val="000000" w:themeColor="text1"/>
          <w:sz w:val="20"/>
          <w:szCs w:val="20"/>
        </w:rPr>
        <w:t>向信银理财</w:t>
      </w:r>
      <w:proofErr w:type="gramEnd"/>
      <w:r>
        <w:rPr>
          <w:rFonts w:ascii="黑体" w:eastAsia="黑体" w:hAnsi="Times New Roman" w:cs="黑体" w:hint="eastAsia"/>
          <w:color w:val="000000" w:themeColor="text1"/>
          <w:sz w:val="20"/>
          <w:szCs w:val="20"/>
        </w:rPr>
        <w:t>或</w:t>
      </w:r>
      <w:r>
        <w:rPr>
          <w:rFonts w:ascii="黑体" w:eastAsia="黑体" w:hAnsi="Times New Roman" w:cs="黑体"/>
          <w:color w:val="000000" w:themeColor="text1"/>
          <w:sz w:val="20"/>
          <w:szCs w:val="20"/>
        </w:rPr>
        <w:t>代销机构</w:t>
      </w:r>
      <w:r>
        <w:rPr>
          <w:rFonts w:ascii="黑体" w:eastAsia="黑体" w:hAnsi="Times New Roman" w:cs="黑体" w:hint="eastAsia"/>
          <w:color w:val="000000" w:themeColor="text1"/>
          <w:sz w:val="20"/>
          <w:szCs w:val="20"/>
        </w:rPr>
        <w:t>各营业场所或营业网点咨询。</w:t>
      </w:r>
    </w:p>
    <w:p w14:paraId="53428CE4" w14:textId="77777777" w:rsidR="00984806" w:rsidRDefault="00505B5E">
      <w:pPr>
        <w:snapToGrid w:val="0"/>
        <w:ind w:firstLineChars="200" w:firstLine="400"/>
        <w:jc w:val="both"/>
        <w:rPr>
          <w:color w:val="000000" w:themeColor="text1"/>
        </w:rPr>
      </w:pPr>
      <w:r>
        <w:rPr>
          <w:rFonts w:ascii="黑体" w:eastAsia="黑体" w:hAnsi="Times New Roman" w:cs="黑体"/>
          <w:color w:val="000000" w:themeColor="text1"/>
          <w:sz w:val="20"/>
          <w:szCs w:val="20"/>
        </w:rPr>
        <w:t>5</w:t>
      </w:r>
      <w:r>
        <w:rPr>
          <w:rFonts w:ascii="黑体" w:eastAsia="黑体" w:hAnsi="Times New Roman" w:cs="黑体" w:hint="eastAsia"/>
          <w:color w:val="000000" w:themeColor="text1"/>
          <w:sz w:val="20"/>
          <w:szCs w:val="20"/>
        </w:rPr>
        <w:t>．除本产品说明书中明确规定的收益及收益分配方式外，任何预期收益、预计收益、测算收益或类似表述均属不具有法律约束力的用语，不代表投资者可能获得的实际收益，亦不</w:t>
      </w:r>
      <w:proofErr w:type="gramStart"/>
      <w:r>
        <w:rPr>
          <w:rFonts w:ascii="黑体" w:eastAsia="黑体" w:hAnsi="Times New Roman" w:cs="黑体" w:hint="eastAsia"/>
          <w:color w:val="000000" w:themeColor="text1"/>
          <w:sz w:val="20"/>
          <w:szCs w:val="20"/>
        </w:rPr>
        <w:t>构成信银</w:t>
      </w:r>
      <w:proofErr w:type="gramEnd"/>
      <w:r>
        <w:rPr>
          <w:rFonts w:ascii="黑体" w:eastAsia="黑体" w:hAnsi="Times New Roman" w:cs="黑体" w:hint="eastAsia"/>
          <w:color w:val="000000" w:themeColor="text1"/>
          <w:sz w:val="20"/>
          <w:szCs w:val="20"/>
        </w:rPr>
        <w:t>理财对本理财产品的任何收益承诺。投资者所能获得的最终收益</w:t>
      </w:r>
      <w:proofErr w:type="gramStart"/>
      <w:r>
        <w:rPr>
          <w:rFonts w:ascii="黑体" w:eastAsia="黑体" w:hAnsi="Times New Roman" w:cs="黑体" w:hint="eastAsia"/>
          <w:color w:val="000000" w:themeColor="text1"/>
          <w:sz w:val="20"/>
          <w:szCs w:val="20"/>
        </w:rPr>
        <w:t>以信银理财</w:t>
      </w:r>
      <w:proofErr w:type="gramEnd"/>
      <w:r>
        <w:rPr>
          <w:rFonts w:ascii="黑体" w:eastAsia="黑体" w:hAnsi="Times New Roman" w:cs="黑体" w:hint="eastAsia"/>
          <w:color w:val="000000" w:themeColor="text1"/>
          <w:sz w:val="20"/>
          <w:szCs w:val="20"/>
        </w:rPr>
        <w:t>实际支付的为准，且不超过按照本产品期末总净值计算得出的收益。</w:t>
      </w:r>
    </w:p>
    <w:p w14:paraId="3B23F2BA" w14:textId="77777777" w:rsidR="00984806" w:rsidRDefault="00505B5E">
      <w:pPr>
        <w:snapToGrid w:val="0"/>
        <w:ind w:firstLineChars="200" w:firstLine="402"/>
        <w:jc w:val="both"/>
        <w:rPr>
          <w:b/>
          <w:color w:val="000000" w:themeColor="text1"/>
        </w:rPr>
      </w:pPr>
      <w:r>
        <w:rPr>
          <w:rFonts w:ascii="黑体" w:eastAsia="黑体" w:hAnsi="Times New Roman" w:cs="黑体"/>
          <w:b/>
          <w:color w:val="000000" w:themeColor="text1"/>
          <w:sz w:val="20"/>
          <w:szCs w:val="20"/>
        </w:rPr>
        <w:t>6</w:t>
      </w:r>
      <w:r>
        <w:rPr>
          <w:rFonts w:ascii="黑体" w:eastAsia="黑体" w:hAnsi="Times New Roman" w:cs="黑体" w:hint="eastAsia"/>
          <w:b/>
          <w:color w:val="000000" w:themeColor="text1"/>
          <w:sz w:val="20"/>
          <w:szCs w:val="20"/>
        </w:rPr>
        <w:t>．本理财产品不保障理财本金和收益，投资者所能获得的最终收益以理财产品最终清算的投资者可得收益为准。产品过往业绩不代表其未来表现，不构成新发理财产品业绩表现的保证。</w:t>
      </w:r>
    </w:p>
    <w:p w14:paraId="6D23929F" w14:textId="77777777" w:rsidR="00984806" w:rsidRDefault="00505B5E">
      <w:pPr>
        <w:snapToGrid w:val="0"/>
        <w:ind w:rightChars="22" w:right="53" w:firstLineChars="200" w:firstLine="400"/>
        <w:rPr>
          <w:color w:val="000000" w:themeColor="text1"/>
        </w:rPr>
      </w:pPr>
      <w:r>
        <w:rPr>
          <w:rFonts w:ascii="黑体" w:eastAsia="黑体" w:hAnsi="Times New Roman"/>
          <w:color w:val="000000" w:themeColor="text1"/>
          <w:sz w:val="20"/>
          <w:szCs w:val="20"/>
        </w:rPr>
        <w:t> </w:t>
      </w:r>
    </w:p>
    <w:p w14:paraId="08BCE1CA" w14:textId="77777777" w:rsidR="00984806" w:rsidRDefault="00505B5E">
      <w:pPr>
        <w:snapToGrid w:val="0"/>
        <w:ind w:leftChars="-1" w:left="-2" w:rightChars="22" w:right="53"/>
        <w:rPr>
          <w:b/>
          <w:color w:val="000000" w:themeColor="text1"/>
        </w:rPr>
      </w:pPr>
      <w:r>
        <w:rPr>
          <w:rFonts w:ascii="黑体" w:eastAsia="黑体" w:hAnsi="Times New Roman" w:cs="黑体" w:hint="eastAsia"/>
          <w:b/>
          <w:bCs/>
          <w:color w:val="000000" w:themeColor="text1"/>
          <w:sz w:val="20"/>
          <w:szCs w:val="20"/>
        </w:rPr>
        <w:t>风险提示：</w:t>
      </w:r>
    </w:p>
    <w:p w14:paraId="512EB7F5" w14:textId="77777777" w:rsidR="00984806" w:rsidRDefault="00505B5E">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本产品不保证本金和收益，投资者的本金有可能蒙受损失，极端情况下，可能全部或部分受损。投资者应充分认识投资风险，谨慎投资。具体风险如下：</w:t>
      </w:r>
    </w:p>
    <w:p w14:paraId="085406FA" w14:textId="77777777" w:rsidR="00984806" w:rsidRDefault="00505B5E">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w:t>
      </w:r>
      <w:proofErr w:type="gramStart"/>
      <w:r>
        <w:rPr>
          <w:rFonts w:ascii="黑体" w:eastAsia="黑体" w:hAnsi="Times New Roman" w:cs="黑体" w:hint="eastAsia"/>
          <w:b/>
          <w:color w:val="000000" w:themeColor="text1"/>
          <w:sz w:val="20"/>
          <w:szCs w:val="20"/>
        </w:rPr>
        <w:t>信银理财</w:t>
      </w:r>
      <w:proofErr w:type="gramEnd"/>
      <w:r>
        <w:rPr>
          <w:rFonts w:ascii="黑体" w:eastAsia="黑体" w:hAnsi="Times New Roman" w:cs="黑体" w:hint="eastAsia"/>
          <w:b/>
          <w:color w:val="000000" w:themeColor="text1"/>
          <w:sz w:val="20"/>
          <w:szCs w:val="20"/>
        </w:rPr>
        <w:t>有权以产品管理人名义代表投资者利益行使诉讼权利或实施其他法律行为，若这些权利在未来得以实现，在扣除相关费用后，将继续向投资者进行清偿。</w:t>
      </w:r>
    </w:p>
    <w:p w14:paraId="1A9C578D" w14:textId="77777777" w:rsidR="00984806" w:rsidRDefault="00505B5E">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w:t>
      </w:r>
      <w:proofErr w:type="gramStart"/>
      <w:r>
        <w:rPr>
          <w:rFonts w:ascii="黑体" w:eastAsia="黑体" w:hAnsi="Times New Roman" w:cs="黑体" w:hint="eastAsia"/>
          <w:b/>
          <w:color w:val="000000" w:themeColor="text1"/>
          <w:sz w:val="20"/>
          <w:szCs w:val="20"/>
        </w:rPr>
        <w:t>品面临</w:t>
      </w:r>
      <w:proofErr w:type="gramEnd"/>
      <w:r>
        <w:rPr>
          <w:rFonts w:ascii="黑体" w:eastAsia="黑体" w:hAnsi="Times New Roman" w:cs="黑体" w:hint="eastAsia"/>
          <w:b/>
          <w:color w:val="000000" w:themeColor="text1"/>
          <w:sz w:val="20"/>
          <w:szCs w:val="20"/>
        </w:rPr>
        <w:t>的持仓风险等。产品投资涉及外币资产时，存在汇率波动带来的风险。</w:t>
      </w:r>
    </w:p>
    <w:p w14:paraId="2BBD4A20" w14:textId="77777777" w:rsidR="00984806" w:rsidRDefault="00505B5E">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3．流动性风险：投资者不能随时提前终止本产品，在本产品存续期内的非开放日，投资者不得赎回，在开放日，可能因达到本说明书中约定的限制赎回情况，导致投资者在需要资金</w:t>
      </w:r>
      <w:r>
        <w:rPr>
          <w:rFonts w:ascii="黑体" w:eastAsia="黑体" w:hAnsi="Times New Roman" w:cs="黑体" w:hint="eastAsia"/>
          <w:b/>
          <w:color w:val="000000" w:themeColor="text1"/>
          <w:sz w:val="20"/>
          <w:szCs w:val="20"/>
        </w:rPr>
        <w:lastRenderedPageBreak/>
        <w:t>时无法随时变现，并可能导致投资者丧失其他投资机会。本产品投资资产的流动性风险情况为：【根据本理财产品的投资范围，本理财产品拟投资市场和资产存在以下流动性风险：一是本理财产品以流动性较好的资产投资为主，但流动性较好的资产也存在由于市场行情、交易规模和交易对象限制的影响，出现成交较少等流动性不足的情况，管理人可能无法在短期内以合理的价格买入或卖出所选择的投资标的；二是本理财产品可能投资流动性较差的资产，即使市场整体流动性较好，流动性较差的资产也可能存在无法以合理价格交易的情况；三是本理财产品可能投资不存在活跃市场进而需要通过估值技术确定公允价值的资产，这一类资产的交易价格可能与估值技术确定的公允价值存在负向偏离；四是为了支付投资者的赎回或其他支付义务，管理人可能被迫需要以不合适的价格变现较高比例的持有资产；以上情况均可能影响投资者的投资收益，甚至使理财产品遭受损失】。</w:t>
      </w:r>
    </w:p>
    <w:p w14:paraId="7AD76E92" w14:textId="77777777" w:rsidR="00984806" w:rsidRDefault="00505B5E">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35B9D9A4" w14:textId="77777777" w:rsidR="00984806" w:rsidRDefault="00505B5E">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4．提前终止风险：如发生提前终止条款约定情形，可能导致本产品提前终止。</w:t>
      </w:r>
      <w:r>
        <w:rPr>
          <w:rFonts w:ascii="黑体" w:eastAsia="黑体" w:hint="eastAsia"/>
          <w:b/>
          <w:color w:val="000000" w:themeColor="text1"/>
          <w:sz w:val="20"/>
          <w:szCs w:val="20"/>
        </w:rPr>
        <w:t>如本理财产品提前终止，则投资者实际理财投资期可能小于预定期限。</w:t>
      </w:r>
    </w:p>
    <w:p w14:paraId="35DF3322" w14:textId="77777777" w:rsidR="00984806" w:rsidRDefault="00505B5E">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4EB96EED" w14:textId="77777777" w:rsidR="00984806" w:rsidRDefault="00505B5E">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6．</w:t>
      </w:r>
      <w:r>
        <w:rPr>
          <w:rFonts w:ascii="黑体" w:eastAsia="黑体" w:hAnsi="Times New Roman" w:hint="eastAsia"/>
          <w:b/>
          <w:color w:val="000000" w:themeColor="text1"/>
          <w:sz w:val="20"/>
          <w:szCs w:val="20"/>
        </w:rPr>
        <w:t>信息传递风险：投资者应根据本产品说明书载明的信息披露方式及时查询相关信息。</w:t>
      </w:r>
      <w:proofErr w:type="gramStart"/>
      <w:r>
        <w:rPr>
          <w:rFonts w:ascii="黑体" w:eastAsia="黑体" w:hAnsi="Times New Roman" w:hint="eastAsia"/>
          <w:b/>
          <w:color w:val="000000" w:themeColor="text1"/>
          <w:sz w:val="20"/>
          <w:szCs w:val="20"/>
        </w:rPr>
        <w:t>信银理财</w:t>
      </w:r>
      <w:proofErr w:type="gramEnd"/>
      <w:r>
        <w:rPr>
          <w:rFonts w:ascii="黑体" w:eastAsia="黑体" w:hAnsi="Times New Roman" w:hint="eastAsia"/>
          <w:b/>
          <w:color w:val="000000" w:themeColor="text1"/>
          <w:sz w:val="20"/>
          <w:szCs w:val="20"/>
        </w:rPr>
        <w:t>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ascii="黑体" w:eastAsia="黑体" w:hint="eastAsia"/>
          <w:b/>
          <w:color w:val="000000" w:themeColor="text1"/>
          <w:sz w:val="20"/>
          <w:szCs w:val="20"/>
        </w:rPr>
        <w:t>如果投资者未及时查询，或由于通讯故障、系统故障以及其他不可抗力等因素的影响使得投资者无法及时了解产品信息，因此而产生的责任和风险由投资者自行承担。另外，投资者预留</w:t>
      </w:r>
      <w:proofErr w:type="gramStart"/>
      <w:r>
        <w:rPr>
          <w:rFonts w:ascii="黑体" w:eastAsia="黑体" w:hint="eastAsia"/>
          <w:b/>
          <w:color w:val="000000" w:themeColor="text1"/>
          <w:sz w:val="20"/>
          <w:szCs w:val="20"/>
        </w:rPr>
        <w:t>在信银理财</w:t>
      </w:r>
      <w:proofErr w:type="gramEnd"/>
      <w:r>
        <w:rPr>
          <w:rFonts w:ascii="黑体" w:eastAsia="黑体" w:hint="eastAsia"/>
          <w:b/>
          <w:color w:val="000000" w:themeColor="text1"/>
          <w:sz w:val="20"/>
          <w:szCs w:val="20"/>
        </w:rPr>
        <w:t>或</w:t>
      </w:r>
      <w:r>
        <w:rPr>
          <w:rFonts w:ascii="黑体" w:eastAsia="黑体"/>
          <w:b/>
          <w:color w:val="000000" w:themeColor="text1"/>
          <w:sz w:val="20"/>
          <w:szCs w:val="20"/>
        </w:rPr>
        <w:t>代销机构</w:t>
      </w:r>
      <w:r>
        <w:rPr>
          <w:rFonts w:ascii="黑体" w:eastAsia="黑体" w:hint="eastAsia"/>
          <w:b/>
          <w:color w:val="000000" w:themeColor="text1"/>
          <w:sz w:val="20"/>
          <w:szCs w:val="20"/>
        </w:rPr>
        <w:t>的有效联系方式变更的，应及时</w:t>
      </w:r>
      <w:proofErr w:type="gramStart"/>
      <w:r>
        <w:rPr>
          <w:rFonts w:ascii="黑体" w:eastAsia="黑体" w:hint="eastAsia"/>
          <w:b/>
          <w:color w:val="000000" w:themeColor="text1"/>
          <w:sz w:val="20"/>
          <w:szCs w:val="20"/>
        </w:rPr>
        <w:t>通知信银理财</w:t>
      </w:r>
      <w:proofErr w:type="gramEnd"/>
      <w:r>
        <w:rPr>
          <w:rFonts w:ascii="黑体" w:eastAsia="黑体" w:hint="eastAsia"/>
          <w:b/>
          <w:color w:val="000000" w:themeColor="text1"/>
          <w:sz w:val="20"/>
          <w:szCs w:val="20"/>
        </w:rPr>
        <w:t>或</w:t>
      </w:r>
      <w:r>
        <w:rPr>
          <w:rFonts w:ascii="黑体" w:eastAsia="黑体"/>
          <w:b/>
          <w:color w:val="000000" w:themeColor="text1"/>
          <w:sz w:val="20"/>
          <w:szCs w:val="20"/>
        </w:rPr>
        <w:t>代销机构</w:t>
      </w:r>
      <w:r>
        <w:rPr>
          <w:rFonts w:ascii="黑体" w:eastAsia="黑体" w:hint="eastAsia"/>
          <w:b/>
          <w:color w:val="000000" w:themeColor="text1"/>
          <w:sz w:val="20"/>
          <w:szCs w:val="20"/>
        </w:rPr>
        <w:t>。如投资者未及时</w:t>
      </w:r>
      <w:proofErr w:type="gramStart"/>
      <w:r>
        <w:rPr>
          <w:rFonts w:ascii="黑体" w:eastAsia="黑体" w:hint="eastAsia"/>
          <w:b/>
          <w:color w:val="000000" w:themeColor="text1"/>
          <w:sz w:val="20"/>
          <w:szCs w:val="20"/>
        </w:rPr>
        <w:t>告知信银</w:t>
      </w:r>
      <w:proofErr w:type="gramEnd"/>
      <w:r>
        <w:rPr>
          <w:rFonts w:ascii="黑体" w:eastAsia="黑体" w:hint="eastAsia"/>
          <w:b/>
          <w:color w:val="000000" w:themeColor="text1"/>
          <w:sz w:val="20"/>
          <w:szCs w:val="20"/>
        </w:rPr>
        <w:t>理财或</w:t>
      </w:r>
      <w:r>
        <w:rPr>
          <w:rFonts w:ascii="黑体" w:eastAsia="黑体"/>
          <w:b/>
          <w:color w:val="000000" w:themeColor="text1"/>
          <w:sz w:val="20"/>
          <w:szCs w:val="20"/>
        </w:rPr>
        <w:t>代销机构</w:t>
      </w:r>
      <w:r>
        <w:rPr>
          <w:rFonts w:ascii="黑体" w:eastAsia="黑体" w:hint="eastAsia"/>
          <w:b/>
          <w:color w:val="000000" w:themeColor="text1"/>
          <w:sz w:val="20"/>
          <w:szCs w:val="20"/>
        </w:rPr>
        <w:t>联系方式变更的，或因投资者其他原因</w:t>
      </w:r>
      <w:proofErr w:type="gramStart"/>
      <w:r>
        <w:rPr>
          <w:rFonts w:ascii="黑体" w:eastAsia="黑体" w:hint="eastAsia"/>
          <w:b/>
          <w:color w:val="000000" w:themeColor="text1"/>
          <w:sz w:val="20"/>
          <w:szCs w:val="20"/>
        </w:rPr>
        <w:t>导致信银</w:t>
      </w:r>
      <w:proofErr w:type="gramEnd"/>
      <w:r>
        <w:rPr>
          <w:rFonts w:ascii="黑体" w:eastAsia="黑体" w:hint="eastAsia"/>
          <w:b/>
          <w:color w:val="000000" w:themeColor="text1"/>
          <w:sz w:val="20"/>
          <w:szCs w:val="20"/>
        </w:rPr>
        <w:t>理财或</w:t>
      </w:r>
      <w:r>
        <w:rPr>
          <w:rFonts w:ascii="黑体" w:eastAsia="黑体"/>
          <w:b/>
          <w:color w:val="000000" w:themeColor="text1"/>
          <w:sz w:val="20"/>
          <w:szCs w:val="20"/>
        </w:rPr>
        <w:t>代销机构</w:t>
      </w:r>
      <w:proofErr w:type="gramStart"/>
      <w:r>
        <w:rPr>
          <w:rFonts w:ascii="黑体" w:eastAsia="黑体" w:hint="eastAsia"/>
          <w:b/>
          <w:color w:val="000000" w:themeColor="text1"/>
          <w:sz w:val="20"/>
          <w:szCs w:val="20"/>
        </w:rPr>
        <w:t>在其需联系</w:t>
      </w:r>
      <w:proofErr w:type="gramEnd"/>
      <w:r>
        <w:rPr>
          <w:rFonts w:ascii="黑体" w:eastAsia="黑体" w:hint="eastAsia"/>
          <w:b/>
          <w:color w:val="000000" w:themeColor="text1"/>
          <w:sz w:val="20"/>
          <w:szCs w:val="20"/>
        </w:rPr>
        <w:t>时无法及时联系上投资者，可能会由此影响投资者的投资决策，由此而产生的责任和风险由投资者自行承担。</w:t>
      </w:r>
    </w:p>
    <w:p w14:paraId="3AE15031" w14:textId="77777777" w:rsidR="00984806" w:rsidRDefault="00505B5E">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7．管理风险：由于产品管理人、所投资</w:t>
      </w:r>
      <w:proofErr w:type="gramStart"/>
      <w:r>
        <w:rPr>
          <w:rFonts w:ascii="黑体" w:eastAsia="黑体" w:hAnsi="Times New Roman" w:cs="黑体" w:hint="eastAsia"/>
          <w:b/>
          <w:color w:val="000000" w:themeColor="text1"/>
          <w:sz w:val="20"/>
          <w:szCs w:val="20"/>
        </w:rPr>
        <w:t>资</w:t>
      </w:r>
      <w:proofErr w:type="gramEnd"/>
      <w:r>
        <w:rPr>
          <w:rFonts w:ascii="黑体" w:eastAsia="黑体" w:hAnsi="Times New Roman" w:cs="黑体" w:hint="eastAsia"/>
          <w:b/>
          <w:color w:val="000000" w:themeColor="text1"/>
          <w:sz w:val="20"/>
          <w:szCs w:val="20"/>
        </w:rPr>
        <w:t>管产品的受托人/管理人、投资顾问等受经验、技能等因素的限制，可能会影响本理财产品的管理，导致本产品项下的理财收益降低。</w:t>
      </w:r>
    </w:p>
    <w:p w14:paraId="70CE3653" w14:textId="77777777" w:rsidR="00984806" w:rsidRDefault="00505B5E">
      <w:pPr>
        <w:snapToGrid w:val="0"/>
        <w:ind w:firstLineChars="200" w:firstLine="402"/>
        <w:jc w:val="both"/>
        <w:rPr>
          <w:rFonts w:ascii="黑体" w:eastAsia="黑体"/>
          <w:b/>
          <w:color w:val="000000" w:themeColor="text1"/>
          <w:sz w:val="20"/>
          <w:szCs w:val="20"/>
        </w:rPr>
      </w:pPr>
      <w:r>
        <w:rPr>
          <w:rFonts w:ascii="黑体" w:eastAsia="黑体" w:hAnsi="Times New Roman" w:cs="黑体" w:hint="eastAsia"/>
          <w:b/>
          <w:color w:val="000000" w:themeColor="text1"/>
          <w:sz w:val="20"/>
          <w:szCs w:val="20"/>
        </w:rPr>
        <w:t>8．延期清算风险：</w:t>
      </w:r>
      <w:r>
        <w:rPr>
          <w:rFonts w:ascii="黑体" w:eastAsia="黑体" w:hint="eastAsia"/>
          <w:b/>
          <w:color w:val="000000" w:themeColor="text1"/>
          <w:sz w:val="20"/>
          <w:szCs w:val="20"/>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3206F5C8" w14:textId="77777777" w:rsidR="00984806" w:rsidRDefault="00505B5E">
      <w:pPr>
        <w:snapToGrid w:val="0"/>
        <w:ind w:firstLineChars="200" w:firstLine="402"/>
        <w:jc w:val="both"/>
        <w:rPr>
          <w:rFonts w:ascii="黑体" w:eastAsia="黑体" w:hAnsi="Times New Roman" w:cs="黑体"/>
          <w:b/>
          <w:color w:val="000000" w:themeColor="text1"/>
          <w:sz w:val="20"/>
          <w:szCs w:val="20"/>
        </w:rPr>
      </w:pPr>
      <w:r>
        <w:rPr>
          <w:rFonts w:ascii="黑体" w:eastAsia="黑体"/>
          <w:b/>
          <w:color w:val="000000" w:themeColor="text1"/>
          <w:sz w:val="20"/>
          <w:szCs w:val="20"/>
        </w:rPr>
        <w:t>9</w:t>
      </w:r>
      <w:r>
        <w:rPr>
          <w:rFonts w:ascii="黑体" w:eastAsia="黑体" w:hint="eastAsia"/>
          <w:b/>
          <w:color w:val="000000" w:themeColor="text1"/>
          <w:sz w:val="20"/>
          <w:szCs w:val="20"/>
        </w:rPr>
        <w:t>．</w:t>
      </w:r>
      <w:r>
        <w:rPr>
          <w:rFonts w:ascii="黑体" w:eastAsia="黑体"/>
          <w:b/>
          <w:color w:val="000000" w:themeColor="text1"/>
          <w:sz w:val="20"/>
          <w:szCs w:val="20"/>
        </w:rPr>
        <w:t>理财产品不成立风险：如发生理财产品不成立条款约定之情形，</w:t>
      </w:r>
      <w:proofErr w:type="gramStart"/>
      <w:r>
        <w:rPr>
          <w:rFonts w:ascii="黑体" w:eastAsia="黑体" w:hint="eastAsia"/>
          <w:b/>
          <w:color w:val="000000" w:themeColor="text1"/>
          <w:sz w:val="20"/>
          <w:szCs w:val="20"/>
        </w:rPr>
        <w:t>信银理财</w:t>
      </w:r>
      <w:proofErr w:type="gramEnd"/>
      <w:r>
        <w:rPr>
          <w:rFonts w:ascii="黑体" w:eastAsia="黑体"/>
          <w:b/>
          <w:color w:val="000000" w:themeColor="text1"/>
          <w:sz w:val="20"/>
          <w:szCs w:val="20"/>
        </w:rPr>
        <w:t>有权通知</w:t>
      </w:r>
      <w:r>
        <w:rPr>
          <w:rFonts w:ascii="黑体" w:eastAsia="黑体" w:hint="eastAsia"/>
          <w:b/>
          <w:color w:val="000000" w:themeColor="text1"/>
          <w:sz w:val="20"/>
          <w:szCs w:val="20"/>
        </w:rPr>
        <w:t>（或</w:t>
      </w:r>
      <w:r>
        <w:rPr>
          <w:rFonts w:ascii="黑体" w:eastAsia="黑体"/>
          <w:b/>
          <w:color w:val="000000" w:themeColor="text1"/>
          <w:sz w:val="20"/>
          <w:szCs w:val="20"/>
        </w:rPr>
        <w:t>通过代销机构通知）投资者产品不成立。</w:t>
      </w:r>
    </w:p>
    <w:p w14:paraId="500FB539" w14:textId="77777777" w:rsidR="00984806" w:rsidRDefault="00505B5E">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w:t>
      </w:r>
      <w:proofErr w:type="gramStart"/>
      <w:r>
        <w:rPr>
          <w:rFonts w:ascii="黑体" w:eastAsia="黑体" w:hAnsi="Times New Roman" w:cs="黑体" w:hint="eastAsia"/>
          <w:b/>
          <w:color w:val="000000" w:themeColor="text1"/>
          <w:sz w:val="20"/>
          <w:szCs w:val="20"/>
        </w:rPr>
        <w:t>信银理财</w:t>
      </w:r>
      <w:proofErr w:type="gramEnd"/>
      <w:r>
        <w:rPr>
          <w:rFonts w:ascii="黑体" w:eastAsia="黑体" w:hAnsi="Times New Roman" w:cs="黑体" w:hint="eastAsia"/>
          <w:b/>
          <w:color w:val="000000" w:themeColor="text1"/>
          <w:sz w:val="20"/>
          <w:szCs w:val="20"/>
        </w:rPr>
        <w:t>对此不承担任何责任，但</w:t>
      </w:r>
      <w:proofErr w:type="gramStart"/>
      <w:r>
        <w:rPr>
          <w:rFonts w:ascii="黑体" w:eastAsia="黑体" w:hAnsi="Times New Roman" w:cs="黑体" w:hint="eastAsia"/>
          <w:b/>
          <w:color w:val="000000" w:themeColor="text1"/>
          <w:sz w:val="20"/>
          <w:szCs w:val="20"/>
        </w:rPr>
        <w:t>因信银理财</w:t>
      </w:r>
      <w:proofErr w:type="gramEnd"/>
      <w:r>
        <w:rPr>
          <w:rFonts w:ascii="黑体" w:eastAsia="黑体" w:hAnsi="Times New Roman" w:cs="黑体" w:hint="eastAsia"/>
          <w:b/>
          <w:color w:val="000000" w:themeColor="text1"/>
          <w:sz w:val="20"/>
          <w:szCs w:val="20"/>
        </w:rPr>
        <w:t>故意或重大过失造成的系统故障、通讯故障的除外。</w:t>
      </w:r>
    </w:p>
    <w:p w14:paraId="05A8350F" w14:textId="77777777" w:rsidR="00984806" w:rsidRDefault="00505B5E">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210842C3" w14:textId="77777777" w:rsidR="00984806" w:rsidRDefault="00505B5E">
      <w:pPr>
        <w:spacing w:line="300" w:lineRule="atLeast"/>
        <w:ind w:firstLineChars="200" w:firstLine="402"/>
        <w:jc w:val="both"/>
        <w:rPr>
          <w:rFonts w:ascii="黑体" w:eastAsia="黑体" w:hAnsi="黑体"/>
          <w:b/>
          <w:color w:val="000000" w:themeColor="text1"/>
          <w:sz w:val="20"/>
          <w:szCs w:val="20"/>
        </w:rPr>
      </w:pPr>
      <w:r>
        <w:rPr>
          <w:rFonts w:ascii="黑体" w:eastAsia="黑体" w:hAnsi="黑体"/>
          <w:b/>
          <w:color w:val="000000" w:themeColor="text1"/>
          <w:sz w:val="20"/>
          <w:szCs w:val="20"/>
        </w:rPr>
        <w:t>12</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合作销售机构</w:t>
      </w:r>
      <w:r>
        <w:rPr>
          <w:rFonts w:ascii="黑体" w:eastAsia="黑体" w:hAnsi="黑体" w:hint="eastAsia"/>
          <w:b/>
          <w:color w:val="000000" w:themeColor="text1"/>
          <w:sz w:val="20"/>
          <w:szCs w:val="20"/>
        </w:rPr>
        <w:t>（代销</w:t>
      </w:r>
      <w:r>
        <w:rPr>
          <w:rFonts w:ascii="黑体" w:eastAsia="黑体" w:hAnsi="黑体"/>
          <w:b/>
          <w:color w:val="000000" w:themeColor="text1"/>
          <w:sz w:val="20"/>
          <w:szCs w:val="20"/>
        </w:rPr>
        <w:t>机构）风险：投资者</w:t>
      </w:r>
      <w:r>
        <w:rPr>
          <w:rFonts w:ascii="黑体" w:eastAsia="黑体" w:hAnsi="黑体" w:hint="eastAsia"/>
          <w:b/>
          <w:color w:val="000000" w:themeColor="text1"/>
          <w:sz w:val="20"/>
          <w:szCs w:val="20"/>
        </w:rPr>
        <w:t>通过</w:t>
      </w:r>
      <w:r>
        <w:rPr>
          <w:rFonts w:ascii="黑体" w:eastAsia="黑体" w:hAnsi="黑体"/>
          <w:b/>
          <w:color w:val="000000" w:themeColor="text1"/>
          <w:sz w:val="20"/>
          <w:szCs w:val="20"/>
        </w:rPr>
        <w:t>合作销售机构购买本理财产品</w:t>
      </w:r>
      <w:r>
        <w:rPr>
          <w:rFonts w:ascii="黑体" w:eastAsia="黑体" w:hAnsi="黑体" w:hint="eastAsia"/>
          <w:b/>
          <w:color w:val="000000" w:themeColor="text1"/>
          <w:sz w:val="20"/>
          <w:szCs w:val="20"/>
        </w:rPr>
        <w:t>的</w:t>
      </w:r>
      <w:r>
        <w:rPr>
          <w:rFonts w:ascii="黑体" w:eastAsia="黑体" w:hAnsi="黑体"/>
          <w:b/>
          <w:color w:val="000000" w:themeColor="text1"/>
          <w:sz w:val="20"/>
          <w:szCs w:val="20"/>
        </w:rPr>
        <w:t>，资金清算将通过合作销售机构进行</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如因合作销售机构</w:t>
      </w:r>
      <w:r>
        <w:rPr>
          <w:rFonts w:ascii="黑体" w:eastAsia="黑体" w:hAnsi="黑体" w:hint="eastAsia"/>
          <w:b/>
          <w:color w:val="000000" w:themeColor="text1"/>
          <w:sz w:val="20"/>
          <w:szCs w:val="20"/>
        </w:rPr>
        <w:t>资金清算</w:t>
      </w:r>
      <w:r>
        <w:rPr>
          <w:rFonts w:ascii="黑体" w:eastAsia="黑体" w:hAnsi="黑体"/>
          <w:b/>
          <w:color w:val="000000" w:themeColor="text1"/>
          <w:sz w:val="20"/>
          <w:szCs w:val="20"/>
        </w:rPr>
        <w:t>账户余额不足或合作销售机构未及时办理资金清算或违背相关合作协议约定、处理事务不当等，可能导致</w:t>
      </w:r>
      <w:r>
        <w:rPr>
          <w:rFonts w:ascii="黑体" w:eastAsia="黑体" w:hAnsi="黑体" w:hint="eastAsia"/>
          <w:b/>
          <w:color w:val="000000" w:themeColor="text1"/>
          <w:sz w:val="20"/>
          <w:szCs w:val="20"/>
        </w:rPr>
        <w:t>投资者</w:t>
      </w:r>
      <w:r>
        <w:rPr>
          <w:rFonts w:ascii="黑体" w:eastAsia="黑体" w:hAnsi="黑体"/>
          <w:b/>
          <w:color w:val="000000" w:themeColor="text1"/>
          <w:sz w:val="20"/>
          <w:szCs w:val="20"/>
        </w:rPr>
        <w:t>认购/申购失败或</w:t>
      </w:r>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资金遭受损失。</w:t>
      </w:r>
      <w:r>
        <w:rPr>
          <w:rFonts w:ascii="黑体" w:eastAsia="黑体" w:hAnsi="黑体" w:hint="eastAsia"/>
          <w:b/>
          <w:color w:val="000000" w:themeColor="text1"/>
          <w:sz w:val="20"/>
          <w:szCs w:val="20"/>
        </w:rPr>
        <w:t>在</w:t>
      </w:r>
      <w:r>
        <w:rPr>
          <w:rFonts w:ascii="黑体" w:eastAsia="黑体" w:hAnsi="黑体"/>
          <w:b/>
          <w:color w:val="000000" w:themeColor="text1"/>
          <w:sz w:val="20"/>
          <w:szCs w:val="20"/>
        </w:rPr>
        <w:t>认购/申购时，如果投资者在合作销售机构的资金账户余额</w:t>
      </w:r>
      <w:r>
        <w:rPr>
          <w:rFonts w:ascii="黑体" w:eastAsia="黑体" w:hAnsi="黑体" w:hint="eastAsia"/>
          <w:b/>
          <w:color w:val="000000" w:themeColor="text1"/>
          <w:sz w:val="20"/>
          <w:szCs w:val="20"/>
        </w:rPr>
        <w:t>不足</w:t>
      </w:r>
      <w:r>
        <w:rPr>
          <w:rFonts w:ascii="黑体" w:eastAsia="黑体" w:hAnsi="黑体"/>
          <w:b/>
          <w:color w:val="000000" w:themeColor="text1"/>
          <w:sz w:val="20"/>
          <w:szCs w:val="20"/>
        </w:rPr>
        <w:t>，或合作销售机构</w:t>
      </w:r>
      <w:r>
        <w:rPr>
          <w:rFonts w:ascii="黑体" w:eastAsia="黑体" w:hAnsi="黑体" w:hint="eastAsia"/>
          <w:b/>
          <w:color w:val="000000" w:themeColor="text1"/>
          <w:sz w:val="20"/>
          <w:szCs w:val="20"/>
        </w:rPr>
        <w:t>未及时</w:t>
      </w:r>
      <w:r>
        <w:rPr>
          <w:rFonts w:ascii="黑体" w:eastAsia="黑体" w:hAnsi="黑体"/>
          <w:b/>
          <w:color w:val="000000" w:themeColor="text1"/>
          <w:sz w:val="20"/>
          <w:szCs w:val="20"/>
        </w:rPr>
        <w:t>将投资者认购/申购资金</w:t>
      </w:r>
      <w:proofErr w:type="gramStart"/>
      <w:r>
        <w:rPr>
          <w:rFonts w:ascii="黑体" w:eastAsia="黑体" w:hAnsi="黑体"/>
          <w:b/>
          <w:color w:val="000000" w:themeColor="text1"/>
          <w:sz w:val="20"/>
          <w:szCs w:val="20"/>
        </w:rPr>
        <w:t>划转至信银理财</w:t>
      </w:r>
      <w:proofErr w:type="gramEnd"/>
      <w:r>
        <w:rPr>
          <w:rFonts w:ascii="黑体" w:eastAsia="黑体" w:hAnsi="黑体"/>
          <w:b/>
          <w:color w:val="000000" w:themeColor="text1"/>
          <w:sz w:val="20"/>
          <w:szCs w:val="20"/>
        </w:rPr>
        <w:t>，将导致投资者无法完成认购/申购，因此造成的</w:t>
      </w:r>
      <w:proofErr w:type="gramStart"/>
      <w:r>
        <w:rPr>
          <w:rFonts w:ascii="黑体" w:eastAsia="黑体" w:hAnsi="黑体"/>
          <w:b/>
          <w:color w:val="000000" w:themeColor="text1"/>
          <w:sz w:val="20"/>
          <w:szCs w:val="20"/>
        </w:rPr>
        <w:t>损失</w:t>
      </w:r>
      <w:r>
        <w:rPr>
          <w:rFonts w:ascii="黑体" w:eastAsia="黑体" w:hAnsi="黑体" w:hint="eastAsia"/>
          <w:b/>
          <w:color w:val="000000" w:themeColor="text1"/>
          <w:sz w:val="20"/>
          <w:szCs w:val="20"/>
        </w:rPr>
        <w:t>信银</w:t>
      </w:r>
      <w:proofErr w:type="gramEnd"/>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不承担责任；在赎回和到期时，</w:t>
      </w:r>
      <w:proofErr w:type="gramStart"/>
      <w:r>
        <w:rPr>
          <w:rFonts w:ascii="黑体" w:eastAsia="黑体" w:hAnsi="黑体" w:hint="eastAsia"/>
          <w:b/>
          <w:color w:val="000000" w:themeColor="text1"/>
          <w:sz w:val="20"/>
          <w:szCs w:val="20"/>
        </w:rPr>
        <w:t>信银理财</w:t>
      </w:r>
      <w:proofErr w:type="gramEnd"/>
      <w:r>
        <w:rPr>
          <w:rFonts w:ascii="黑体" w:eastAsia="黑体" w:hAnsi="黑体"/>
          <w:b/>
          <w:color w:val="000000" w:themeColor="text1"/>
          <w:sz w:val="20"/>
          <w:szCs w:val="20"/>
        </w:rPr>
        <w:t>将投资者应得资金划转</w:t>
      </w:r>
      <w:r>
        <w:rPr>
          <w:rFonts w:ascii="黑体" w:eastAsia="黑体" w:hAnsi="黑体"/>
          <w:b/>
          <w:color w:val="000000" w:themeColor="text1"/>
          <w:sz w:val="20"/>
          <w:szCs w:val="20"/>
        </w:rPr>
        <w:lastRenderedPageBreak/>
        <w:t>至合作</w:t>
      </w:r>
      <w:r>
        <w:rPr>
          <w:rFonts w:ascii="黑体" w:eastAsia="黑体" w:hAnsi="黑体" w:hint="eastAsia"/>
          <w:b/>
          <w:color w:val="000000" w:themeColor="text1"/>
          <w:sz w:val="20"/>
          <w:szCs w:val="20"/>
        </w:rPr>
        <w:t>销售</w:t>
      </w:r>
      <w:r>
        <w:rPr>
          <w:rFonts w:ascii="黑体" w:eastAsia="黑体" w:hAnsi="黑体"/>
          <w:b/>
          <w:color w:val="000000" w:themeColor="text1"/>
          <w:sz w:val="20"/>
          <w:szCs w:val="20"/>
        </w:rPr>
        <w:t>机构</w:t>
      </w:r>
      <w:r>
        <w:rPr>
          <w:rFonts w:ascii="黑体" w:eastAsia="黑体" w:hAnsi="黑体" w:hint="eastAsia"/>
          <w:b/>
          <w:color w:val="000000" w:themeColor="text1"/>
          <w:sz w:val="20"/>
          <w:szCs w:val="20"/>
        </w:rPr>
        <w:t>指定账户</w:t>
      </w:r>
      <w:r>
        <w:rPr>
          <w:rFonts w:ascii="黑体" w:eastAsia="黑体" w:hAnsi="黑体"/>
          <w:b/>
          <w:color w:val="000000" w:themeColor="text1"/>
          <w:sz w:val="20"/>
          <w:szCs w:val="20"/>
        </w:rPr>
        <w:t>后，由合作销售机构将相应应得资金划转至投资者账户</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若</w:t>
      </w:r>
      <w:r>
        <w:rPr>
          <w:rFonts w:ascii="黑体" w:eastAsia="黑体" w:hAnsi="黑体" w:hint="eastAsia"/>
          <w:b/>
          <w:color w:val="000000" w:themeColor="text1"/>
          <w:sz w:val="20"/>
          <w:szCs w:val="20"/>
        </w:rPr>
        <w:t>合作</w:t>
      </w:r>
      <w:r>
        <w:rPr>
          <w:rFonts w:ascii="黑体" w:eastAsia="黑体" w:hAnsi="黑体"/>
          <w:b/>
          <w:color w:val="000000" w:themeColor="text1"/>
          <w:sz w:val="20"/>
          <w:szCs w:val="20"/>
        </w:rPr>
        <w:t>销售机构未及时进行划付，因此造成的</w:t>
      </w:r>
      <w:proofErr w:type="gramStart"/>
      <w:r>
        <w:rPr>
          <w:rFonts w:ascii="黑体" w:eastAsia="黑体" w:hAnsi="黑体" w:hint="eastAsia"/>
          <w:b/>
          <w:color w:val="000000" w:themeColor="text1"/>
          <w:sz w:val="20"/>
          <w:szCs w:val="20"/>
        </w:rPr>
        <w:t>损失信银</w:t>
      </w:r>
      <w:proofErr w:type="gramEnd"/>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不承担任何责任。</w:t>
      </w:r>
    </w:p>
    <w:p w14:paraId="54F60329" w14:textId="77777777" w:rsidR="00984806" w:rsidRDefault="00505B5E">
      <w:pPr>
        <w:spacing w:line="300" w:lineRule="atLeast"/>
        <w:ind w:firstLineChars="200" w:firstLine="402"/>
        <w:jc w:val="both"/>
        <w:rPr>
          <w:rFonts w:ascii="黑体" w:eastAsia="黑体" w:hAnsi="黑体"/>
          <w:b/>
          <w:color w:val="000000" w:themeColor="text1"/>
          <w:sz w:val="20"/>
          <w:szCs w:val="20"/>
        </w:rPr>
      </w:pPr>
      <w:r>
        <w:rPr>
          <w:rFonts w:ascii="黑体" w:eastAsia="黑体" w:hAnsi="黑体"/>
          <w:b/>
          <w:color w:val="000000" w:themeColor="text1"/>
          <w:sz w:val="20"/>
          <w:szCs w:val="20"/>
        </w:rPr>
        <w:t>13</w:t>
      </w:r>
      <w:r>
        <w:rPr>
          <w:rFonts w:ascii="黑体" w:eastAsia="黑体" w:hAnsi="黑体" w:hint="eastAsia"/>
          <w:b/>
          <w:color w:val="000000" w:themeColor="text1"/>
          <w:sz w:val="20"/>
          <w:szCs w:val="20"/>
        </w:rPr>
        <w:t>．操作风险：如本理财产品管理人、</w:t>
      </w:r>
      <w:r>
        <w:rPr>
          <w:rFonts w:ascii="黑体" w:eastAsia="黑体" w:hAnsi="黑体"/>
          <w:b/>
          <w:color w:val="000000" w:themeColor="text1"/>
          <w:sz w:val="20"/>
          <w:szCs w:val="20"/>
        </w:rPr>
        <w:t>代销机构</w:t>
      </w:r>
      <w:r>
        <w:rPr>
          <w:rFonts w:ascii="黑体" w:eastAsia="黑体" w:hAnsi="黑体" w:hint="eastAsia"/>
          <w:b/>
          <w:color w:val="000000" w:themeColor="text1"/>
          <w:sz w:val="20"/>
          <w:szCs w:val="20"/>
        </w:rPr>
        <w:t>由于内部作业、人员管理、系统操作及事务处理不当或失误等，可能导致本理财产品的本金及收益遭受损失。</w:t>
      </w:r>
    </w:p>
    <w:p w14:paraId="7CE4314E" w14:textId="77777777" w:rsidR="00984806" w:rsidRDefault="00505B5E">
      <w:pPr>
        <w:spacing w:line="300" w:lineRule="atLeast"/>
        <w:ind w:firstLineChars="200" w:firstLine="402"/>
        <w:jc w:val="both"/>
        <w:rPr>
          <w:rFonts w:ascii="黑体" w:eastAsia="黑体" w:hAnsi="黑体"/>
          <w:b/>
          <w:color w:val="000000" w:themeColor="text1"/>
          <w:sz w:val="20"/>
          <w:szCs w:val="20"/>
        </w:rPr>
      </w:pPr>
      <w:r>
        <w:rPr>
          <w:rFonts w:ascii="黑体" w:eastAsia="黑体" w:hAnsi="黑体"/>
          <w:b/>
          <w:color w:val="000000" w:themeColor="text1"/>
          <w:sz w:val="20"/>
          <w:szCs w:val="20"/>
        </w:rPr>
        <w:t>14</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关联交易风险：</w:t>
      </w:r>
      <w:r>
        <w:rPr>
          <w:rFonts w:ascii="黑体" w:eastAsia="黑体" w:hAnsi="黑体" w:hint="eastAsia"/>
          <w:b/>
          <w:color w:val="000000" w:themeColor="text1"/>
          <w:sz w:val="20"/>
          <w:szCs w:val="20"/>
        </w:rPr>
        <w:t>在合法合</w:t>
      </w:r>
      <w:proofErr w:type="gramStart"/>
      <w:r>
        <w:rPr>
          <w:rFonts w:ascii="黑体" w:eastAsia="黑体" w:hAnsi="黑体" w:hint="eastAsia"/>
          <w:b/>
          <w:color w:val="000000" w:themeColor="text1"/>
          <w:sz w:val="20"/>
          <w:szCs w:val="20"/>
        </w:rPr>
        <w:t>规</w:t>
      </w:r>
      <w:proofErr w:type="gramEnd"/>
      <w:r>
        <w:rPr>
          <w:rFonts w:ascii="黑体" w:eastAsia="黑体" w:hAnsi="黑体" w:hint="eastAsia"/>
          <w:b/>
          <w:color w:val="000000" w:themeColor="text1"/>
          <w:sz w:val="20"/>
          <w:szCs w:val="20"/>
        </w:rPr>
        <w:t>且履行应履行的内外部程序后，理财产品可能与管理人及其控股股东、实际控制人等发生关联交易。本</w:t>
      </w:r>
      <w:r>
        <w:rPr>
          <w:rFonts w:ascii="黑体" w:eastAsia="黑体" w:hAnsi="黑体"/>
          <w:b/>
          <w:color w:val="000000" w:themeColor="text1"/>
          <w:sz w:val="20"/>
          <w:szCs w:val="20"/>
        </w:rPr>
        <w:t>理财产品可能</w:t>
      </w:r>
      <w:r>
        <w:rPr>
          <w:rFonts w:ascii="黑体" w:eastAsia="黑体" w:hAnsi="黑体" w:hint="eastAsia"/>
          <w:b/>
          <w:color w:val="000000" w:themeColor="text1"/>
          <w:sz w:val="20"/>
          <w:szCs w:val="20"/>
        </w:rPr>
        <w:t>通过</w:t>
      </w:r>
      <w:r>
        <w:rPr>
          <w:rFonts w:ascii="黑体" w:eastAsia="黑体" w:hAnsi="黑体"/>
          <w:b/>
          <w:color w:val="000000" w:themeColor="text1"/>
          <w:sz w:val="20"/>
          <w:szCs w:val="20"/>
        </w:rPr>
        <w:t>管理人的关联方</w:t>
      </w:r>
      <w:r>
        <w:rPr>
          <w:rFonts w:ascii="黑体" w:eastAsia="黑体" w:hAnsi="黑体" w:hint="eastAsia"/>
          <w:b/>
          <w:color w:val="000000" w:themeColor="text1"/>
          <w:sz w:val="20"/>
          <w:szCs w:val="20"/>
        </w:rPr>
        <w:t>进行</w:t>
      </w:r>
      <w:r>
        <w:rPr>
          <w:rFonts w:ascii="黑体" w:eastAsia="黑体" w:hAnsi="黑体"/>
          <w:b/>
          <w:color w:val="000000" w:themeColor="text1"/>
          <w:sz w:val="20"/>
          <w:szCs w:val="20"/>
        </w:rPr>
        <w:t>销售。</w:t>
      </w:r>
      <w:r>
        <w:rPr>
          <w:rFonts w:ascii="黑体" w:eastAsia="黑体" w:hAnsi="黑体" w:hint="eastAsia"/>
          <w:b/>
          <w:color w:val="000000" w:themeColor="text1"/>
          <w:sz w:val="20"/>
          <w:szCs w:val="20"/>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59446F60" w14:textId="77777777" w:rsidR="00984806" w:rsidRDefault="00984806">
      <w:pPr>
        <w:spacing w:line="300" w:lineRule="atLeast"/>
        <w:ind w:left="-2" w:right="36" w:firstLine="422"/>
        <w:rPr>
          <w:rFonts w:ascii="黑体" w:eastAsia="黑体" w:hAnsi="Times New Roman" w:cs="黑体"/>
          <w:b/>
          <w:bCs/>
          <w:color w:val="000000" w:themeColor="text1"/>
          <w:sz w:val="20"/>
          <w:szCs w:val="20"/>
        </w:rPr>
      </w:pPr>
    </w:p>
    <w:p w14:paraId="3171A166" w14:textId="77777777" w:rsidR="00984806" w:rsidRDefault="00505B5E">
      <w:pPr>
        <w:snapToGrid w:val="0"/>
        <w:ind w:leftChars="-1" w:left="-2" w:rightChars="22" w:right="53"/>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释义与定义：</w:t>
      </w:r>
    </w:p>
    <w:p w14:paraId="6F4992A1" w14:textId="77777777" w:rsidR="00984806" w:rsidRDefault="00505B5E">
      <w:p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在</w:t>
      </w:r>
      <w:r>
        <w:rPr>
          <w:rFonts w:ascii="黑体" w:eastAsia="黑体" w:hAnsi="黑体"/>
          <w:color w:val="000000" w:themeColor="text1"/>
          <w:sz w:val="20"/>
          <w:szCs w:val="20"/>
        </w:rPr>
        <w:t>本产品说明书中，除非上下文另有明确约定，下列用词将具有如下含义：</w:t>
      </w:r>
    </w:p>
    <w:p w14:paraId="748B1CC0"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有限责任公司（简称“信银理财”）：为中信银行股份有限公司经国务院银行业监督管理机构批准设立的主要从事理财业务的金融机构。</w:t>
      </w:r>
    </w:p>
    <w:p w14:paraId="17DAF21B"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2．理财业务：</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理财接受投资者委托，按照与投资者约定的投资策略、风险承担和收益分配方式，对受托的投资者财产进行投资和管理的金融服务。</w:t>
      </w:r>
    </w:p>
    <w:p w14:paraId="4586AF21"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3．理财产品/产品：是</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理财按照约定条件和实际投资收益情况向投资者支付收益、不保证本金支付和收益水平的非保本理财产品。根据募集方式、运作方式、投资性质的不同，理财产品分为多种类型。</w:t>
      </w:r>
    </w:p>
    <w:p w14:paraId="5AF95D1A"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2B759FAA"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5．理财产品资产净值</w:t>
      </w:r>
      <w:r>
        <w:rPr>
          <w:rFonts w:ascii="黑体" w:eastAsia="黑体" w:hAnsi="黑体"/>
          <w:color w:val="000000" w:themeColor="text1"/>
          <w:sz w:val="20"/>
          <w:szCs w:val="20"/>
        </w:rPr>
        <w:t>/资产净值</w:t>
      </w:r>
      <w:r>
        <w:rPr>
          <w:rFonts w:ascii="黑体" w:eastAsia="黑体" w:hAnsi="黑体" w:hint="eastAsia"/>
          <w:color w:val="000000" w:themeColor="text1"/>
          <w:sz w:val="20"/>
          <w:szCs w:val="20"/>
        </w:rPr>
        <w:t>/净</w:t>
      </w:r>
      <w:r>
        <w:rPr>
          <w:rFonts w:ascii="黑体" w:eastAsia="黑体" w:hAnsi="黑体"/>
          <w:color w:val="000000" w:themeColor="text1"/>
          <w:sz w:val="20"/>
          <w:szCs w:val="20"/>
        </w:rPr>
        <w:t>资产：资产净值=产品资产总值-产品负</w:t>
      </w:r>
      <w:r>
        <w:rPr>
          <w:rFonts w:ascii="黑体" w:eastAsia="黑体" w:hAnsi="黑体" w:hint="eastAsia"/>
          <w:color w:val="000000" w:themeColor="text1"/>
          <w:sz w:val="20"/>
          <w:szCs w:val="20"/>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5A7B01D7" w14:textId="77777777" w:rsidR="00984806" w:rsidRDefault="00505B5E">
      <w:pPr>
        <w:snapToGrid w:val="0"/>
        <w:ind w:firstLineChars="200" w:firstLine="400"/>
        <w:jc w:val="both"/>
        <w:rPr>
          <w:rFonts w:ascii="黑体" w:eastAsia="黑体" w:hAnsi="Times New Roman"/>
          <w:color w:val="000000" w:themeColor="text1"/>
          <w:sz w:val="20"/>
          <w:szCs w:val="20"/>
        </w:rPr>
      </w:pPr>
      <w:r>
        <w:rPr>
          <w:rFonts w:ascii="黑体" w:eastAsia="黑体" w:hAnsi="黑体" w:hint="eastAsia"/>
          <w:color w:val="000000" w:themeColor="text1"/>
          <w:sz w:val="20"/>
          <w:szCs w:val="20"/>
        </w:rPr>
        <w:t>6．</w:t>
      </w:r>
      <w:r>
        <w:rPr>
          <w:rFonts w:ascii="黑体" w:eastAsia="黑体" w:hAnsi="黑体"/>
          <w:color w:val="000000" w:themeColor="text1"/>
          <w:sz w:val="20"/>
          <w:szCs w:val="20"/>
        </w:rPr>
        <w:t>理财产品单位净值/单位净值</w:t>
      </w:r>
      <w:r>
        <w:rPr>
          <w:rFonts w:ascii="黑体" w:eastAsia="黑体" w:hAnsi="黑体" w:hint="eastAsia"/>
          <w:color w:val="000000" w:themeColor="text1"/>
          <w:sz w:val="20"/>
          <w:szCs w:val="20"/>
        </w:rPr>
        <w:t>/份额净值</w:t>
      </w:r>
      <w:r>
        <w:rPr>
          <w:rFonts w:ascii="黑体" w:eastAsia="黑体" w:hAnsi="黑体"/>
          <w:color w:val="000000" w:themeColor="text1"/>
          <w:sz w:val="20"/>
          <w:szCs w:val="20"/>
        </w:rPr>
        <w:t>：指理财产品份额的单位净值，即每1</w:t>
      </w:r>
      <w:r>
        <w:rPr>
          <w:rFonts w:ascii="黑体" w:eastAsia="黑体" w:hAnsi="黑体" w:hint="eastAsia"/>
          <w:color w:val="000000" w:themeColor="text1"/>
          <w:sz w:val="20"/>
          <w:szCs w:val="20"/>
        </w:rPr>
        <w:t>份理财产品份额以人民币计价的价格。理财产品单位净值</w:t>
      </w:r>
      <w:r>
        <w:rPr>
          <w:rFonts w:ascii="黑体" w:eastAsia="黑体" w:hAnsi="黑体"/>
          <w:color w:val="000000" w:themeColor="text1"/>
          <w:sz w:val="20"/>
          <w:szCs w:val="20"/>
        </w:rPr>
        <w:t>=当日理财产品资产净值/当日理财产品存续份额，投资者按该</w:t>
      </w:r>
      <w:r>
        <w:rPr>
          <w:rFonts w:ascii="黑体" w:eastAsia="黑体" w:hAnsi="黑体" w:hint="eastAsia"/>
          <w:color w:val="000000" w:themeColor="text1"/>
          <w:sz w:val="20"/>
          <w:szCs w:val="20"/>
        </w:rPr>
        <w:t>理财产品单位净值进行理财产品申购、赎回。</w:t>
      </w:r>
      <w:r>
        <w:rPr>
          <w:rFonts w:ascii="黑体" w:eastAsia="黑体" w:hAnsi="Times New Roman"/>
          <w:color w:val="000000" w:themeColor="text1"/>
          <w:sz w:val="20"/>
          <w:szCs w:val="20"/>
        </w:rPr>
        <w:t> </w:t>
      </w:r>
    </w:p>
    <w:p w14:paraId="3C028114"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7．理财</w:t>
      </w:r>
      <w:r>
        <w:rPr>
          <w:rFonts w:ascii="黑体" w:eastAsia="黑体" w:hAnsi="黑体"/>
          <w:color w:val="000000" w:themeColor="text1"/>
          <w:sz w:val="20"/>
          <w:szCs w:val="20"/>
        </w:rPr>
        <w:t>产品本金</w:t>
      </w:r>
      <w:r>
        <w:rPr>
          <w:rFonts w:ascii="黑体" w:eastAsia="黑体" w:hAnsi="黑体" w:hint="eastAsia"/>
          <w:color w:val="000000" w:themeColor="text1"/>
          <w:sz w:val="20"/>
          <w:szCs w:val="20"/>
        </w:rPr>
        <w:t>/投资本金/本金</w:t>
      </w:r>
      <w:r>
        <w:rPr>
          <w:rFonts w:ascii="黑体" w:eastAsia="黑体" w:hAnsi="黑体"/>
          <w:color w:val="000000" w:themeColor="text1"/>
          <w:sz w:val="20"/>
          <w:szCs w:val="20"/>
        </w:rPr>
        <w:t>：指投资者为认购</w:t>
      </w:r>
      <w:r>
        <w:rPr>
          <w:rFonts w:ascii="黑体" w:eastAsia="黑体" w:hAnsi="黑体" w:hint="eastAsia"/>
          <w:color w:val="000000" w:themeColor="text1"/>
          <w:sz w:val="20"/>
          <w:szCs w:val="20"/>
        </w:rPr>
        <w:t>/申购</w:t>
      </w:r>
      <w:r>
        <w:rPr>
          <w:rFonts w:ascii="黑体" w:eastAsia="黑体" w:hAnsi="黑体"/>
          <w:color w:val="000000" w:themeColor="text1"/>
          <w:sz w:val="20"/>
          <w:szCs w:val="20"/>
        </w:rPr>
        <w:t>理财</w:t>
      </w:r>
      <w:r>
        <w:rPr>
          <w:rFonts w:ascii="黑体" w:eastAsia="黑体" w:hAnsi="黑体" w:hint="eastAsia"/>
          <w:color w:val="000000" w:themeColor="text1"/>
          <w:sz w:val="20"/>
          <w:szCs w:val="20"/>
        </w:rPr>
        <w:t>产品</w:t>
      </w:r>
      <w:r>
        <w:rPr>
          <w:rFonts w:ascii="黑体" w:eastAsia="黑体" w:hAnsi="黑体"/>
          <w:color w:val="000000" w:themeColor="text1"/>
          <w:sz w:val="20"/>
          <w:szCs w:val="20"/>
        </w:rPr>
        <w:t>份额而向理财产品管理人交付的货币资金</w:t>
      </w:r>
      <w:r>
        <w:rPr>
          <w:rFonts w:ascii="黑体" w:eastAsia="黑体" w:hAnsi="黑体" w:hint="eastAsia"/>
          <w:color w:val="000000" w:themeColor="text1"/>
          <w:sz w:val="20"/>
          <w:szCs w:val="20"/>
        </w:rPr>
        <w:t>，扣除</w:t>
      </w:r>
      <w:r>
        <w:rPr>
          <w:rFonts w:ascii="黑体" w:eastAsia="黑体" w:hAnsi="黑体"/>
          <w:color w:val="000000" w:themeColor="text1"/>
          <w:sz w:val="20"/>
          <w:szCs w:val="20"/>
        </w:rPr>
        <w:t>认购费</w:t>
      </w:r>
      <w:r>
        <w:rPr>
          <w:rFonts w:ascii="黑体" w:eastAsia="黑体" w:hAnsi="黑体" w:hint="eastAsia"/>
          <w:color w:val="000000" w:themeColor="text1"/>
          <w:sz w:val="20"/>
          <w:szCs w:val="20"/>
        </w:rPr>
        <w:t>/申购费</w:t>
      </w:r>
      <w:r>
        <w:rPr>
          <w:rFonts w:ascii="黑体" w:eastAsia="黑体" w:hAnsi="黑体"/>
          <w:color w:val="000000" w:themeColor="text1"/>
          <w:sz w:val="20"/>
          <w:szCs w:val="20"/>
        </w:rPr>
        <w:t>后即投资者的投资</w:t>
      </w:r>
      <w:r>
        <w:rPr>
          <w:rFonts w:ascii="黑体" w:eastAsia="黑体" w:hAnsi="黑体" w:hint="eastAsia"/>
          <w:color w:val="000000" w:themeColor="text1"/>
          <w:sz w:val="20"/>
          <w:szCs w:val="20"/>
        </w:rPr>
        <w:t>本金。</w:t>
      </w:r>
      <w:r>
        <w:rPr>
          <w:rFonts w:ascii="黑体" w:eastAsia="黑体" w:hAnsi="黑体"/>
          <w:color w:val="000000" w:themeColor="text1"/>
          <w:sz w:val="20"/>
          <w:szCs w:val="20"/>
        </w:rPr>
        <w:t>本金</w:t>
      </w:r>
      <w:r>
        <w:rPr>
          <w:rFonts w:ascii="黑体" w:eastAsia="黑体" w:hAnsi="黑体" w:hint="eastAsia"/>
          <w:color w:val="000000" w:themeColor="text1"/>
          <w:sz w:val="20"/>
          <w:szCs w:val="20"/>
        </w:rPr>
        <w:t>的</w:t>
      </w:r>
      <w:r>
        <w:rPr>
          <w:rFonts w:ascii="黑体" w:eastAsia="黑体" w:hAnsi="黑体"/>
          <w:color w:val="000000" w:themeColor="text1"/>
          <w:sz w:val="20"/>
          <w:szCs w:val="20"/>
        </w:rPr>
        <w:t>称谓</w:t>
      </w:r>
      <w:r>
        <w:rPr>
          <w:rFonts w:ascii="黑体" w:eastAsia="黑体" w:hAnsi="黑体"/>
          <w:sz w:val="20"/>
          <w:szCs w:val="20"/>
        </w:rPr>
        <w:t>仅为产品估值和核算方便而设，</w:t>
      </w:r>
      <w:r>
        <w:rPr>
          <w:rFonts w:ascii="黑体" w:eastAsia="黑体" w:hAnsi="黑体" w:hint="eastAsia"/>
          <w:color w:val="000000" w:themeColor="text1"/>
          <w:sz w:val="20"/>
          <w:szCs w:val="20"/>
        </w:rPr>
        <w:t>不代表对</w:t>
      </w:r>
      <w:r>
        <w:rPr>
          <w:rFonts w:ascii="黑体" w:eastAsia="黑体" w:hAnsi="黑体"/>
          <w:color w:val="000000" w:themeColor="text1"/>
          <w:sz w:val="20"/>
          <w:szCs w:val="20"/>
        </w:rPr>
        <w:t>投资资金不受损失的承诺。</w:t>
      </w:r>
    </w:p>
    <w:p w14:paraId="471EAC4A"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8．理财产品</w:t>
      </w:r>
      <w:r>
        <w:rPr>
          <w:rFonts w:ascii="黑体" w:eastAsia="黑体" w:hAnsi="黑体"/>
          <w:color w:val="000000" w:themeColor="text1"/>
          <w:sz w:val="20"/>
          <w:szCs w:val="20"/>
        </w:rPr>
        <w:t>收益</w:t>
      </w:r>
      <w:r>
        <w:rPr>
          <w:rFonts w:ascii="黑体" w:eastAsia="黑体" w:hAnsi="黑体" w:hint="eastAsia"/>
          <w:color w:val="000000" w:themeColor="text1"/>
          <w:sz w:val="20"/>
          <w:szCs w:val="20"/>
        </w:rPr>
        <w:t>/投资</w:t>
      </w:r>
      <w:r>
        <w:rPr>
          <w:rFonts w:ascii="黑体" w:eastAsia="黑体" w:hAnsi="黑体"/>
          <w:color w:val="000000" w:themeColor="text1"/>
          <w:sz w:val="20"/>
          <w:szCs w:val="20"/>
        </w:rPr>
        <w:t>收益</w:t>
      </w:r>
      <w:r>
        <w:rPr>
          <w:rFonts w:ascii="黑体" w:eastAsia="黑体" w:hAnsi="黑体" w:hint="eastAsia"/>
          <w:color w:val="000000" w:themeColor="text1"/>
          <w:sz w:val="20"/>
          <w:szCs w:val="20"/>
        </w:rPr>
        <w:t>/收益</w:t>
      </w:r>
      <w:r>
        <w:rPr>
          <w:rFonts w:ascii="黑体" w:eastAsia="黑体" w:hAnsi="黑体"/>
          <w:color w:val="000000" w:themeColor="text1"/>
          <w:sz w:val="20"/>
          <w:szCs w:val="20"/>
        </w:rPr>
        <w:t>：</w:t>
      </w:r>
      <w:r>
        <w:rPr>
          <w:rFonts w:ascii="黑体" w:eastAsia="黑体" w:hAnsi="黑体" w:hint="eastAsia"/>
          <w:color w:val="000000" w:themeColor="text1"/>
          <w:sz w:val="20"/>
          <w:szCs w:val="20"/>
        </w:rPr>
        <w:t>指</w:t>
      </w:r>
      <w:r>
        <w:rPr>
          <w:rFonts w:ascii="黑体" w:eastAsia="黑体" w:hAnsi="黑体"/>
          <w:color w:val="000000" w:themeColor="text1"/>
          <w:sz w:val="20"/>
          <w:szCs w:val="20"/>
        </w:rPr>
        <w:t>投资者投资理财产品获得的投资收益。</w:t>
      </w:r>
    </w:p>
    <w:p w14:paraId="7EC46C6B"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9</w:t>
      </w:r>
      <w:r>
        <w:rPr>
          <w:rFonts w:ascii="黑体" w:eastAsia="黑体" w:hAnsi="黑体" w:hint="eastAsia"/>
          <w:color w:val="000000" w:themeColor="text1"/>
          <w:sz w:val="20"/>
          <w:szCs w:val="20"/>
        </w:rPr>
        <w:t>．合作销售机构/代销机构：指</w:t>
      </w:r>
      <w:proofErr w:type="gramStart"/>
      <w:r>
        <w:rPr>
          <w:rFonts w:ascii="黑体" w:eastAsia="黑体" w:hAnsi="黑体"/>
          <w:color w:val="000000" w:themeColor="text1"/>
          <w:sz w:val="20"/>
          <w:szCs w:val="20"/>
        </w:rPr>
        <w:t>接受</w:t>
      </w:r>
      <w:r>
        <w:rPr>
          <w:rFonts w:ascii="黑体" w:eastAsia="黑体" w:hAnsi="黑体" w:hint="eastAsia"/>
          <w:color w:val="000000" w:themeColor="text1"/>
          <w:sz w:val="20"/>
          <w:szCs w:val="20"/>
        </w:rPr>
        <w:t>信银</w:t>
      </w:r>
      <w:r>
        <w:rPr>
          <w:rFonts w:ascii="黑体" w:eastAsia="黑体" w:hAnsi="黑体"/>
          <w:color w:val="000000" w:themeColor="text1"/>
          <w:sz w:val="20"/>
          <w:szCs w:val="20"/>
        </w:rPr>
        <w:t>理财</w:t>
      </w:r>
      <w:proofErr w:type="gramEnd"/>
      <w:r>
        <w:rPr>
          <w:rFonts w:ascii="黑体" w:eastAsia="黑体" w:hAnsi="黑体"/>
          <w:color w:val="000000" w:themeColor="text1"/>
          <w:sz w:val="20"/>
          <w:szCs w:val="20"/>
        </w:rPr>
        <w:t>委托</w:t>
      </w:r>
      <w:r>
        <w:rPr>
          <w:rFonts w:ascii="黑体" w:eastAsia="黑体" w:hAnsi="黑体" w:hint="eastAsia"/>
          <w:color w:val="000000" w:themeColor="text1"/>
          <w:sz w:val="20"/>
          <w:szCs w:val="20"/>
        </w:rPr>
        <w:t>在</w:t>
      </w:r>
      <w:r>
        <w:rPr>
          <w:rFonts w:ascii="黑体" w:eastAsia="黑体" w:hAnsi="黑体"/>
          <w:color w:val="000000" w:themeColor="text1"/>
          <w:sz w:val="20"/>
          <w:szCs w:val="20"/>
        </w:rPr>
        <w:t>其销售渠道</w:t>
      </w:r>
      <w:r>
        <w:rPr>
          <w:rFonts w:ascii="黑体" w:eastAsia="黑体" w:hAnsi="黑体" w:hint="eastAsia"/>
          <w:color w:val="000000" w:themeColor="text1"/>
          <w:sz w:val="20"/>
          <w:szCs w:val="20"/>
        </w:rPr>
        <w:t>代理</w:t>
      </w:r>
      <w:proofErr w:type="gramStart"/>
      <w:r>
        <w:rPr>
          <w:rFonts w:ascii="黑体" w:eastAsia="黑体" w:hAnsi="黑体"/>
          <w:color w:val="000000" w:themeColor="text1"/>
          <w:sz w:val="20"/>
          <w:szCs w:val="20"/>
        </w:rPr>
        <w:t>销售信银理财</w:t>
      </w:r>
      <w:proofErr w:type="gramEnd"/>
      <w:r>
        <w:rPr>
          <w:rFonts w:ascii="黑体" w:eastAsia="黑体" w:hAnsi="黑体"/>
          <w:color w:val="000000" w:themeColor="text1"/>
          <w:sz w:val="20"/>
          <w:szCs w:val="20"/>
        </w:rPr>
        <w:t>依法发行的理财产品的机构。</w:t>
      </w:r>
    </w:p>
    <w:p w14:paraId="50804765"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10</w:t>
      </w:r>
      <w:r>
        <w:rPr>
          <w:rFonts w:ascii="黑体" w:eastAsia="黑体" w:hAnsi="黑体" w:hint="eastAsia"/>
          <w:color w:val="000000" w:themeColor="text1"/>
          <w:sz w:val="20"/>
          <w:szCs w:val="20"/>
        </w:rPr>
        <w:t>．监管</w:t>
      </w:r>
      <w:r>
        <w:rPr>
          <w:rFonts w:ascii="黑体" w:eastAsia="黑体" w:hAnsi="黑体"/>
          <w:color w:val="000000" w:themeColor="text1"/>
          <w:sz w:val="20"/>
          <w:szCs w:val="20"/>
        </w:rPr>
        <w:t>机构：</w:t>
      </w:r>
      <w:r>
        <w:rPr>
          <w:rFonts w:ascii="黑体" w:eastAsia="黑体" w:hAnsi="黑体" w:hint="eastAsia"/>
          <w:color w:val="000000" w:themeColor="text1"/>
          <w:sz w:val="20"/>
          <w:szCs w:val="20"/>
        </w:rPr>
        <w:t>指对管理人（包括理财产品管理人、理财</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所投资</w:t>
      </w:r>
      <w:proofErr w:type="gramStart"/>
      <w:r>
        <w:rPr>
          <w:rFonts w:ascii="黑体" w:eastAsia="黑体" w:hAnsi="黑体" w:hint="eastAsia"/>
          <w:color w:val="000000" w:themeColor="text1"/>
          <w:sz w:val="20"/>
          <w:szCs w:val="20"/>
        </w:rPr>
        <w:t>的资管产品</w:t>
      </w:r>
      <w:proofErr w:type="gramEnd"/>
      <w:r>
        <w:rPr>
          <w:rFonts w:ascii="黑体" w:eastAsia="黑体" w:hAnsi="黑体" w:hint="eastAsia"/>
          <w:color w:val="000000" w:themeColor="text1"/>
          <w:sz w:val="20"/>
          <w:szCs w:val="20"/>
        </w:rPr>
        <w:t>的管理人</w:t>
      </w:r>
      <w:r>
        <w:rPr>
          <w:rFonts w:ascii="黑体" w:eastAsia="黑体" w:hAnsi="黑体"/>
          <w:color w:val="000000" w:themeColor="text1"/>
          <w:sz w:val="20"/>
          <w:szCs w:val="20"/>
        </w:rPr>
        <w:t>/</w:t>
      </w:r>
      <w:r>
        <w:rPr>
          <w:rFonts w:ascii="黑体" w:eastAsia="黑体" w:hAnsi="黑体" w:hint="eastAsia"/>
          <w:color w:val="000000" w:themeColor="text1"/>
          <w:sz w:val="20"/>
          <w:szCs w:val="20"/>
        </w:rPr>
        <w:t>受托人、相关投资顾问（如有）等）实施监督管理的机构，包括但不限于中国人民银行、国家金融监督管理总局、中国证券监督管理委员会、外汇管理局、银行业理财登记托管中心等</w:t>
      </w:r>
      <w:r>
        <w:rPr>
          <w:rFonts w:ascii="黑体" w:eastAsia="黑体" w:hAnsi="黑体"/>
          <w:color w:val="000000" w:themeColor="text1"/>
          <w:sz w:val="20"/>
          <w:szCs w:val="20"/>
        </w:rPr>
        <w:t>。</w:t>
      </w:r>
    </w:p>
    <w:p w14:paraId="643FD7B7"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11</w:t>
      </w:r>
      <w:r>
        <w:rPr>
          <w:rFonts w:ascii="黑体" w:eastAsia="黑体" w:hAnsi="黑体" w:hint="eastAsia"/>
          <w:color w:val="000000" w:themeColor="text1"/>
          <w:sz w:val="20"/>
          <w:szCs w:val="20"/>
        </w:rPr>
        <w:t>．适用</w:t>
      </w:r>
      <w:r>
        <w:rPr>
          <w:rFonts w:ascii="黑体" w:eastAsia="黑体" w:hAnsi="黑体"/>
          <w:color w:val="000000" w:themeColor="text1"/>
          <w:sz w:val="20"/>
          <w:szCs w:val="20"/>
        </w:rPr>
        <w:t>法律：</w:t>
      </w:r>
      <w:r>
        <w:rPr>
          <w:rFonts w:ascii="黑体" w:eastAsia="黑体" w:hAnsi="黑体" w:hint="eastAsia"/>
          <w:color w:val="000000" w:themeColor="text1"/>
          <w:sz w:val="20"/>
          <w:szCs w:val="20"/>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00436226"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w:t>
      </w:r>
      <w:r>
        <w:rPr>
          <w:rFonts w:ascii="黑体" w:eastAsia="黑体" w:hAnsi="黑体"/>
          <w:color w:val="000000" w:themeColor="text1"/>
          <w:sz w:val="20"/>
          <w:szCs w:val="20"/>
        </w:rPr>
        <w:t>2</w:t>
      </w:r>
      <w:r>
        <w:rPr>
          <w:rFonts w:ascii="黑体" w:eastAsia="黑体" w:hAnsi="黑体" w:hint="eastAsia"/>
          <w:color w:val="000000" w:themeColor="text1"/>
          <w:sz w:val="20"/>
          <w:szCs w:val="20"/>
        </w:rPr>
        <w:t>．不可抗力：指理财</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当事各方不能预见、不能避免且不能克服的客观情况，该事件妨碍、影响或延误任何一方</w:t>
      </w:r>
      <w:proofErr w:type="gramStart"/>
      <w:r>
        <w:rPr>
          <w:rFonts w:ascii="黑体" w:eastAsia="黑体" w:hAnsi="黑体" w:hint="eastAsia"/>
          <w:color w:val="000000" w:themeColor="text1"/>
          <w:sz w:val="20"/>
          <w:szCs w:val="20"/>
        </w:rPr>
        <w:t>依相关</w:t>
      </w:r>
      <w:proofErr w:type="gramEnd"/>
      <w:r>
        <w:rPr>
          <w:rFonts w:ascii="黑体" w:eastAsia="黑体" w:hAnsi="黑体" w:hint="eastAsia"/>
          <w:color w:val="000000" w:themeColor="text1"/>
          <w:sz w:val="20"/>
          <w:szCs w:val="20"/>
        </w:rPr>
        <w:t>理财产品文件履行其全部或部分义务。该事件包括但不限于：</w:t>
      </w:r>
    </w:p>
    <w:p w14:paraId="3418F70A"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1</w:t>
      </w:r>
      <w:r>
        <w:rPr>
          <w:rFonts w:ascii="黑体" w:eastAsia="黑体" w:hAnsi="黑体" w:hint="eastAsia"/>
          <w:color w:val="000000" w:themeColor="text1"/>
          <w:sz w:val="20"/>
          <w:szCs w:val="20"/>
        </w:rPr>
        <w:t>）地震、台风、海啸、洪水、火灾、停电、瘟疫；</w:t>
      </w:r>
    </w:p>
    <w:p w14:paraId="3CCA0D0E"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2</w:t>
      </w:r>
      <w:r>
        <w:rPr>
          <w:rFonts w:ascii="黑体" w:eastAsia="黑体" w:hAnsi="黑体" w:hint="eastAsia"/>
          <w:color w:val="000000" w:themeColor="text1"/>
          <w:sz w:val="20"/>
          <w:szCs w:val="20"/>
        </w:rPr>
        <w:t>）战争、政变、恐怖主义行动、骚乱、罢工；</w:t>
      </w:r>
    </w:p>
    <w:p w14:paraId="2E63B2D2"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lastRenderedPageBreak/>
        <w:t>（</w:t>
      </w:r>
      <w:r>
        <w:rPr>
          <w:rFonts w:ascii="黑体" w:eastAsia="黑体" w:hAnsi="黑体"/>
          <w:color w:val="000000" w:themeColor="text1"/>
          <w:sz w:val="20"/>
          <w:szCs w:val="20"/>
        </w:rPr>
        <w:t>3</w:t>
      </w:r>
      <w:r>
        <w:rPr>
          <w:rFonts w:ascii="黑体" w:eastAsia="黑体" w:hAnsi="黑体" w:hint="eastAsia"/>
          <w:color w:val="000000" w:themeColor="text1"/>
          <w:sz w:val="20"/>
          <w:szCs w:val="20"/>
        </w:rPr>
        <w:t>）新的适用法律或国家政策的颁布或实施、对原适用法律或国家政策的修改；</w:t>
      </w:r>
    </w:p>
    <w:p w14:paraId="41CFE8DF"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4</w:t>
      </w:r>
      <w:r>
        <w:rPr>
          <w:rFonts w:ascii="黑体" w:eastAsia="黑体" w:hAnsi="黑体" w:hint="eastAsia"/>
          <w:color w:val="000000" w:themeColor="text1"/>
          <w:sz w:val="20"/>
          <w:szCs w:val="20"/>
        </w:rPr>
        <w:t>）金融管理部门强制要求（该等强制要求不可归咎于任何一方）；</w:t>
      </w:r>
      <w:r>
        <w:rPr>
          <w:rFonts w:ascii="黑体" w:eastAsia="黑体" w:hAnsi="黑体"/>
          <w:color w:val="000000" w:themeColor="text1"/>
          <w:sz w:val="20"/>
          <w:szCs w:val="20"/>
        </w:rPr>
        <w:t xml:space="preserve"> </w:t>
      </w:r>
    </w:p>
    <w:p w14:paraId="602590E5"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5</w:t>
      </w:r>
      <w:r>
        <w:rPr>
          <w:rFonts w:ascii="黑体" w:eastAsia="黑体" w:hAnsi="黑体" w:hint="eastAsia"/>
          <w:color w:val="000000" w:themeColor="text1"/>
          <w:sz w:val="20"/>
          <w:szCs w:val="20"/>
        </w:rPr>
        <w:t>）因理财产品各方和</w:t>
      </w:r>
      <w:r>
        <w:rPr>
          <w:rFonts w:ascii="黑体" w:eastAsia="黑体" w:hAnsi="黑体"/>
          <w:color w:val="000000" w:themeColor="text1"/>
          <w:sz w:val="20"/>
          <w:szCs w:val="20"/>
        </w:rPr>
        <w:t>/</w:t>
      </w:r>
      <w:r>
        <w:rPr>
          <w:rFonts w:ascii="黑体" w:eastAsia="黑体" w:hAnsi="黑体" w:hint="eastAsia"/>
          <w:color w:val="000000" w:themeColor="text1"/>
          <w:sz w:val="20"/>
          <w:szCs w:val="20"/>
        </w:rPr>
        <w:t>或其关联方运营网络系统遭受黑客攻击、电信部门技术调整或故障等原因而造成的理财产品各方和</w:t>
      </w:r>
      <w:r>
        <w:rPr>
          <w:rFonts w:ascii="黑体" w:eastAsia="黑体" w:hAnsi="黑体"/>
          <w:color w:val="000000" w:themeColor="text1"/>
          <w:sz w:val="20"/>
          <w:szCs w:val="20"/>
        </w:rPr>
        <w:t>/</w:t>
      </w:r>
      <w:r>
        <w:rPr>
          <w:rFonts w:ascii="黑体" w:eastAsia="黑体" w:hAnsi="黑体" w:hint="eastAsia"/>
          <w:color w:val="000000" w:themeColor="text1"/>
          <w:sz w:val="20"/>
          <w:szCs w:val="20"/>
        </w:rPr>
        <w:t>或其关联方之服务、营业的中断或者延迟。</w:t>
      </w:r>
    </w:p>
    <w:p w14:paraId="1C3491E3"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13．摆动定价机制：是指当产品遭遇大额认购或赎回时，通过调整理财产品份额净值的方式，将理财产品调整投资组合的市场冲击成本分配给实际认购、赎回的投资者，从而减少对存量理财产品份额持有人利益的不利影响。</w:t>
      </w:r>
    </w:p>
    <w:p w14:paraId="27CD6C23"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14．流动性受限资产：是指由于法律法规、监管、合同或操作障碍等原因无法以合理价格予以变现的资产，包括到期日在</w:t>
      </w:r>
      <w:r>
        <w:rPr>
          <w:rFonts w:ascii="黑体" w:eastAsia="黑体" w:hAnsi="黑体"/>
          <w:color w:val="000000" w:themeColor="text1"/>
          <w:sz w:val="20"/>
          <w:szCs w:val="20"/>
        </w:rPr>
        <w:t>10个交易日以上的逆回购与银行定期存款（</w:t>
      </w:r>
      <w:proofErr w:type="gramStart"/>
      <w:r>
        <w:rPr>
          <w:rFonts w:ascii="黑体" w:eastAsia="黑体" w:hAnsi="黑体"/>
          <w:color w:val="000000" w:themeColor="text1"/>
          <w:sz w:val="20"/>
          <w:szCs w:val="20"/>
        </w:rPr>
        <w:t>含协议</w:t>
      </w:r>
      <w:proofErr w:type="gramEnd"/>
      <w:r>
        <w:rPr>
          <w:rFonts w:ascii="黑体" w:eastAsia="黑体" w:hAnsi="黑体"/>
          <w:color w:val="000000" w:themeColor="text1"/>
          <w:sz w:val="20"/>
          <w:szCs w:val="20"/>
        </w:rPr>
        <w:t>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0EBA36D0"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w:t>
      </w:r>
      <w:r>
        <w:rPr>
          <w:rFonts w:ascii="黑体" w:eastAsia="黑体" w:hAnsi="黑体"/>
          <w:color w:val="000000" w:themeColor="text1"/>
          <w:sz w:val="20"/>
          <w:szCs w:val="20"/>
        </w:rPr>
        <w:t>5</w:t>
      </w:r>
      <w:r>
        <w:rPr>
          <w:rFonts w:ascii="黑体" w:eastAsia="黑体" w:hAnsi="黑体" w:hint="eastAsia"/>
          <w:color w:val="000000" w:themeColor="text1"/>
          <w:sz w:val="20"/>
          <w:szCs w:val="20"/>
        </w:rPr>
        <w:t>．</w:t>
      </w:r>
      <w:r>
        <w:rPr>
          <w:rFonts w:ascii="黑体" w:eastAsia="黑体" w:hAnsi="黑体"/>
          <w:color w:val="000000" w:themeColor="text1"/>
          <w:sz w:val="20"/>
          <w:szCs w:val="20"/>
        </w:rPr>
        <w:t>7个工作日可变现资产</w:t>
      </w:r>
      <w:r>
        <w:rPr>
          <w:rFonts w:ascii="黑体" w:eastAsia="黑体" w:hAnsi="黑体" w:hint="eastAsia"/>
          <w:color w:val="000000" w:themeColor="text1"/>
          <w:sz w:val="20"/>
          <w:szCs w:val="20"/>
        </w:rPr>
        <w:t>：</w:t>
      </w:r>
      <w:r>
        <w:rPr>
          <w:rFonts w:ascii="黑体" w:eastAsia="黑体" w:hAnsi="黑体"/>
          <w:color w:val="000000" w:themeColor="text1"/>
          <w:sz w:val="20"/>
          <w:szCs w:val="20"/>
        </w:rPr>
        <w:t>包括可在交易所、银行间市场正常交易的股票、债券、非金融企业债务融资工具、期货及期权合约以及同业存单，7个工作日内到期或可支取的买入返售、银行存款，7个工作日内能够确认收到的各类应收款项等。</w:t>
      </w:r>
    </w:p>
    <w:p w14:paraId="18D5709A"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16</w:t>
      </w:r>
      <w:r>
        <w:rPr>
          <w:rFonts w:ascii="黑体" w:eastAsia="黑体" w:hAnsi="黑体" w:hint="eastAsia"/>
          <w:color w:val="000000" w:themeColor="text1"/>
          <w:sz w:val="20"/>
          <w:szCs w:val="20"/>
        </w:rPr>
        <w:t>．定期开放周期：</w:t>
      </w:r>
      <w:r>
        <w:rPr>
          <w:rFonts w:ascii="黑体" w:eastAsia="黑体" w:hAnsi="黑体"/>
          <w:color w:val="000000" w:themeColor="text1"/>
          <w:sz w:val="20"/>
          <w:szCs w:val="20"/>
        </w:rPr>
        <w:t>指定期开放式理财产品</w:t>
      </w:r>
      <w:r>
        <w:rPr>
          <w:rFonts w:ascii="黑体" w:eastAsia="黑体" w:hAnsi="黑体" w:hint="eastAsia"/>
          <w:color w:val="000000" w:themeColor="text1"/>
          <w:sz w:val="20"/>
          <w:szCs w:val="20"/>
        </w:rPr>
        <w:t>2个</w:t>
      </w:r>
      <w:r>
        <w:rPr>
          <w:rFonts w:ascii="黑体" w:eastAsia="黑体" w:hAnsi="黑体"/>
          <w:color w:val="000000" w:themeColor="text1"/>
          <w:sz w:val="20"/>
          <w:szCs w:val="20"/>
        </w:rPr>
        <w:t>开放期的最短间隔天数。</w:t>
      </w:r>
    </w:p>
    <w:p w14:paraId="4F4D8FC6"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17．</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电子渠道：</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理财官方网站（</w:t>
      </w:r>
      <w:hyperlink r:id="rId11" w:history="1">
        <w:r>
          <w:rPr>
            <w:rStyle w:val="a9"/>
            <w:rFonts w:ascii="黑体" w:eastAsia="黑体" w:hAnsi="黑体"/>
            <w:sz w:val="20"/>
            <w:szCs w:val="20"/>
          </w:rPr>
          <w:t>http://www.citic-wealth.com</w:t>
        </w:r>
      </w:hyperlink>
      <w:r>
        <w:rPr>
          <w:rFonts w:ascii="黑体" w:eastAsia="黑体" w:hAnsi="黑体" w:hint="eastAsia"/>
          <w:color w:val="000000" w:themeColor="text1"/>
          <w:sz w:val="20"/>
          <w:szCs w:val="20"/>
        </w:rPr>
        <w:t>）</w:t>
      </w:r>
      <w:r>
        <w:rPr>
          <w:rFonts w:ascii="黑体" w:eastAsia="黑体" w:hAnsi="黑体"/>
          <w:color w:val="000000" w:themeColor="text1"/>
          <w:sz w:val="20"/>
          <w:szCs w:val="20"/>
        </w:rPr>
        <w:t>、</w:t>
      </w:r>
      <w:proofErr w:type="gramStart"/>
      <w:r>
        <w:rPr>
          <w:rFonts w:ascii="黑体" w:eastAsia="黑体" w:hAnsi="黑体"/>
          <w:color w:val="000000" w:themeColor="text1"/>
          <w:sz w:val="20"/>
          <w:szCs w:val="20"/>
        </w:rPr>
        <w:t>信银理财</w:t>
      </w:r>
      <w:proofErr w:type="gramEnd"/>
      <w:r>
        <w:rPr>
          <w:rFonts w:ascii="黑体" w:eastAsia="黑体" w:hAnsi="黑体"/>
          <w:color w:val="000000" w:themeColor="text1"/>
          <w:sz w:val="20"/>
          <w:szCs w:val="20"/>
        </w:rPr>
        <w:t>APP。</w:t>
      </w:r>
    </w:p>
    <w:p w14:paraId="6D9171DF"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18．</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直销渠道：</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理财电子渠道及营业场所。</w:t>
      </w:r>
    </w:p>
    <w:p w14:paraId="7FCA7B22"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19．销售机构：</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理财及代销机构。</w:t>
      </w:r>
    </w:p>
    <w:p w14:paraId="15E2C2C3"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20．理财产品合同：指本理财产品的《信银理财理财产品说明书》、《信银理财理财产品风险揭示书》和《信银理财理财产品投资协议书》及其不时有效修订与补充。</w:t>
      </w:r>
    </w:p>
    <w:p w14:paraId="37566C9C" w14:textId="77777777" w:rsidR="00984806" w:rsidRDefault="00505B5E">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21．销售文件：指本理财产品的理财产品合同及《信银理财理财产品销售总协议》（含附件：客户权益须知专页）（或合作销售机构向投资者提供的理财产品销售协议文本）等文件及其不时有效修订与补充。</w:t>
      </w:r>
    </w:p>
    <w:p w14:paraId="0991783D" w14:textId="77777777" w:rsidR="00984806" w:rsidRDefault="00984806">
      <w:pPr>
        <w:snapToGrid w:val="0"/>
        <w:ind w:leftChars="-1" w:left="-2" w:rightChars="22" w:right="53" w:firstLineChars="200" w:firstLine="400"/>
        <w:rPr>
          <w:rFonts w:ascii="黑体" w:eastAsia="黑体" w:hAnsi="Times New Roman"/>
          <w:color w:val="000000" w:themeColor="text1"/>
          <w:sz w:val="20"/>
          <w:szCs w:val="20"/>
        </w:rPr>
      </w:pPr>
    </w:p>
    <w:p w14:paraId="2CBE6E4A" w14:textId="77777777" w:rsidR="00984806" w:rsidRDefault="00505B5E">
      <w:pPr>
        <w:snapToGrid w:val="0"/>
        <w:ind w:leftChars="-1" w:left="-2" w:rightChars="22" w:right="53"/>
        <w:rPr>
          <w:rFonts w:ascii="黑体" w:eastAsia="黑体" w:hAnsi="Times New Roman" w:cs="黑体"/>
          <w:b/>
          <w:bCs/>
          <w:color w:val="000000" w:themeColor="text1"/>
          <w:sz w:val="20"/>
          <w:szCs w:val="20"/>
        </w:rPr>
      </w:pPr>
      <w:r>
        <w:rPr>
          <w:rFonts w:ascii="黑体" w:eastAsia="黑体" w:hAnsi="Times New Roman" w:cs="黑体"/>
          <w:b/>
          <w:bCs/>
          <w:color w:val="000000" w:themeColor="text1"/>
          <w:sz w:val="20"/>
          <w:szCs w:val="20"/>
        </w:rPr>
        <w:t> </w:t>
      </w:r>
      <w:r>
        <w:rPr>
          <w:rFonts w:ascii="黑体" w:eastAsia="黑体" w:hAnsi="Times New Roman" w:cs="黑体" w:hint="eastAsia"/>
          <w:b/>
          <w:bCs/>
          <w:color w:val="000000" w:themeColor="text1"/>
          <w:sz w:val="20"/>
          <w:szCs w:val="20"/>
        </w:rPr>
        <w:t>理财产品风险评级及</w:t>
      </w:r>
      <w:r>
        <w:rPr>
          <w:rFonts w:ascii="黑体" w:eastAsia="黑体" w:hAnsi="Times New Roman" w:cs="黑体"/>
          <w:b/>
          <w:bCs/>
          <w:color w:val="000000" w:themeColor="text1"/>
          <w:sz w:val="20"/>
          <w:szCs w:val="20"/>
        </w:rPr>
        <w:t>与投资者</w:t>
      </w:r>
      <w:r>
        <w:rPr>
          <w:rFonts w:ascii="黑体" w:eastAsia="黑体" w:hAnsi="Times New Roman" w:cs="黑体" w:hint="eastAsia"/>
          <w:b/>
          <w:bCs/>
          <w:color w:val="000000" w:themeColor="text1"/>
          <w:sz w:val="20"/>
          <w:szCs w:val="20"/>
        </w:rPr>
        <w:t>类型</w:t>
      </w:r>
      <w:r>
        <w:rPr>
          <w:rFonts w:ascii="黑体" w:eastAsia="黑体" w:hAnsi="Times New Roman" w:cs="黑体"/>
          <w:b/>
          <w:bCs/>
          <w:color w:val="000000" w:themeColor="text1"/>
          <w:sz w:val="20"/>
          <w:szCs w:val="20"/>
        </w:rPr>
        <w:t>对应关系</w:t>
      </w:r>
      <w:r>
        <w:rPr>
          <w:rFonts w:ascii="黑体" w:eastAsia="黑体" w:hAnsi="Times New Roman" w:cs="黑体" w:hint="eastAsia"/>
          <w:b/>
          <w:bCs/>
          <w:color w:val="000000" w:themeColor="text1"/>
          <w:sz w:val="20"/>
          <w:szCs w:val="20"/>
        </w:rPr>
        <w:t>：</w:t>
      </w:r>
    </w:p>
    <w:p w14:paraId="2099D437" w14:textId="77777777" w:rsidR="00984806" w:rsidRDefault="00984806">
      <w:pPr>
        <w:snapToGrid w:val="0"/>
        <w:ind w:leftChars="-1" w:left="-2" w:rightChars="22" w:right="53"/>
        <w:rPr>
          <w:rFonts w:ascii="黑体" w:eastAsia="黑体" w:hAnsi="Times New Roman" w:cs="黑体"/>
          <w:b/>
          <w:bCs/>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5"/>
        <w:gridCol w:w="2483"/>
        <w:gridCol w:w="3318"/>
      </w:tblGrid>
      <w:tr w:rsidR="00984806" w14:paraId="503E4E97" w14:textId="77777777">
        <w:trPr>
          <w:trHeight w:val="592"/>
        </w:trPr>
        <w:tc>
          <w:tcPr>
            <w:tcW w:w="2710" w:type="dxa"/>
            <w:vAlign w:val="center"/>
          </w:tcPr>
          <w:p w14:paraId="486F18D2" w14:textId="77777777" w:rsidR="00984806" w:rsidRDefault="00505B5E">
            <w:pPr>
              <w:adjustRightInd w:val="0"/>
              <w:jc w:val="center"/>
              <w:textAlignment w:val="baseline"/>
              <w:outlineLvl w:val="0"/>
              <w:rPr>
                <w:rFonts w:ascii="楷体" w:eastAsia="楷体" w:hAnsi="楷体" w:cs="楷体"/>
                <w:b/>
                <w:color w:val="000000"/>
              </w:rPr>
            </w:pPr>
            <w:r>
              <w:rPr>
                <w:rFonts w:ascii="楷体" w:eastAsia="楷体" w:hAnsi="楷体" w:cs="楷体" w:hint="eastAsia"/>
                <w:b/>
                <w:color w:val="000000"/>
              </w:rPr>
              <w:t>产品</w:t>
            </w:r>
            <w:r>
              <w:rPr>
                <w:rFonts w:ascii="楷体" w:eastAsia="楷体" w:hAnsi="楷体" w:cs="楷体"/>
                <w:b/>
                <w:color w:val="000000"/>
              </w:rPr>
              <w:t>风险评级</w:t>
            </w:r>
          </w:p>
        </w:tc>
        <w:tc>
          <w:tcPr>
            <w:tcW w:w="2710" w:type="dxa"/>
            <w:vAlign w:val="center"/>
          </w:tcPr>
          <w:p w14:paraId="69181E22" w14:textId="77777777" w:rsidR="00984806" w:rsidRDefault="00505B5E">
            <w:pPr>
              <w:adjustRightInd w:val="0"/>
              <w:jc w:val="center"/>
              <w:textAlignment w:val="baseline"/>
              <w:outlineLvl w:val="0"/>
              <w:rPr>
                <w:rFonts w:ascii="楷体" w:eastAsia="楷体" w:hAnsi="楷体" w:cs="楷体"/>
                <w:b/>
                <w:color w:val="000000"/>
              </w:rPr>
            </w:pPr>
            <w:r>
              <w:rPr>
                <w:rFonts w:ascii="楷体" w:eastAsia="楷体" w:hAnsi="楷体" w:cs="楷体"/>
                <w:b/>
                <w:color w:val="000000"/>
              </w:rPr>
              <w:t>风险程度</w:t>
            </w:r>
          </w:p>
        </w:tc>
        <w:tc>
          <w:tcPr>
            <w:tcW w:w="3619" w:type="dxa"/>
            <w:vAlign w:val="center"/>
          </w:tcPr>
          <w:p w14:paraId="5D48E321" w14:textId="77777777" w:rsidR="00984806" w:rsidRDefault="00505B5E">
            <w:pPr>
              <w:adjustRightInd w:val="0"/>
              <w:jc w:val="center"/>
              <w:textAlignment w:val="baseline"/>
              <w:outlineLvl w:val="0"/>
              <w:rPr>
                <w:rFonts w:ascii="楷体" w:eastAsia="楷体" w:hAnsi="楷体" w:cs="楷体"/>
                <w:b/>
                <w:color w:val="000000"/>
              </w:rPr>
            </w:pPr>
            <w:r>
              <w:rPr>
                <w:rFonts w:ascii="楷体" w:eastAsia="楷体" w:hAnsi="楷体" w:cs="楷体" w:hint="eastAsia"/>
                <w:b/>
                <w:color w:val="000000"/>
                <w:kern w:val="2"/>
              </w:rPr>
              <w:t>适合投资者类型</w:t>
            </w:r>
          </w:p>
        </w:tc>
      </w:tr>
      <w:tr w:rsidR="00984806" w14:paraId="65304A52" w14:textId="77777777">
        <w:trPr>
          <w:trHeight w:val="592"/>
        </w:trPr>
        <w:tc>
          <w:tcPr>
            <w:tcW w:w="2710" w:type="dxa"/>
            <w:vAlign w:val="center"/>
          </w:tcPr>
          <w:p w14:paraId="0159DC63" w14:textId="77777777" w:rsidR="00984806" w:rsidRDefault="00505B5E">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PR1级</w:t>
            </w:r>
          </w:p>
        </w:tc>
        <w:tc>
          <w:tcPr>
            <w:tcW w:w="2710" w:type="dxa"/>
            <w:vAlign w:val="center"/>
          </w:tcPr>
          <w:p w14:paraId="6F687A29" w14:textId="77777777" w:rsidR="00984806" w:rsidRDefault="00505B5E">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低</w:t>
            </w:r>
          </w:p>
        </w:tc>
        <w:tc>
          <w:tcPr>
            <w:tcW w:w="3619" w:type="dxa"/>
            <w:vAlign w:val="center"/>
          </w:tcPr>
          <w:p w14:paraId="16235994" w14:textId="77777777" w:rsidR="00984806" w:rsidRDefault="00505B5E">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谨慎型、稳健型、平衡型、进取型、激进型</w:t>
            </w:r>
          </w:p>
        </w:tc>
      </w:tr>
      <w:tr w:rsidR="00984806" w14:paraId="49A50035" w14:textId="77777777">
        <w:trPr>
          <w:trHeight w:val="592"/>
        </w:trPr>
        <w:tc>
          <w:tcPr>
            <w:tcW w:w="2710" w:type="dxa"/>
            <w:vAlign w:val="center"/>
          </w:tcPr>
          <w:p w14:paraId="08A0178A" w14:textId="77777777" w:rsidR="00984806" w:rsidRDefault="00505B5E">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PR2级</w:t>
            </w:r>
          </w:p>
        </w:tc>
        <w:tc>
          <w:tcPr>
            <w:tcW w:w="2710" w:type="dxa"/>
            <w:vAlign w:val="center"/>
          </w:tcPr>
          <w:p w14:paraId="00B3C441" w14:textId="77777777" w:rsidR="00984806" w:rsidRDefault="00505B5E">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中低</w:t>
            </w:r>
          </w:p>
        </w:tc>
        <w:tc>
          <w:tcPr>
            <w:tcW w:w="3619" w:type="dxa"/>
            <w:vAlign w:val="center"/>
          </w:tcPr>
          <w:p w14:paraId="0B7CB128" w14:textId="77777777" w:rsidR="00984806" w:rsidRDefault="00505B5E">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稳健型、平衡型、进取型、激进型</w:t>
            </w:r>
          </w:p>
        </w:tc>
      </w:tr>
      <w:tr w:rsidR="00984806" w14:paraId="210EA56B" w14:textId="77777777">
        <w:trPr>
          <w:trHeight w:val="592"/>
        </w:trPr>
        <w:tc>
          <w:tcPr>
            <w:tcW w:w="2710" w:type="dxa"/>
            <w:vAlign w:val="center"/>
          </w:tcPr>
          <w:p w14:paraId="5A05CAD4" w14:textId="77777777" w:rsidR="00984806" w:rsidRDefault="00505B5E">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PR3级</w:t>
            </w:r>
          </w:p>
        </w:tc>
        <w:tc>
          <w:tcPr>
            <w:tcW w:w="2710" w:type="dxa"/>
            <w:vAlign w:val="center"/>
          </w:tcPr>
          <w:p w14:paraId="2B4319CF" w14:textId="77777777" w:rsidR="00984806" w:rsidRDefault="00505B5E">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szCs w:val="21"/>
              </w:rPr>
              <w:t>中等</w:t>
            </w:r>
          </w:p>
        </w:tc>
        <w:tc>
          <w:tcPr>
            <w:tcW w:w="3619" w:type="dxa"/>
            <w:vAlign w:val="center"/>
          </w:tcPr>
          <w:p w14:paraId="4841D82A" w14:textId="77777777" w:rsidR="00984806" w:rsidRDefault="00505B5E">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平衡型、进取型、激进型</w:t>
            </w:r>
          </w:p>
        </w:tc>
      </w:tr>
      <w:tr w:rsidR="00984806" w14:paraId="65D50111" w14:textId="77777777">
        <w:trPr>
          <w:trHeight w:val="592"/>
        </w:trPr>
        <w:tc>
          <w:tcPr>
            <w:tcW w:w="2710" w:type="dxa"/>
            <w:vAlign w:val="center"/>
          </w:tcPr>
          <w:p w14:paraId="49ECAB66" w14:textId="77777777" w:rsidR="00984806" w:rsidRDefault="00505B5E">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PR4级</w:t>
            </w:r>
          </w:p>
        </w:tc>
        <w:tc>
          <w:tcPr>
            <w:tcW w:w="2710" w:type="dxa"/>
            <w:vAlign w:val="center"/>
          </w:tcPr>
          <w:p w14:paraId="1778445F" w14:textId="77777777" w:rsidR="00984806" w:rsidRDefault="00505B5E">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szCs w:val="21"/>
              </w:rPr>
              <w:t>中高</w:t>
            </w:r>
          </w:p>
        </w:tc>
        <w:tc>
          <w:tcPr>
            <w:tcW w:w="3619" w:type="dxa"/>
            <w:vAlign w:val="center"/>
          </w:tcPr>
          <w:p w14:paraId="7BE39B98" w14:textId="77777777" w:rsidR="00984806" w:rsidRDefault="00505B5E">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进取型、激进型</w:t>
            </w:r>
          </w:p>
        </w:tc>
      </w:tr>
      <w:tr w:rsidR="00984806" w14:paraId="4859ED1C" w14:textId="77777777">
        <w:trPr>
          <w:trHeight w:val="592"/>
        </w:trPr>
        <w:tc>
          <w:tcPr>
            <w:tcW w:w="2710" w:type="dxa"/>
            <w:vAlign w:val="center"/>
          </w:tcPr>
          <w:p w14:paraId="3796C3EA" w14:textId="77777777" w:rsidR="00984806" w:rsidRDefault="00505B5E">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PR5级</w:t>
            </w:r>
          </w:p>
        </w:tc>
        <w:tc>
          <w:tcPr>
            <w:tcW w:w="2710" w:type="dxa"/>
            <w:vAlign w:val="center"/>
          </w:tcPr>
          <w:p w14:paraId="2DE6C093" w14:textId="77777777" w:rsidR="00984806" w:rsidRDefault="00505B5E">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高</w:t>
            </w:r>
          </w:p>
        </w:tc>
        <w:tc>
          <w:tcPr>
            <w:tcW w:w="3619" w:type="dxa"/>
            <w:vAlign w:val="center"/>
          </w:tcPr>
          <w:p w14:paraId="087695B5" w14:textId="77777777" w:rsidR="00984806" w:rsidRDefault="00505B5E">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激进型</w:t>
            </w:r>
          </w:p>
        </w:tc>
      </w:tr>
    </w:tbl>
    <w:p w14:paraId="3CEA3964" w14:textId="77777777" w:rsidR="00984806" w:rsidRDefault="00984806">
      <w:pPr>
        <w:snapToGrid w:val="0"/>
        <w:ind w:leftChars="-1" w:left="-2" w:rightChars="22" w:right="53" w:firstLine="422"/>
        <w:jc w:val="both"/>
        <w:rPr>
          <w:color w:val="000000" w:themeColor="text1"/>
        </w:rPr>
      </w:pPr>
    </w:p>
    <w:p w14:paraId="265A1C02" w14:textId="77777777" w:rsidR="00984806" w:rsidRDefault="00505B5E">
      <w:pPr>
        <w:snapToGrid w:val="0"/>
        <w:ind w:leftChars="-1" w:left="-2" w:rightChars="22" w:right="53" w:firstLineChars="200" w:firstLine="400"/>
        <w:rPr>
          <w:rFonts w:ascii="黑体" w:eastAsia="黑体" w:hAnsi="Times New Roman"/>
          <w:sz w:val="20"/>
          <w:szCs w:val="20"/>
        </w:rPr>
      </w:pPr>
      <w:r>
        <w:rPr>
          <w:rFonts w:ascii="黑体" w:eastAsia="黑体" w:hAnsi="Times New Roman" w:hint="eastAsia"/>
          <w:sz w:val="20"/>
          <w:szCs w:val="20"/>
        </w:rPr>
        <w:t>本产品的合作销售机构为中国邮政储蓄银行股份有限公司（以下简称“邮储银行”），其理财产品风险评级及与投资者类型对应关系如下：</w:t>
      </w:r>
    </w:p>
    <w:tbl>
      <w:tblPr>
        <w:tblStyle w:val="a8"/>
        <w:tblW w:w="8302" w:type="dxa"/>
        <w:tblLayout w:type="fixed"/>
        <w:tblLook w:val="04A0" w:firstRow="1" w:lastRow="0" w:firstColumn="1" w:lastColumn="0" w:noHBand="0" w:noVBand="1"/>
      </w:tblPr>
      <w:tblGrid>
        <w:gridCol w:w="1497"/>
        <w:gridCol w:w="1475"/>
        <w:gridCol w:w="2077"/>
        <w:gridCol w:w="3253"/>
      </w:tblGrid>
      <w:tr w:rsidR="00984806" w14:paraId="031FAB23" w14:textId="77777777">
        <w:tc>
          <w:tcPr>
            <w:tcW w:w="1497" w:type="dxa"/>
            <w:vAlign w:val="center"/>
          </w:tcPr>
          <w:p w14:paraId="69F1375D" w14:textId="77777777" w:rsidR="00984806" w:rsidRDefault="00505B5E">
            <w:pPr>
              <w:jc w:val="center"/>
              <w:rPr>
                <w:sz w:val="18"/>
                <w:szCs w:val="18"/>
              </w:rPr>
            </w:pPr>
            <w:r>
              <w:rPr>
                <w:rFonts w:hint="eastAsia"/>
                <w:sz w:val="18"/>
                <w:szCs w:val="18"/>
              </w:rPr>
              <w:t>风险级别</w:t>
            </w:r>
          </w:p>
        </w:tc>
        <w:tc>
          <w:tcPr>
            <w:tcW w:w="1475" w:type="dxa"/>
            <w:vAlign w:val="center"/>
          </w:tcPr>
          <w:p w14:paraId="65E5E54A" w14:textId="77777777" w:rsidR="00984806" w:rsidRDefault="00505B5E">
            <w:pPr>
              <w:jc w:val="center"/>
              <w:rPr>
                <w:sz w:val="18"/>
                <w:szCs w:val="18"/>
              </w:rPr>
            </w:pPr>
            <w:r>
              <w:rPr>
                <w:rFonts w:hint="eastAsia"/>
                <w:sz w:val="18"/>
                <w:szCs w:val="18"/>
              </w:rPr>
              <w:t>风险程度</w:t>
            </w:r>
          </w:p>
        </w:tc>
        <w:tc>
          <w:tcPr>
            <w:tcW w:w="2077" w:type="dxa"/>
            <w:vAlign w:val="center"/>
          </w:tcPr>
          <w:p w14:paraId="3F9A4769" w14:textId="77777777" w:rsidR="00984806" w:rsidRDefault="00505B5E">
            <w:pPr>
              <w:jc w:val="center"/>
              <w:rPr>
                <w:sz w:val="18"/>
                <w:szCs w:val="18"/>
              </w:rPr>
            </w:pPr>
            <w:r>
              <w:rPr>
                <w:rFonts w:hint="eastAsia"/>
                <w:sz w:val="18"/>
                <w:szCs w:val="18"/>
              </w:rPr>
              <w:t>风险程度描述</w:t>
            </w:r>
          </w:p>
        </w:tc>
        <w:tc>
          <w:tcPr>
            <w:tcW w:w="3253" w:type="dxa"/>
            <w:vAlign w:val="center"/>
          </w:tcPr>
          <w:p w14:paraId="1CB266D5" w14:textId="77777777" w:rsidR="00984806" w:rsidRDefault="00505B5E">
            <w:pPr>
              <w:jc w:val="center"/>
              <w:rPr>
                <w:sz w:val="18"/>
                <w:szCs w:val="18"/>
              </w:rPr>
            </w:pPr>
            <w:r>
              <w:rPr>
                <w:rFonts w:hint="eastAsia"/>
                <w:sz w:val="18"/>
                <w:szCs w:val="18"/>
              </w:rPr>
              <w:t>目标投资者</w:t>
            </w:r>
          </w:p>
        </w:tc>
      </w:tr>
      <w:tr w:rsidR="00984806" w14:paraId="48014A3B" w14:textId="77777777">
        <w:tc>
          <w:tcPr>
            <w:tcW w:w="1497" w:type="dxa"/>
            <w:vAlign w:val="center"/>
          </w:tcPr>
          <w:p w14:paraId="70F50234" w14:textId="77777777" w:rsidR="00984806" w:rsidRDefault="00505B5E">
            <w:pPr>
              <w:jc w:val="center"/>
              <w:rPr>
                <w:sz w:val="18"/>
                <w:szCs w:val="18"/>
              </w:rPr>
            </w:pPr>
            <w:r>
              <w:rPr>
                <w:sz w:val="18"/>
                <w:szCs w:val="18"/>
              </w:rPr>
              <w:t>PR1</w:t>
            </w:r>
            <w:r>
              <w:rPr>
                <w:rFonts w:hint="eastAsia"/>
                <w:sz w:val="18"/>
                <w:szCs w:val="18"/>
              </w:rPr>
              <w:t>级</w:t>
            </w:r>
          </w:p>
        </w:tc>
        <w:tc>
          <w:tcPr>
            <w:tcW w:w="1475" w:type="dxa"/>
            <w:vAlign w:val="center"/>
          </w:tcPr>
          <w:p w14:paraId="02627058" w14:textId="77777777" w:rsidR="00984806" w:rsidRDefault="00505B5E">
            <w:pPr>
              <w:jc w:val="center"/>
              <w:rPr>
                <w:sz w:val="18"/>
                <w:szCs w:val="18"/>
              </w:rPr>
            </w:pPr>
            <w:r>
              <w:rPr>
                <w:rFonts w:hint="eastAsia"/>
                <w:sz w:val="18"/>
                <w:szCs w:val="18"/>
              </w:rPr>
              <w:t>低</w:t>
            </w:r>
          </w:p>
        </w:tc>
        <w:tc>
          <w:tcPr>
            <w:tcW w:w="2077" w:type="dxa"/>
            <w:vAlign w:val="center"/>
          </w:tcPr>
          <w:p w14:paraId="157C964B" w14:textId="77777777" w:rsidR="00984806" w:rsidRDefault="00505B5E">
            <w:pPr>
              <w:jc w:val="center"/>
              <w:rPr>
                <w:sz w:val="18"/>
                <w:szCs w:val="18"/>
              </w:rPr>
            </w:pPr>
            <w:r>
              <w:rPr>
                <w:rFonts w:hint="eastAsia"/>
                <w:sz w:val="18"/>
                <w:szCs w:val="18"/>
              </w:rPr>
              <w:t>产品净值波动性很小，净值回撤可能性及幅度很小，发生投资损失可</w:t>
            </w:r>
            <w:r>
              <w:rPr>
                <w:rFonts w:hint="eastAsia"/>
                <w:sz w:val="18"/>
                <w:szCs w:val="18"/>
              </w:rPr>
              <w:lastRenderedPageBreak/>
              <w:t>能性很小，客户获得正收益可靠性很高。</w:t>
            </w:r>
          </w:p>
        </w:tc>
        <w:tc>
          <w:tcPr>
            <w:tcW w:w="3253" w:type="dxa"/>
            <w:vAlign w:val="center"/>
          </w:tcPr>
          <w:p w14:paraId="679E892C" w14:textId="77777777" w:rsidR="00984806" w:rsidRDefault="00505B5E">
            <w:pPr>
              <w:jc w:val="center"/>
              <w:rPr>
                <w:sz w:val="18"/>
                <w:szCs w:val="18"/>
              </w:rPr>
            </w:pPr>
            <w:r>
              <w:rPr>
                <w:sz w:val="18"/>
                <w:szCs w:val="18"/>
              </w:rPr>
              <w:lastRenderedPageBreak/>
              <w:t>经邮储银行个人投资者风险承受能力评估为</w:t>
            </w:r>
            <w:r>
              <w:rPr>
                <w:rFonts w:hint="eastAsia"/>
                <w:sz w:val="18"/>
                <w:szCs w:val="18"/>
              </w:rPr>
              <w:t>保守型、谨慎型、稳健型、进取型、激进型的</w:t>
            </w:r>
            <w:r>
              <w:rPr>
                <w:sz w:val="18"/>
                <w:szCs w:val="18"/>
              </w:rPr>
              <w:t>投资者</w:t>
            </w:r>
          </w:p>
        </w:tc>
      </w:tr>
      <w:tr w:rsidR="00984806" w14:paraId="009E5B1E" w14:textId="77777777">
        <w:trPr>
          <w:trHeight w:val="480"/>
        </w:trPr>
        <w:tc>
          <w:tcPr>
            <w:tcW w:w="1497" w:type="dxa"/>
            <w:vAlign w:val="center"/>
          </w:tcPr>
          <w:p w14:paraId="74898CD3" w14:textId="77777777" w:rsidR="00984806" w:rsidRDefault="00505B5E">
            <w:pPr>
              <w:jc w:val="center"/>
              <w:rPr>
                <w:sz w:val="18"/>
                <w:szCs w:val="18"/>
              </w:rPr>
            </w:pPr>
            <w:r>
              <w:rPr>
                <w:sz w:val="18"/>
                <w:szCs w:val="18"/>
              </w:rPr>
              <w:lastRenderedPageBreak/>
              <w:t>PR2</w:t>
            </w:r>
            <w:r>
              <w:rPr>
                <w:rFonts w:hint="eastAsia"/>
                <w:sz w:val="18"/>
                <w:szCs w:val="18"/>
              </w:rPr>
              <w:t>级</w:t>
            </w:r>
          </w:p>
        </w:tc>
        <w:tc>
          <w:tcPr>
            <w:tcW w:w="1475" w:type="dxa"/>
            <w:vAlign w:val="center"/>
          </w:tcPr>
          <w:p w14:paraId="5BEC8139" w14:textId="77777777" w:rsidR="00984806" w:rsidRDefault="00505B5E">
            <w:pPr>
              <w:jc w:val="center"/>
              <w:rPr>
                <w:sz w:val="18"/>
                <w:szCs w:val="18"/>
              </w:rPr>
            </w:pPr>
            <w:r>
              <w:rPr>
                <w:rFonts w:hint="eastAsia"/>
                <w:sz w:val="18"/>
                <w:szCs w:val="18"/>
              </w:rPr>
              <w:t>中低</w:t>
            </w:r>
          </w:p>
        </w:tc>
        <w:tc>
          <w:tcPr>
            <w:tcW w:w="2077" w:type="dxa"/>
            <w:vAlign w:val="center"/>
          </w:tcPr>
          <w:p w14:paraId="1B264A3E" w14:textId="77777777" w:rsidR="00984806" w:rsidRDefault="00505B5E">
            <w:pPr>
              <w:jc w:val="center"/>
              <w:rPr>
                <w:sz w:val="18"/>
                <w:szCs w:val="18"/>
              </w:rPr>
            </w:pPr>
            <w:r>
              <w:rPr>
                <w:rFonts w:hint="eastAsia"/>
                <w:sz w:val="18"/>
                <w:szCs w:val="18"/>
              </w:rPr>
              <w:t>产品净值波动性较小，净值回撤可能性及幅度较小，发生投资损失可能性较小，客户获得正收益可靠性较高。</w:t>
            </w:r>
          </w:p>
        </w:tc>
        <w:tc>
          <w:tcPr>
            <w:tcW w:w="3253" w:type="dxa"/>
            <w:vAlign w:val="center"/>
          </w:tcPr>
          <w:p w14:paraId="26FADA88" w14:textId="77777777" w:rsidR="00984806" w:rsidRDefault="00505B5E">
            <w:pPr>
              <w:jc w:val="center"/>
              <w:rPr>
                <w:sz w:val="18"/>
                <w:szCs w:val="18"/>
              </w:rPr>
            </w:pPr>
            <w:r>
              <w:rPr>
                <w:sz w:val="18"/>
                <w:szCs w:val="18"/>
              </w:rPr>
              <w:t>经邮储银行个人投资者风险承受能力评估</w:t>
            </w:r>
            <w:r>
              <w:rPr>
                <w:rFonts w:hint="eastAsia"/>
                <w:sz w:val="18"/>
                <w:szCs w:val="18"/>
              </w:rPr>
              <w:t>为谨慎型、稳健型、进取型、激进型的</w:t>
            </w:r>
            <w:r>
              <w:rPr>
                <w:sz w:val="18"/>
                <w:szCs w:val="18"/>
              </w:rPr>
              <w:t>投资者</w:t>
            </w:r>
          </w:p>
        </w:tc>
      </w:tr>
      <w:tr w:rsidR="00984806" w14:paraId="7F7D6663" w14:textId="77777777">
        <w:tc>
          <w:tcPr>
            <w:tcW w:w="1497" w:type="dxa"/>
            <w:vAlign w:val="center"/>
          </w:tcPr>
          <w:p w14:paraId="561A3ADB" w14:textId="77777777" w:rsidR="00984806" w:rsidRDefault="00505B5E">
            <w:pPr>
              <w:jc w:val="center"/>
              <w:rPr>
                <w:sz w:val="18"/>
                <w:szCs w:val="18"/>
              </w:rPr>
            </w:pPr>
            <w:r>
              <w:rPr>
                <w:sz w:val="18"/>
                <w:szCs w:val="18"/>
              </w:rPr>
              <w:t>PR3</w:t>
            </w:r>
            <w:r>
              <w:rPr>
                <w:rFonts w:hint="eastAsia"/>
                <w:sz w:val="18"/>
                <w:szCs w:val="18"/>
              </w:rPr>
              <w:t>级</w:t>
            </w:r>
          </w:p>
        </w:tc>
        <w:tc>
          <w:tcPr>
            <w:tcW w:w="1475" w:type="dxa"/>
            <w:vAlign w:val="center"/>
          </w:tcPr>
          <w:p w14:paraId="4750BCCD" w14:textId="77777777" w:rsidR="00984806" w:rsidRDefault="00505B5E">
            <w:pPr>
              <w:jc w:val="center"/>
              <w:rPr>
                <w:sz w:val="18"/>
                <w:szCs w:val="18"/>
              </w:rPr>
            </w:pPr>
            <w:r>
              <w:rPr>
                <w:rFonts w:hint="eastAsia"/>
                <w:sz w:val="18"/>
                <w:szCs w:val="18"/>
              </w:rPr>
              <w:t>中等</w:t>
            </w:r>
          </w:p>
        </w:tc>
        <w:tc>
          <w:tcPr>
            <w:tcW w:w="2077" w:type="dxa"/>
            <w:vAlign w:val="center"/>
          </w:tcPr>
          <w:p w14:paraId="7F67D039" w14:textId="77777777" w:rsidR="00984806" w:rsidRDefault="00505B5E">
            <w:pPr>
              <w:jc w:val="center"/>
              <w:rPr>
                <w:sz w:val="18"/>
                <w:szCs w:val="18"/>
              </w:rPr>
            </w:pPr>
            <w:r>
              <w:rPr>
                <w:rFonts w:hint="eastAsia"/>
                <w:sz w:val="18"/>
                <w:szCs w:val="18"/>
              </w:rPr>
              <w:t>产品净值存在一定波动，净值可能发生回撤或发生投资损失，但幅度较小。</w:t>
            </w:r>
          </w:p>
        </w:tc>
        <w:tc>
          <w:tcPr>
            <w:tcW w:w="3253" w:type="dxa"/>
            <w:vAlign w:val="center"/>
          </w:tcPr>
          <w:p w14:paraId="4CAC0D0C" w14:textId="77777777" w:rsidR="00984806" w:rsidRDefault="00505B5E">
            <w:pPr>
              <w:jc w:val="center"/>
              <w:rPr>
                <w:sz w:val="18"/>
                <w:szCs w:val="18"/>
              </w:rPr>
            </w:pPr>
            <w:r>
              <w:rPr>
                <w:sz w:val="18"/>
                <w:szCs w:val="18"/>
              </w:rPr>
              <w:t>经邮储银行个人投资者风险承受能力评估为</w:t>
            </w:r>
            <w:r>
              <w:rPr>
                <w:rFonts w:hint="eastAsia"/>
                <w:sz w:val="18"/>
                <w:szCs w:val="18"/>
              </w:rPr>
              <w:t>稳健型、进取型、激进型的</w:t>
            </w:r>
            <w:r>
              <w:rPr>
                <w:sz w:val="18"/>
                <w:szCs w:val="18"/>
              </w:rPr>
              <w:t>投资者</w:t>
            </w:r>
          </w:p>
        </w:tc>
      </w:tr>
      <w:tr w:rsidR="00984806" w14:paraId="4AF242A5" w14:textId="77777777">
        <w:tc>
          <w:tcPr>
            <w:tcW w:w="1497" w:type="dxa"/>
            <w:vAlign w:val="center"/>
          </w:tcPr>
          <w:p w14:paraId="08CDECCA" w14:textId="77777777" w:rsidR="00984806" w:rsidRDefault="00505B5E">
            <w:pPr>
              <w:jc w:val="center"/>
              <w:rPr>
                <w:sz w:val="18"/>
                <w:szCs w:val="18"/>
              </w:rPr>
            </w:pPr>
            <w:r>
              <w:rPr>
                <w:sz w:val="18"/>
                <w:szCs w:val="18"/>
              </w:rPr>
              <w:t>PR4</w:t>
            </w:r>
            <w:r>
              <w:rPr>
                <w:rFonts w:hint="eastAsia"/>
                <w:sz w:val="18"/>
                <w:szCs w:val="18"/>
              </w:rPr>
              <w:t>级</w:t>
            </w:r>
          </w:p>
        </w:tc>
        <w:tc>
          <w:tcPr>
            <w:tcW w:w="1475" w:type="dxa"/>
            <w:vAlign w:val="center"/>
          </w:tcPr>
          <w:p w14:paraId="5F01A892" w14:textId="77777777" w:rsidR="00984806" w:rsidRDefault="00505B5E">
            <w:pPr>
              <w:jc w:val="center"/>
              <w:rPr>
                <w:sz w:val="18"/>
                <w:szCs w:val="18"/>
              </w:rPr>
            </w:pPr>
            <w:r>
              <w:rPr>
                <w:rFonts w:hint="eastAsia"/>
                <w:sz w:val="18"/>
                <w:szCs w:val="18"/>
              </w:rPr>
              <w:t>中高</w:t>
            </w:r>
          </w:p>
        </w:tc>
        <w:tc>
          <w:tcPr>
            <w:tcW w:w="2077" w:type="dxa"/>
            <w:vAlign w:val="center"/>
          </w:tcPr>
          <w:p w14:paraId="5DACC2CD" w14:textId="77777777" w:rsidR="00984806" w:rsidRDefault="00505B5E">
            <w:pPr>
              <w:jc w:val="center"/>
              <w:rPr>
                <w:sz w:val="18"/>
                <w:szCs w:val="18"/>
              </w:rPr>
            </w:pPr>
            <w:r>
              <w:rPr>
                <w:rFonts w:hint="eastAsia"/>
                <w:sz w:val="18"/>
                <w:szCs w:val="18"/>
              </w:rPr>
              <w:t>产品净值波动性较大，净值可能发生一定幅度的回撤，发生投资损失的幅度、可能性较高，到期兑付存在一定不确定。</w:t>
            </w:r>
          </w:p>
        </w:tc>
        <w:tc>
          <w:tcPr>
            <w:tcW w:w="3253" w:type="dxa"/>
            <w:vAlign w:val="center"/>
          </w:tcPr>
          <w:p w14:paraId="47BA238A" w14:textId="77777777" w:rsidR="00984806" w:rsidRDefault="00505B5E">
            <w:pPr>
              <w:jc w:val="center"/>
              <w:rPr>
                <w:sz w:val="18"/>
                <w:szCs w:val="18"/>
              </w:rPr>
            </w:pPr>
            <w:r>
              <w:rPr>
                <w:sz w:val="18"/>
                <w:szCs w:val="18"/>
              </w:rPr>
              <w:t>经邮储银行个人投资者风险承受能力评估为进取型和激进型</w:t>
            </w:r>
            <w:r>
              <w:rPr>
                <w:rFonts w:hint="eastAsia"/>
                <w:sz w:val="18"/>
                <w:szCs w:val="18"/>
              </w:rPr>
              <w:t>的</w:t>
            </w:r>
            <w:r>
              <w:rPr>
                <w:sz w:val="18"/>
                <w:szCs w:val="18"/>
              </w:rPr>
              <w:t>投资者</w:t>
            </w:r>
          </w:p>
        </w:tc>
      </w:tr>
      <w:tr w:rsidR="00984806" w14:paraId="07B2CBD0" w14:textId="77777777">
        <w:tc>
          <w:tcPr>
            <w:tcW w:w="1497" w:type="dxa"/>
            <w:vAlign w:val="center"/>
          </w:tcPr>
          <w:p w14:paraId="4AF381CB" w14:textId="77777777" w:rsidR="00984806" w:rsidRDefault="00505B5E">
            <w:pPr>
              <w:jc w:val="center"/>
              <w:rPr>
                <w:sz w:val="18"/>
                <w:szCs w:val="18"/>
              </w:rPr>
            </w:pPr>
            <w:r>
              <w:rPr>
                <w:sz w:val="18"/>
                <w:szCs w:val="18"/>
              </w:rPr>
              <w:t>PR5</w:t>
            </w:r>
            <w:r>
              <w:rPr>
                <w:rFonts w:hint="eastAsia"/>
                <w:sz w:val="18"/>
                <w:szCs w:val="18"/>
              </w:rPr>
              <w:t>级</w:t>
            </w:r>
          </w:p>
        </w:tc>
        <w:tc>
          <w:tcPr>
            <w:tcW w:w="1475" w:type="dxa"/>
            <w:vAlign w:val="center"/>
          </w:tcPr>
          <w:p w14:paraId="7AC71804" w14:textId="77777777" w:rsidR="00984806" w:rsidRDefault="00505B5E">
            <w:pPr>
              <w:jc w:val="center"/>
              <w:rPr>
                <w:sz w:val="18"/>
                <w:szCs w:val="18"/>
              </w:rPr>
            </w:pPr>
            <w:r>
              <w:rPr>
                <w:rFonts w:hint="eastAsia"/>
                <w:sz w:val="18"/>
                <w:szCs w:val="18"/>
              </w:rPr>
              <w:t>高</w:t>
            </w:r>
          </w:p>
        </w:tc>
        <w:tc>
          <w:tcPr>
            <w:tcW w:w="2077" w:type="dxa"/>
            <w:vAlign w:val="center"/>
          </w:tcPr>
          <w:p w14:paraId="42F15866" w14:textId="77777777" w:rsidR="00984806" w:rsidRDefault="00505B5E">
            <w:pPr>
              <w:jc w:val="center"/>
              <w:rPr>
                <w:sz w:val="18"/>
                <w:szCs w:val="18"/>
              </w:rPr>
            </w:pPr>
            <w:r>
              <w:rPr>
                <w:rFonts w:hint="eastAsia"/>
                <w:sz w:val="18"/>
                <w:szCs w:val="18"/>
              </w:rPr>
              <w:t>产品净值波动性大，净值可能发生较大幅度回撤，发生投资损失的幅度、可能性高，产品到期兑付不确定高。</w:t>
            </w:r>
          </w:p>
        </w:tc>
        <w:tc>
          <w:tcPr>
            <w:tcW w:w="3253" w:type="dxa"/>
            <w:vAlign w:val="center"/>
          </w:tcPr>
          <w:p w14:paraId="3FD92024" w14:textId="77777777" w:rsidR="00984806" w:rsidRDefault="00505B5E">
            <w:pPr>
              <w:jc w:val="center"/>
              <w:rPr>
                <w:sz w:val="18"/>
                <w:szCs w:val="18"/>
              </w:rPr>
            </w:pPr>
            <w:r>
              <w:rPr>
                <w:sz w:val="18"/>
                <w:szCs w:val="18"/>
              </w:rPr>
              <w:t>经邮储银行个人投资者风险承受能力评估为激进型</w:t>
            </w:r>
            <w:r>
              <w:rPr>
                <w:rFonts w:hint="eastAsia"/>
                <w:sz w:val="18"/>
                <w:szCs w:val="18"/>
              </w:rPr>
              <w:t>的</w:t>
            </w:r>
            <w:r>
              <w:rPr>
                <w:sz w:val="18"/>
                <w:szCs w:val="18"/>
              </w:rPr>
              <w:t>投资者</w:t>
            </w:r>
          </w:p>
        </w:tc>
      </w:tr>
    </w:tbl>
    <w:p w14:paraId="383D650B" w14:textId="77777777" w:rsidR="00984806" w:rsidRDefault="00984806">
      <w:pPr>
        <w:snapToGrid w:val="0"/>
        <w:ind w:leftChars="-1" w:left="-2" w:rightChars="22" w:right="53" w:firstLine="422"/>
        <w:jc w:val="both"/>
        <w:rPr>
          <w:color w:val="000000" w:themeColor="text1"/>
        </w:rPr>
      </w:pPr>
    </w:p>
    <w:p w14:paraId="00A89297" w14:textId="77777777" w:rsidR="00984806" w:rsidRDefault="00505B5E">
      <w:pPr>
        <w:snapToGrid w:val="0"/>
        <w:ind w:left="433" w:rightChars="22" w:right="53" w:hanging="435"/>
        <w:outlineLvl w:val="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一、</w:t>
      </w:r>
      <w:r>
        <w:rPr>
          <w:rFonts w:ascii="Times New Roman" w:eastAsia="黑体" w:hAnsi="Times New Roman"/>
          <w:color w:val="000000" w:themeColor="text1"/>
          <w:sz w:val="14"/>
          <w:szCs w:val="14"/>
        </w:rPr>
        <w:t xml:space="preserve"> </w:t>
      </w:r>
      <w:r>
        <w:rPr>
          <w:rFonts w:ascii="黑体" w:eastAsia="黑体" w:hAnsi="Times New Roman" w:cs="黑体" w:hint="eastAsia"/>
          <w:color w:val="000000" w:themeColor="text1"/>
          <w:sz w:val="20"/>
          <w:szCs w:val="20"/>
        </w:rPr>
        <w:t>产品投资范围</w:t>
      </w:r>
    </w:p>
    <w:p w14:paraId="5E0C557D"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1．产品</w:t>
      </w:r>
      <w:r>
        <w:rPr>
          <w:rFonts w:ascii="楷体_GB2312" w:eastAsia="楷体_GB2312"/>
          <w:color w:val="000000" w:themeColor="text1"/>
          <w:sz w:val="20"/>
          <w:szCs w:val="20"/>
        </w:rPr>
        <w:t>投资策略：</w:t>
      </w:r>
    </w:p>
    <w:p w14:paraId="1A3883D1"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产品采用直接投资与委外投资相结合的模式，产品部分资金投资</w:t>
      </w:r>
      <w:proofErr w:type="gramStart"/>
      <w:r>
        <w:rPr>
          <w:rFonts w:ascii="楷体_GB2312" w:eastAsia="楷体_GB2312" w:hint="eastAsia"/>
          <w:color w:val="000000" w:themeColor="text1"/>
          <w:sz w:val="20"/>
          <w:szCs w:val="20"/>
        </w:rPr>
        <w:t>于资管产品</w:t>
      </w:r>
      <w:proofErr w:type="gramEnd"/>
      <w:r>
        <w:rPr>
          <w:rFonts w:ascii="楷体_GB2312" w:eastAsia="楷体_GB2312" w:hint="eastAsia"/>
          <w:color w:val="000000" w:themeColor="text1"/>
          <w:sz w:val="20"/>
          <w:szCs w:val="20"/>
        </w:rPr>
        <w:t>。在严控产品风险的基础上，精选信用资质较好的债券发行人，获取相对稳定的票息收入；同时通过对债券市场走势进行分析和预测，把握市场投资机会，提高产品收益</w:t>
      </w:r>
      <w:r>
        <w:rPr>
          <w:rFonts w:ascii="楷体_GB2312" w:eastAsia="楷体_GB2312"/>
          <w:color w:val="000000" w:themeColor="text1"/>
          <w:sz w:val="20"/>
          <w:szCs w:val="20"/>
        </w:rPr>
        <w:t>。</w:t>
      </w:r>
    </w:p>
    <w:p w14:paraId="05259AFB"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2</w:t>
      </w:r>
      <w:r>
        <w:rPr>
          <w:rFonts w:ascii="楷体_GB2312" w:eastAsia="楷体_GB2312"/>
          <w:color w:val="000000" w:themeColor="text1"/>
          <w:sz w:val="20"/>
          <w:szCs w:val="20"/>
        </w:rPr>
        <w:t>．</w:t>
      </w:r>
      <w:r>
        <w:rPr>
          <w:rFonts w:ascii="楷体_GB2312" w:eastAsia="楷体_GB2312" w:hint="eastAsia"/>
          <w:color w:val="000000" w:themeColor="text1"/>
          <w:sz w:val="20"/>
          <w:szCs w:val="20"/>
        </w:rPr>
        <w:t>本理财产品存续期间，投资于以下投资对象：</w:t>
      </w:r>
    </w:p>
    <w:p w14:paraId="0EB74F8D"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（1）债权类资产</w:t>
      </w:r>
    </w:p>
    <w:p w14:paraId="297388D3"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a</w:t>
      </w:r>
      <w:r>
        <w:rPr>
          <w:rFonts w:ascii="楷体_GB2312" w:eastAsia="楷体_GB2312"/>
          <w:color w:val="000000" w:themeColor="text1"/>
          <w:sz w:val="20"/>
          <w:szCs w:val="20"/>
        </w:rPr>
        <w:t>.</w:t>
      </w:r>
      <w:r>
        <w:rPr>
          <w:rFonts w:ascii="楷体_GB2312" w:eastAsia="楷体_GB2312" w:hint="eastAsia"/>
          <w:color w:val="000000" w:themeColor="text1"/>
          <w:sz w:val="20"/>
          <w:szCs w:val="20"/>
        </w:rPr>
        <w:t>货币市场类：现金</w:t>
      </w:r>
      <w:r>
        <w:rPr>
          <w:rFonts w:ascii="楷体_GB2312" w:eastAsia="楷体_GB2312"/>
          <w:color w:val="000000" w:themeColor="text1"/>
          <w:sz w:val="20"/>
          <w:szCs w:val="20"/>
        </w:rPr>
        <w:t>、</w:t>
      </w:r>
      <w:r>
        <w:rPr>
          <w:rFonts w:ascii="楷体_GB2312" w:eastAsia="楷体_GB2312" w:hint="eastAsia"/>
          <w:color w:val="000000" w:themeColor="text1"/>
          <w:sz w:val="20"/>
          <w:szCs w:val="20"/>
        </w:rPr>
        <w:t>存款、大额</w:t>
      </w:r>
      <w:r>
        <w:rPr>
          <w:rFonts w:ascii="楷体_GB2312" w:eastAsia="楷体_GB2312"/>
          <w:color w:val="000000" w:themeColor="text1"/>
          <w:sz w:val="20"/>
          <w:szCs w:val="20"/>
        </w:rPr>
        <w:t>存单、同业存单、</w:t>
      </w:r>
      <w:r>
        <w:rPr>
          <w:rFonts w:ascii="楷体_GB2312" w:eastAsia="楷体_GB2312" w:hint="eastAsia"/>
          <w:color w:val="000000" w:themeColor="text1"/>
          <w:sz w:val="20"/>
          <w:szCs w:val="20"/>
        </w:rPr>
        <w:t>货币基金、质押式回购和其他货币市场类资产；</w:t>
      </w:r>
    </w:p>
    <w:p w14:paraId="5054CDC2" w14:textId="77777777" w:rsidR="00984806" w:rsidRDefault="00505B5E">
      <w:pPr>
        <w:spacing w:line="300" w:lineRule="exact"/>
        <w:ind w:firstLine="422"/>
        <w:jc w:val="both"/>
        <w:rPr>
          <w:rFonts w:ascii="Times New Roman" w:eastAsia="楷体_GB2312" w:hAnsi="Times New Roman"/>
          <w:color w:val="000000" w:themeColor="text1"/>
          <w:sz w:val="20"/>
          <w:szCs w:val="20"/>
        </w:rPr>
      </w:pPr>
      <w:r>
        <w:rPr>
          <w:rFonts w:ascii="楷体_GB2312" w:eastAsia="楷体_GB2312" w:hint="eastAsia"/>
          <w:color w:val="000000" w:themeColor="text1"/>
          <w:sz w:val="20"/>
          <w:szCs w:val="20"/>
        </w:rPr>
        <w:t>b.固定收益类：国债</w:t>
      </w:r>
      <w:r>
        <w:rPr>
          <w:rFonts w:ascii="楷体_GB2312" w:eastAsia="楷体_GB2312"/>
          <w:color w:val="000000" w:themeColor="text1"/>
          <w:sz w:val="20"/>
          <w:szCs w:val="20"/>
        </w:rPr>
        <w:t>、地方政府债券、中央银行票据、政府机构债券、金融债券、公司信用类债券、在银行间市场和证券交易所市场发行的</w:t>
      </w:r>
      <w:r>
        <w:rPr>
          <w:rFonts w:ascii="楷体_GB2312" w:eastAsia="楷体_GB2312" w:hint="eastAsia"/>
          <w:color w:val="000000" w:themeColor="text1"/>
          <w:sz w:val="20"/>
          <w:szCs w:val="20"/>
        </w:rPr>
        <w:t>资产支持证券、非公开定向债务融资工具、债券型</w:t>
      </w:r>
      <w:r>
        <w:rPr>
          <w:rFonts w:ascii="楷体_GB2312" w:eastAsia="楷体_GB2312"/>
          <w:color w:val="000000" w:themeColor="text1"/>
          <w:sz w:val="20"/>
          <w:szCs w:val="20"/>
        </w:rPr>
        <w:t>证券投资</w:t>
      </w:r>
      <w:r>
        <w:rPr>
          <w:rFonts w:ascii="楷体_GB2312" w:eastAsia="楷体_GB2312" w:hint="eastAsia"/>
          <w:color w:val="000000" w:themeColor="text1"/>
          <w:sz w:val="20"/>
          <w:szCs w:val="20"/>
        </w:rPr>
        <w:t>基金、</w:t>
      </w:r>
      <w:r>
        <w:rPr>
          <w:rFonts w:ascii="楷体_GB2312" w:eastAsia="楷体_GB2312"/>
          <w:color w:val="000000" w:themeColor="text1"/>
          <w:sz w:val="20"/>
          <w:szCs w:val="20"/>
        </w:rPr>
        <w:t>非标准化债权类资产</w:t>
      </w:r>
      <w:r>
        <w:rPr>
          <w:rFonts w:ascii="楷体_GB2312" w:eastAsia="楷体_GB2312" w:hint="eastAsia"/>
          <w:color w:val="000000" w:themeColor="text1"/>
          <w:sz w:val="20"/>
          <w:szCs w:val="20"/>
        </w:rPr>
        <w:t>和其他固定收益类资产；</w:t>
      </w:r>
    </w:p>
    <w:p w14:paraId="606673C6" w14:textId="77777777" w:rsidR="00984806" w:rsidRDefault="00505B5E">
      <w:pPr>
        <w:spacing w:line="300" w:lineRule="exact"/>
        <w:ind w:firstLine="422"/>
        <w:jc w:val="both"/>
        <w:rPr>
          <w:rFonts w:ascii="Times New Roman" w:eastAsia="楷体_GB2312" w:hAnsi="Times New Roman"/>
          <w:color w:val="000000" w:themeColor="text1"/>
          <w:sz w:val="20"/>
          <w:szCs w:val="20"/>
        </w:rPr>
      </w:pPr>
      <w:r>
        <w:rPr>
          <w:rFonts w:ascii="楷体_GB2312" w:eastAsia="楷体_GB2312"/>
          <w:color w:val="000000" w:themeColor="text1"/>
          <w:sz w:val="20"/>
          <w:szCs w:val="20"/>
        </w:rPr>
        <w:t>（2）</w:t>
      </w:r>
      <w:r>
        <w:rPr>
          <w:rFonts w:ascii="Times New Roman" w:eastAsia="楷体_GB2312" w:hAnsi="Times New Roman" w:hint="eastAsia"/>
          <w:color w:val="000000" w:themeColor="text1"/>
          <w:sz w:val="20"/>
          <w:szCs w:val="20"/>
        </w:rPr>
        <w:t>权益</w:t>
      </w:r>
      <w:r>
        <w:rPr>
          <w:rFonts w:ascii="Times New Roman" w:eastAsia="楷体_GB2312" w:hAnsi="Times New Roman"/>
          <w:color w:val="000000" w:themeColor="text1"/>
          <w:sz w:val="20"/>
          <w:szCs w:val="20"/>
        </w:rPr>
        <w:t>类</w:t>
      </w:r>
      <w:r>
        <w:rPr>
          <w:rFonts w:ascii="Times New Roman" w:eastAsia="楷体_GB2312" w:hAnsi="Times New Roman" w:hint="eastAsia"/>
          <w:color w:val="000000" w:themeColor="text1"/>
          <w:sz w:val="20"/>
          <w:szCs w:val="20"/>
        </w:rPr>
        <w:t>资产</w:t>
      </w:r>
      <w:r>
        <w:rPr>
          <w:rFonts w:ascii="Times New Roman" w:eastAsia="楷体_GB2312" w:hAnsi="Times New Roman"/>
          <w:color w:val="000000" w:themeColor="text1"/>
          <w:sz w:val="20"/>
          <w:szCs w:val="20"/>
        </w:rPr>
        <w:t>：</w:t>
      </w:r>
      <w:r>
        <w:rPr>
          <w:rFonts w:ascii="楷体_GB2312" w:eastAsia="楷体_GB2312" w:cs="楷体_GB2312" w:hint="eastAsia"/>
          <w:color w:val="000000" w:themeColor="text1"/>
          <w:sz w:val="20"/>
          <w:szCs w:val="20"/>
        </w:rPr>
        <w:t>上市</w:t>
      </w:r>
      <w:r>
        <w:rPr>
          <w:rFonts w:ascii="楷体_GB2312" w:eastAsia="楷体_GB2312" w:cs="楷体_GB2312"/>
          <w:color w:val="000000" w:themeColor="text1"/>
          <w:sz w:val="20"/>
          <w:szCs w:val="20"/>
        </w:rPr>
        <w:t>交易</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股票以及法律法规允许或监管部门批准的其他具备权益特征的资产和资产组合</w:t>
      </w:r>
      <w:r>
        <w:rPr>
          <w:rFonts w:ascii="Times New Roman" w:eastAsia="楷体_GB2312" w:hAnsi="Times New Roman"/>
          <w:color w:val="000000" w:themeColor="text1"/>
          <w:sz w:val="20"/>
          <w:szCs w:val="20"/>
        </w:rPr>
        <w:t>。</w:t>
      </w:r>
    </w:p>
    <w:p w14:paraId="55746D23" w14:textId="77777777" w:rsidR="00984806" w:rsidRDefault="00505B5E">
      <w:pPr>
        <w:spacing w:line="300" w:lineRule="exact"/>
        <w:ind w:firstLine="422"/>
        <w:jc w:val="both"/>
        <w:rPr>
          <w:rFonts w:ascii="Times New Roman" w:eastAsia="楷体_GB2312" w:hAnsi="Times New Roman"/>
          <w:color w:val="000000" w:themeColor="text1"/>
          <w:sz w:val="20"/>
          <w:szCs w:val="20"/>
        </w:rPr>
      </w:pPr>
      <w:r>
        <w:rPr>
          <w:rFonts w:ascii="楷体_GB2312" w:eastAsia="楷体_GB2312"/>
          <w:color w:val="000000" w:themeColor="text1"/>
          <w:sz w:val="20"/>
          <w:szCs w:val="20"/>
        </w:rPr>
        <w:t>（3）</w:t>
      </w:r>
      <w:r>
        <w:rPr>
          <w:rFonts w:ascii="Times New Roman" w:eastAsia="楷体_GB2312" w:hAnsi="Times New Roman" w:hint="eastAsia"/>
          <w:color w:val="000000" w:themeColor="text1"/>
          <w:sz w:val="20"/>
          <w:szCs w:val="20"/>
        </w:rPr>
        <w:t>商品</w:t>
      </w:r>
      <w:r>
        <w:rPr>
          <w:rFonts w:ascii="Times New Roman" w:eastAsia="楷体_GB2312" w:hAnsi="Times New Roman"/>
          <w:color w:val="000000" w:themeColor="text1"/>
          <w:sz w:val="20"/>
          <w:szCs w:val="20"/>
        </w:rPr>
        <w:t>及</w:t>
      </w:r>
      <w:r>
        <w:rPr>
          <w:rFonts w:ascii="Times New Roman" w:eastAsia="楷体_GB2312" w:hAnsi="Times New Roman" w:hint="eastAsia"/>
          <w:color w:val="000000" w:themeColor="text1"/>
          <w:sz w:val="20"/>
          <w:szCs w:val="20"/>
        </w:rPr>
        <w:t>金融</w:t>
      </w:r>
      <w:r>
        <w:rPr>
          <w:rFonts w:ascii="Times New Roman" w:eastAsia="楷体_GB2312" w:hAnsi="Times New Roman"/>
          <w:color w:val="000000" w:themeColor="text1"/>
          <w:sz w:val="20"/>
          <w:szCs w:val="20"/>
        </w:rPr>
        <w:t>衍生品类资产：</w:t>
      </w:r>
      <w:r>
        <w:rPr>
          <w:rFonts w:ascii="Times New Roman" w:eastAsia="楷体_GB2312" w:hAnsi="Times New Roman" w:hint="eastAsia"/>
          <w:color w:val="000000" w:themeColor="text1"/>
          <w:sz w:val="20"/>
          <w:szCs w:val="20"/>
        </w:rPr>
        <w:t>商品现货，互换</w:t>
      </w:r>
      <w:r>
        <w:rPr>
          <w:rFonts w:ascii="Times New Roman" w:eastAsia="楷体_GB2312" w:hAnsi="Times New Roman"/>
          <w:color w:val="000000" w:themeColor="text1"/>
          <w:sz w:val="20"/>
          <w:szCs w:val="20"/>
        </w:rPr>
        <w:t>、</w:t>
      </w:r>
      <w:r>
        <w:rPr>
          <w:rFonts w:ascii="Times New Roman" w:eastAsia="楷体_GB2312" w:hAnsi="Times New Roman" w:hint="eastAsia"/>
          <w:color w:val="000000" w:themeColor="text1"/>
          <w:sz w:val="20"/>
          <w:szCs w:val="20"/>
        </w:rPr>
        <w:t>远期、掉期、期货、期权、信用风险缓释工具等衍生工具及其他资产或者资产组合（管理人将通过其他资产管理产品以及其他符合法律法规的投资渠道和方式实现对商品及金融衍生品类资产的投资）。</w:t>
      </w:r>
    </w:p>
    <w:p w14:paraId="6E8BBB5E" w14:textId="77777777" w:rsidR="00984806" w:rsidRDefault="00505B5E">
      <w:pPr>
        <w:spacing w:line="300" w:lineRule="exact"/>
        <w:ind w:firstLineChars="200" w:firstLine="400"/>
        <w:jc w:val="both"/>
        <w:rPr>
          <w:rFonts w:ascii="Times New Roman" w:eastAsia="楷体_GB2312" w:hAnsi="Times New Roman"/>
          <w:color w:val="000000" w:themeColor="text1"/>
          <w:sz w:val="20"/>
          <w:szCs w:val="20"/>
        </w:rPr>
      </w:pPr>
      <w:r>
        <w:rPr>
          <w:rFonts w:ascii="楷体_GB2312" w:eastAsia="楷体_GB2312"/>
          <w:color w:val="000000" w:themeColor="text1"/>
          <w:sz w:val="20"/>
          <w:szCs w:val="20"/>
        </w:rPr>
        <w:t>3．</w:t>
      </w:r>
      <w:r>
        <w:rPr>
          <w:rFonts w:ascii="Times New Roman" w:eastAsia="楷体_GB2312" w:hAnsi="Times New Roman" w:hint="eastAsia"/>
          <w:color w:val="000000" w:themeColor="text1"/>
          <w:sz w:val="20"/>
          <w:szCs w:val="20"/>
        </w:rPr>
        <w:t>各</w:t>
      </w:r>
      <w:r>
        <w:rPr>
          <w:rFonts w:ascii="Times New Roman" w:eastAsia="楷体_GB2312" w:hAnsi="Times New Roman"/>
          <w:color w:val="000000" w:themeColor="text1"/>
          <w:sz w:val="20"/>
          <w:szCs w:val="20"/>
        </w:rPr>
        <w:t>投资对象投资比例为：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84"/>
        <w:gridCol w:w="3712"/>
      </w:tblGrid>
      <w:tr w:rsidR="00984806" w14:paraId="51B88DCF" w14:textId="77777777">
        <w:tc>
          <w:tcPr>
            <w:tcW w:w="2763" w:type="pct"/>
            <w:vAlign w:val="center"/>
          </w:tcPr>
          <w:p w14:paraId="019FF552" w14:textId="77777777" w:rsidR="00984806" w:rsidRDefault="00505B5E">
            <w:pPr>
              <w:ind w:rightChars="12" w:right="29"/>
              <w:jc w:val="center"/>
              <w:rPr>
                <w:rFonts w:ascii="楷体" w:eastAsia="楷体" w:hAnsi="楷体"/>
                <w:b/>
                <w:bCs/>
                <w:color w:val="000000" w:themeColor="text1"/>
                <w:sz w:val="20"/>
                <w:szCs w:val="20"/>
              </w:rPr>
            </w:pPr>
            <w:r>
              <w:rPr>
                <w:rFonts w:ascii="楷体" w:eastAsia="楷体" w:hAnsi="楷体" w:hint="eastAsia"/>
                <w:b/>
                <w:bCs/>
                <w:color w:val="000000" w:themeColor="text1"/>
                <w:sz w:val="20"/>
                <w:szCs w:val="20"/>
              </w:rPr>
              <w:t>资产种类</w:t>
            </w:r>
          </w:p>
        </w:tc>
        <w:tc>
          <w:tcPr>
            <w:tcW w:w="2237" w:type="pct"/>
            <w:vAlign w:val="center"/>
          </w:tcPr>
          <w:p w14:paraId="7092FB1D" w14:textId="77777777" w:rsidR="00984806" w:rsidRDefault="00505B5E">
            <w:pPr>
              <w:ind w:rightChars="12" w:right="29"/>
              <w:jc w:val="center"/>
              <w:rPr>
                <w:rFonts w:ascii="楷体" w:eastAsia="楷体" w:hAnsi="楷体"/>
                <w:b/>
                <w:bCs/>
                <w:color w:val="000000" w:themeColor="text1"/>
                <w:sz w:val="20"/>
                <w:szCs w:val="20"/>
              </w:rPr>
            </w:pPr>
            <w:r>
              <w:rPr>
                <w:rFonts w:ascii="楷体" w:eastAsia="楷体" w:hAnsi="楷体" w:hint="eastAsia"/>
                <w:b/>
                <w:bCs/>
                <w:color w:val="000000" w:themeColor="text1"/>
                <w:sz w:val="20"/>
                <w:szCs w:val="20"/>
              </w:rPr>
              <w:t>投资比例</w:t>
            </w:r>
          </w:p>
        </w:tc>
      </w:tr>
      <w:tr w:rsidR="00984806" w14:paraId="371B9DE1" w14:textId="77777777">
        <w:tc>
          <w:tcPr>
            <w:tcW w:w="2763" w:type="pct"/>
            <w:vAlign w:val="center"/>
          </w:tcPr>
          <w:p w14:paraId="30251066" w14:textId="77777777" w:rsidR="00984806" w:rsidRDefault="00505B5E">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债权类资产</w:t>
            </w:r>
          </w:p>
        </w:tc>
        <w:tc>
          <w:tcPr>
            <w:tcW w:w="2237" w:type="pct"/>
            <w:vAlign w:val="center"/>
          </w:tcPr>
          <w:p w14:paraId="18F2D680" w14:textId="584DFCDD" w:rsidR="00984806" w:rsidRDefault="00505B5E">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【80</w:t>
            </w:r>
            <w:r>
              <w:rPr>
                <w:rFonts w:ascii="楷体" w:eastAsia="楷体" w:hAnsi="楷体"/>
                <w:color w:val="000000" w:themeColor="text1"/>
                <w:sz w:val="20"/>
                <w:szCs w:val="20"/>
              </w:rPr>
              <w:t>%</w:t>
            </w:r>
            <w:r>
              <w:rPr>
                <w:rFonts w:ascii="楷体" w:eastAsia="楷体" w:hAnsi="楷体" w:hint="eastAsia"/>
                <w:color w:val="000000" w:themeColor="text1"/>
                <w:sz w:val="20"/>
                <w:szCs w:val="20"/>
              </w:rPr>
              <w:t>-100%】</w:t>
            </w:r>
          </w:p>
        </w:tc>
      </w:tr>
      <w:tr w:rsidR="00984806" w14:paraId="3567E5CE" w14:textId="77777777">
        <w:tc>
          <w:tcPr>
            <w:tcW w:w="2763" w:type="pct"/>
            <w:vAlign w:val="center"/>
          </w:tcPr>
          <w:p w14:paraId="39848F1D" w14:textId="77777777" w:rsidR="00984806" w:rsidRDefault="00505B5E">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其中</w:t>
            </w:r>
            <w:r>
              <w:rPr>
                <w:rFonts w:ascii="楷体" w:eastAsia="楷体" w:hAnsi="楷体"/>
                <w:color w:val="000000" w:themeColor="text1"/>
                <w:sz w:val="20"/>
                <w:szCs w:val="20"/>
              </w:rPr>
              <w:t>，非标准化债权类资产</w:t>
            </w:r>
          </w:p>
        </w:tc>
        <w:tc>
          <w:tcPr>
            <w:tcW w:w="2237" w:type="pct"/>
            <w:vAlign w:val="center"/>
          </w:tcPr>
          <w:p w14:paraId="2D73253A" w14:textId="77777777" w:rsidR="00984806" w:rsidRDefault="00505B5E">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【0%</w:t>
            </w:r>
            <w:r>
              <w:rPr>
                <w:rFonts w:ascii="楷体" w:eastAsia="楷体" w:hAnsi="楷体"/>
                <w:color w:val="000000" w:themeColor="text1"/>
                <w:sz w:val="20"/>
                <w:szCs w:val="20"/>
              </w:rPr>
              <w:t>】</w:t>
            </w:r>
          </w:p>
        </w:tc>
      </w:tr>
      <w:tr w:rsidR="00984806" w14:paraId="5E1DC37C" w14:textId="77777777">
        <w:tc>
          <w:tcPr>
            <w:tcW w:w="2763" w:type="pct"/>
            <w:vAlign w:val="center"/>
          </w:tcPr>
          <w:p w14:paraId="6DE7F177" w14:textId="77777777" w:rsidR="00984806" w:rsidRDefault="00505B5E">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权益类资产</w:t>
            </w:r>
          </w:p>
        </w:tc>
        <w:tc>
          <w:tcPr>
            <w:tcW w:w="2237" w:type="pct"/>
            <w:vAlign w:val="center"/>
          </w:tcPr>
          <w:p w14:paraId="76275611" w14:textId="77777777" w:rsidR="00984806" w:rsidRDefault="00505B5E">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【0%】</w:t>
            </w:r>
          </w:p>
        </w:tc>
      </w:tr>
      <w:tr w:rsidR="00984806" w14:paraId="0BAA8EBC" w14:textId="77777777">
        <w:tc>
          <w:tcPr>
            <w:tcW w:w="2763" w:type="pct"/>
            <w:vAlign w:val="center"/>
          </w:tcPr>
          <w:p w14:paraId="36E148E2" w14:textId="77777777" w:rsidR="00984806" w:rsidRDefault="00505B5E">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商品</w:t>
            </w:r>
            <w:r>
              <w:rPr>
                <w:rFonts w:ascii="楷体" w:eastAsia="楷体" w:hAnsi="楷体"/>
                <w:color w:val="000000" w:themeColor="text1"/>
                <w:sz w:val="20"/>
                <w:szCs w:val="20"/>
              </w:rPr>
              <w:t>及</w:t>
            </w:r>
            <w:r>
              <w:rPr>
                <w:rFonts w:ascii="楷体" w:eastAsia="楷体" w:hAnsi="楷体" w:hint="eastAsia"/>
                <w:color w:val="000000" w:themeColor="text1"/>
                <w:sz w:val="20"/>
                <w:szCs w:val="20"/>
              </w:rPr>
              <w:t>金融</w:t>
            </w:r>
            <w:r>
              <w:rPr>
                <w:rFonts w:ascii="楷体" w:eastAsia="楷体" w:hAnsi="楷体"/>
                <w:color w:val="000000" w:themeColor="text1"/>
                <w:sz w:val="20"/>
                <w:szCs w:val="20"/>
              </w:rPr>
              <w:t>衍生品类</w:t>
            </w:r>
            <w:r>
              <w:rPr>
                <w:rFonts w:ascii="楷体" w:eastAsia="楷体" w:hAnsi="楷体" w:hint="eastAsia"/>
                <w:color w:val="000000" w:themeColor="text1"/>
                <w:sz w:val="20"/>
                <w:szCs w:val="20"/>
              </w:rPr>
              <w:t>资产：持仓合约价值</w:t>
            </w:r>
          </w:p>
        </w:tc>
        <w:tc>
          <w:tcPr>
            <w:tcW w:w="2237" w:type="pct"/>
            <w:vAlign w:val="center"/>
          </w:tcPr>
          <w:p w14:paraId="7BB5E1F6" w14:textId="42EA804E" w:rsidR="00984806" w:rsidRDefault="00505B5E">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【0</w:t>
            </w:r>
            <w:r>
              <w:rPr>
                <w:rFonts w:ascii="楷体" w:eastAsia="楷体" w:hAnsi="楷体"/>
                <w:color w:val="000000" w:themeColor="text1"/>
                <w:sz w:val="20"/>
                <w:szCs w:val="20"/>
              </w:rPr>
              <w:t>%</w:t>
            </w:r>
            <w:r>
              <w:rPr>
                <w:rFonts w:ascii="楷体" w:eastAsia="楷体" w:hAnsi="楷体" w:hint="eastAsia"/>
                <w:color w:val="000000" w:themeColor="text1"/>
                <w:sz w:val="20"/>
                <w:szCs w:val="20"/>
              </w:rPr>
              <w:t>-20</w:t>
            </w:r>
            <w:r>
              <w:rPr>
                <w:rFonts w:ascii="楷体" w:eastAsia="楷体" w:hAnsi="楷体"/>
                <w:color w:val="000000" w:themeColor="text1"/>
                <w:sz w:val="20"/>
                <w:szCs w:val="20"/>
              </w:rPr>
              <w:t>%</w:t>
            </w:r>
            <w:r>
              <w:rPr>
                <w:rFonts w:ascii="楷体" w:eastAsia="楷体" w:hAnsi="楷体" w:hint="eastAsia"/>
                <w:color w:val="000000" w:themeColor="text1"/>
                <w:sz w:val="20"/>
                <w:szCs w:val="20"/>
              </w:rPr>
              <w:t>】</w:t>
            </w:r>
          </w:p>
        </w:tc>
      </w:tr>
      <w:tr w:rsidR="00984806" w14:paraId="7CC73A4D" w14:textId="77777777">
        <w:tc>
          <w:tcPr>
            <w:tcW w:w="2763" w:type="pct"/>
            <w:vAlign w:val="center"/>
          </w:tcPr>
          <w:p w14:paraId="29327939" w14:textId="77777777" w:rsidR="00984806" w:rsidRDefault="00505B5E">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商品</w:t>
            </w:r>
            <w:r>
              <w:rPr>
                <w:rFonts w:ascii="楷体" w:eastAsia="楷体" w:hAnsi="楷体"/>
                <w:color w:val="000000" w:themeColor="text1"/>
                <w:sz w:val="20"/>
                <w:szCs w:val="20"/>
              </w:rPr>
              <w:t>及</w:t>
            </w:r>
            <w:r>
              <w:rPr>
                <w:rFonts w:ascii="楷体" w:eastAsia="楷体" w:hAnsi="楷体" w:hint="eastAsia"/>
                <w:color w:val="000000" w:themeColor="text1"/>
                <w:sz w:val="20"/>
                <w:szCs w:val="20"/>
              </w:rPr>
              <w:t>金融</w:t>
            </w:r>
            <w:r>
              <w:rPr>
                <w:rFonts w:ascii="楷体" w:eastAsia="楷体" w:hAnsi="楷体"/>
                <w:color w:val="000000" w:themeColor="text1"/>
                <w:sz w:val="20"/>
                <w:szCs w:val="20"/>
              </w:rPr>
              <w:t>衍生品类</w:t>
            </w:r>
            <w:r>
              <w:rPr>
                <w:rFonts w:ascii="楷体" w:eastAsia="楷体" w:hAnsi="楷体" w:hint="eastAsia"/>
                <w:color w:val="000000" w:themeColor="text1"/>
                <w:sz w:val="20"/>
                <w:szCs w:val="20"/>
              </w:rPr>
              <w:t>资产：衍生品账户权益</w:t>
            </w:r>
          </w:p>
        </w:tc>
        <w:tc>
          <w:tcPr>
            <w:tcW w:w="2237" w:type="pct"/>
            <w:vAlign w:val="center"/>
          </w:tcPr>
          <w:p w14:paraId="106138A8" w14:textId="3948F7E5" w:rsidR="00984806" w:rsidRDefault="00505B5E">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【0</w:t>
            </w:r>
            <w:r>
              <w:rPr>
                <w:rFonts w:ascii="楷体" w:eastAsia="楷体" w:hAnsi="楷体"/>
                <w:color w:val="000000" w:themeColor="text1"/>
                <w:sz w:val="20"/>
                <w:szCs w:val="20"/>
              </w:rPr>
              <w:t>%</w:t>
            </w:r>
            <w:r>
              <w:rPr>
                <w:rFonts w:ascii="楷体" w:eastAsia="楷体" w:hAnsi="楷体" w:hint="eastAsia"/>
                <w:color w:val="000000" w:themeColor="text1"/>
                <w:sz w:val="20"/>
                <w:szCs w:val="20"/>
              </w:rPr>
              <w:t>-20</w:t>
            </w:r>
            <w:r>
              <w:rPr>
                <w:rFonts w:ascii="楷体" w:eastAsia="楷体" w:hAnsi="楷体"/>
                <w:color w:val="000000" w:themeColor="text1"/>
                <w:sz w:val="20"/>
                <w:szCs w:val="20"/>
              </w:rPr>
              <w:t>%</w:t>
            </w:r>
            <w:r>
              <w:rPr>
                <w:rFonts w:ascii="楷体" w:eastAsia="楷体" w:hAnsi="楷体" w:hint="eastAsia"/>
                <w:color w:val="000000" w:themeColor="text1"/>
                <w:sz w:val="20"/>
                <w:szCs w:val="20"/>
              </w:rPr>
              <w:t>】</w:t>
            </w:r>
          </w:p>
        </w:tc>
      </w:tr>
    </w:tbl>
    <w:p w14:paraId="0214A1CC" w14:textId="77777777" w:rsidR="00984806" w:rsidRDefault="00505B5E">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若本产品为商品及金融衍生品类产品，则上表中“持仓合约价值”及“衍生品账户权益”两项比例应同时满足；若本产品为其他类型产品，则上表中“持仓合约价值”及“衍生品账户权益”两项比例仅须满足其一。）</w:t>
      </w:r>
    </w:p>
    <w:p w14:paraId="6C8FD278" w14:textId="77777777" w:rsidR="00984806" w:rsidRDefault="00505B5E">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lastRenderedPageBreak/>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14:paraId="648A2ABF" w14:textId="77777777" w:rsidR="00984806" w:rsidRDefault="00505B5E">
      <w:pPr>
        <w:spacing w:line="300" w:lineRule="exact"/>
        <w:ind w:firstLineChars="200" w:firstLine="400"/>
        <w:jc w:val="both"/>
        <w:rPr>
          <w:rFonts w:ascii="楷体_GB2312" w:eastAsia="楷体_GB2312" w:hAnsi="Times New Roman"/>
          <w:color w:val="000000" w:themeColor="text1"/>
          <w:sz w:val="20"/>
          <w:szCs w:val="20"/>
        </w:rPr>
      </w:pPr>
      <w:r>
        <w:rPr>
          <w:rFonts w:ascii="楷体_GB2312" w:eastAsia="楷体_GB2312" w:hAnsi="Times New Roman" w:hint="eastAsia"/>
          <w:color w:val="000000" w:themeColor="text1"/>
          <w:sz w:val="20"/>
          <w:szCs w:val="20"/>
        </w:rPr>
        <w:t>产品管理人应确保本产品建仓期后投资比例符合前述要求，非因管理人主观因素导致突破前述比例限制的，管理人应在流动性受限资产可出售、可转让或者恢复交易的15个交易日内调整至符合要求，国务院银行业监督管理机构规定的特殊情形除外。</w:t>
      </w:r>
    </w:p>
    <w:p w14:paraId="2396DA8C"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本产品的上述投资范围将有可能随国家法律法规及监管政策的变化而进行调整，</w:t>
      </w:r>
      <w:proofErr w:type="gramStart"/>
      <w:r>
        <w:rPr>
          <w:rFonts w:ascii="楷体_GB2312" w:eastAsia="楷体_GB2312" w:cs="楷体_GB2312" w:hint="eastAsia"/>
          <w:color w:val="000000" w:themeColor="text1"/>
          <w:sz w:val="20"/>
          <w:szCs w:val="20"/>
        </w:rPr>
        <w:t>或信银理财</w:t>
      </w:r>
      <w:proofErr w:type="gramEnd"/>
      <w:r>
        <w:rPr>
          <w:rFonts w:ascii="楷体_GB2312" w:eastAsia="楷体_GB2312" w:cs="楷体_GB2312" w:hint="eastAsia"/>
          <w:color w:val="000000" w:themeColor="text1"/>
          <w:sz w:val="20"/>
          <w:szCs w:val="20"/>
        </w:rPr>
        <w:t>基于勤勉尽职从投资者利益出发，对投资范围进行调整。在本产品存续期间，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有权根据市场情况，在不损害投资者利益且根据本说明书约定提前通知投资者的情况下，对本产品</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投资范围、投资品种或投资比例进行</w:t>
      </w:r>
      <w:r>
        <w:rPr>
          <w:rFonts w:ascii="楷体_GB2312" w:eastAsia="楷体_GB2312" w:cs="楷体_GB2312"/>
          <w:color w:val="000000" w:themeColor="text1"/>
          <w:sz w:val="20"/>
          <w:szCs w:val="20"/>
        </w:rPr>
        <w:t>调整。投资者不接受的，可于最近一期开放日赎回理财产品。除高风险类型的产品超出比例范围投资较低风险资产外，产品管理人应按监管要求提前取得投资者书面同意，并履行登记备案等法律法规以及金融监督管理部门规定的程序。</w:t>
      </w:r>
    </w:p>
    <w:p w14:paraId="6D4AFBAE" w14:textId="77777777" w:rsidR="00984806" w:rsidRDefault="00505B5E">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color w:val="000000" w:themeColor="text1"/>
          <w:sz w:val="20"/>
          <w:szCs w:val="20"/>
        </w:rPr>
        <w:t>4．</w:t>
      </w:r>
      <w:r>
        <w:rPr>
          <w:rFonts w:ascii="楷体_GB2312" w:eastAsia="楷体_GB2312" w:hAnsi="Times New Roman" w:cs="楷体_GB2312" w:hint="eastAsia"/>
          <w:color w:val="000000" w:themeColor="text1"/>
          <w:sz w:val="20"/>
          <w:szCs w:val="20"/>
        </w:rPr>
        <w:t>投资限制：</w:t>
      </w:r>
    </w:p>
    <w:p w14:paraId="70A645B5" w14:textId="77777777" w:rsidR="00984806" w:rsidRDefault="00505B5E">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（1）本产品总资产不得超过净资产的140%；</w:t>
      </w:r>
    </w:p>
    <w:p w14:paraId="35CD2891" w14:textId="77777777" w:rsidR="00984806" w:rsidRDefault="00505B5E">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2）产品定期开放周期不低于90天的，在开放日及开放日前7个工作日内持有现金或者到期日在一年以内的国债、中央银行票据和政策性金融债券比例应不低于产品净资产的5%。产品定期开放周期低于90天的，应保证每日</w:t>
      </w:r>
      <w:proofErr w:type="gramStart"/>
      <w:r>
        <w:rPr>
          <w:rFonts w:ascii="楷体_GB2312" w:eastAsia="楷体_GB2312" w:hAnsi="Times New Roman" w:cs="楷体_GB2312" w:hint="eastAsia"/>
          <w:color w:val="000000" w:themeColor="text1"/>
          <w:sz w:val="20"/>
          <w:szCs w:val="20"/>
        </w:rPr>
        <w:t>日</w:t>
      </w:r>
      <w:proofErr w:type="gramEnd"/>
      <w:r>
        <w:rPr>
          <w:rFonts w:ascii="楷体_GB2312" w:eastAsia="楷体_GB2312" w:hAnsi="Times New Roman" w:cs="楷体_GB2312" w:hint="eastAsia"/>
          <w:color w:val="000000" w:themeColor="text1"/>
          <w:sz w:val="20"/>
          <w:szCs w:val="20"/>
        </w:rPr>
        <w:t xml:space="preserve">终现金或者到期日在一年以内的国债、中央银行票据和政策性金融债券比例不低于产品净资产的5%; </w:t>
      </w:r>
    </w:p>
    <w:p w14:paraId="1A9A073D" w14:textId="77777777" w:rsidR="00984806" w:rsidRDefault="00505B5E">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3）本产品投资单只证券或者单只证券投资基金的市值不得超过产品净资产的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14:paraId="22146A5B" w14:textId="77777777" w:rsidR="00984806" w:rsidRDefault="00505B5E">
      <w:pPr>
        <w:spacing w:line="300" w:lineRule="exact"/>
        <w:ind w:firstLineChars="213" w:firstLine="426"/>
        <w:jc w:val="both"/>
        <w:rPr>
          <w:rFonts w:ascii="楷体_GB2312" w:eastAsia="楷体_GB2312" w:hAnsi="Times New Roman" w:cs="楷体_GB2312"/>
          <w:b/>
          <w:color w:val="000000" w:themeColor="text1"/>
          <w:sz w:val="20"/>
          <w:szCs w:val="20"/>
        </w:rPr>
      </w:pPr>
      <w:r>
        <w:rPr>
          <w:rFonts w:ascii="楷体_GB2312" w:eastAsia="楷体_GB2312" w:hAnsi="Times New Roman" w:cs="楷体_GB2312" w:hint="eastAsia"/>
          <w:color w:val="000000" w:themeColor="text1"/>
          <w:sz w:val="20"/>
          <w:szCs w:val="20"/>
        </w:rPr>
        <w:t>（4）</w:t>
      </w:r>
      <w:r>
        <w:rPr>
          <w:rFonts w:ascii="楷体_GB2312" w:eastAsia="楷体_GB2312" w:hAnsi="Times New Roman" w:cs="楷体_GB2312" w:hint="eastAsia"/>
          <w:b/>
          <w:color w:val="000000" w:themeColor="text1"/>
          <w:sz w:val="20"/>
          <w:szCs w:val="20"/>
        </w:rPr>
        <w:t>本产品定期开放周期低于90天，不得同时出现下述情形:</w:t>
      </w:r>
    </w:p>
    <w:p w14:paraId="0440EB92" w14:textId="77777777" w:rsidR="00984806" w:rsidRDefault="00505B5E">
      <w:pPr>
        <w:spacing w:line="300" w:lineRule="exact"/>
        <w:ind w:firstLineChars="213" w:firstLine="426"/>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（a）计划投资不存在活跃交易市场，并且需要采用估值技术确定公允价值的资产；</w:t>
      </w:r>
    </w:p>
    <w:p w14:paraId="4999F098" w14:textId="77777777" w:rsidR="00984806" w:rsidRDefault="00505B5E">
      <w:pPr>
        <w:spacing w:line="300" w:lineRule="exact"/>
        <w:ind w:firstLineChars="213" w:firstLine="426"/>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（b）计划投资上述资产的比例达到产品净资产50%以上。</w:t>
      </w:r>
    </w:p>
    <w:p w14:paraId="31AFC5AB" w14:textId="77777777" w:rsidR="00984806" w:rsidRDefault="00505B5E">
      <w:pPr>
        <w:spacing w:line="300" w:lineRule="exact"/>
        <w:ind w:firstLineChars="213" w:firstLine="426"/>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（5）</w:t>
      </w:r>
      <w:r>
        <w:rPr>
          <w:rFonts w:ascii="楷体_GB2312" w:eastAsia="楷体_GB2312" w:hAnsi="Times New Roman" w:cs="楷体_GB2312" w:hint="eastAsia"/>
          <w:b/>
          <w:color w:val="000000" w:themeColor="text1"/>
          <w:sz w:val="20"/>
          <w:szCs w:val="20"/>
        </w:rPr>
        <w:t>本产品定期开放周期低于90天，单一投资者持有份额不得超过产品总份额的50%。</w:t>
      </w:r>
      <w:r>
        <w:rPr>
          <w:rFonts w:ascii="楷体_GB2312" w:eastAsia="楷体_GB2312" w:hAnsi="Times New Roman" w:cs="楷体_GB2312" w:hint="eastAsia"/>
          <w:color w:val="000000" w:themeColor="text1"/>
          <w:sz w:val="20"/>
          <w:szCs w:val="20"/>
        </w:rPr>
        <w:t>在该种情形下，非因管理人主观因素导致突破前款规定比例限制的，在单一投资者持有比例降至50%以下之前，管理人不得再接受该投资者对该理财产品的认购/申购申请。</w:t>
      </w:r>
    </w:p>
    <w:p w14:paraId="3F3F11C7" w14:textId="77777777" w:rsidR="00984806" w:rsidRDefault="00505B5E">
      <w:pPr>
        <w:spacing w:line="300" w:lineRule="exact"/>
        <w:ind w:firstLineChars="213" w:firstLine="426"/>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6）直接投资于流动性受限资产的市值在开放日不得超过产品资产净值的15%。因证券市场波动、上市公司股票停牌、理财产品规模变动等因素导致理财产品不符合本条规定比例限制的，不得主动新增投资流动性受限资产。</w:t>
      </w:r>
    </w:p>
    <w:p w14:paraId="7199E545" w14:textId="77777777" w:rsidR="00984806" w:rsidRDefault="00505B5E">
      <w:pPr>
        <w:spacing w:line="300" w:lineRule="exact"/>
        <w:ind w:firstLineChars="213" w:firstLine="426"/>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（7）在开放日前</w:t>
      </w:r>
      <w:proofErr w:type="gramStart"/>
      <w:r>
        <w:rPr>
          <w:rFonts w:ascii="楷体_GB2312" w:eastAsia="楷体_GB2312" w:hAnsi="Times New Roman" w:cs="楷体_GB2312" w:hint="eastAsia"/>
          <w:color w:val="000000" w:themeColor="text1"/>
          <w:sz w:val="20"/>
          <w:szCs w:val="20"/>
        </w:rPr>
        <w:t>一</w:t>
      </w:r>
      <w:proofErr w:type="gramEnd"/>
      <w:r>
        <w:rPr>
          <w:rFonts w:ascii="楷体_GB2312" w:eastAsia="楷体_GB2312" w:hAnsi="Times New Roman" w:cs="楷体_GB2312" w:hint="eastAsia"/>
          <w:color w:val="000000" w:themeColor="text1"/>
          <w:sz w:val="20"/>
          <w:szCs w:val="20"/>
        </w:rPr>
        <w:t>工作日内，7个工作日可变现资产的可变现价</w:t>
      </w:r>
      <w:proofErr w:type="gramStart"/>
      <w:r>
        <w:rPr>
          <w:rFonts w:ascii="楷体_GB2312" w:eastAsia="楷体_GB2312" w:hAnsi="Times New Roman" w:cs="楷体_GB2312" w:hint="eastAsia"/>
          <w:color w:val="000000" w:themeColor="text1"/>
          <w:sz w:val="20"/>
          <w:szCs w:val="20"/>
        </w:rPr>
        <w:t>值应当</w:t>
      </w:r>
      <w:proofErr w:type="gramEnd"/>
      <w:r>
        <w:rPr>
          <w:rFonts w:ascii="楷体_GB2312" w:eastAsia="楷体_GB2312" w:hAnsi="Times New Roman" w:cs="楷体_GB2312" w:hint="eastAsia"/>
          <w:color w:val="000000" w:themeColor="text1"/>
          <w:sz w:val="20"/>
          <w:szCs w:val="20"/>
        </w:rPr>
        <w:t>不低于该产品资产净值的10%。</w:t>
      </w:r>
    </w:p>
    <w:p w14:paraId="37FD6A13" w14:textId="77777777" w:rsidR="00984806" w:rsidRDefault="00505B5E">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5．</w:t>
      </w:r>
      <w:r>
        <w:rPr>
          <w:rFonts w:ascii="Times New Roman" w:eastAsia="楷体_GB2312" w:hAnsi="Times New Roman" w:cs="楷体_GB2312" w:hint="eastAsia"/>
          <w:color w:val="000000" w:themeColor="text1"/>
          <w:sz w:val="20"/>
          <w:szCs w:val="20"/>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0FDB24DC" w14:textId="77777777" w:rsidR="00984806" w:rsidRDefault="00505B5E">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6.</w:t>
      </w:r>
      <w:r>
        <w:rPr>
          <w:rFonts w:ascii="Times New Roman" w:eastAsia="楷体_GB2312" w:hAnsi="Times New Roman" w:cs="楷体_GB2312" w:hint="eastAsia"/>
          <w:color w:val="000000" w:themeColor="text1"/>
          <w:sz w:val="20"/>
          <w:szCs w:val="20"/>
        </w:rPr>
        <w:t>在合法合</w:t>
      </w:r>
      <w:proofErr w:type="gramStart"/>
      <w:r>
        <w:rPr>
          <w:rFonts w:ascii="Times New Roman" w:eastAsia="楷体_GB2312" w:hAnsi="Times New Roman" w:cs="楷体_GB2312" w:hint="eastAsia"/>
          <w:color w:val="000000" w:themeColor="text1"/>
          <w:sz w:val="20"/>
          <w:szCs w:val="20"/>
        </w:rPr>
        <w:t>规</w:t>
      </w:r>
      <w:proofErr w:type="gramEnd"/>
      <w:r>
        <w:rPr>
          <w:rFonts w:ascii="Times New Roman" w:eastAsia="楷体_GB2312" w:hAnsi="Times New Roman" w:cs="楷体_GB2312" w:hint="eastAsia"/>
          <w:color w:val="000000" w:themeColor="text1"/>
          <w:sz w:val="20"/>
          <w:szCs w:val="20"/>
        </w:rPr>
        <w:t>且履行应履行的内外部程序后，理财产品可能与管理人及其控股股东、实际控制人等发生关联交易。</w:t>
      </w:r>
    </w:p>
    <w:p w14:paraId="6521CA1C" w14:textId="77777777" w:rsidR="00984806" w:rsidRDefault="00984806">
      <w:pPr>
        <w:spacing w:line="300" w:lineRule="exact"/>
        <w:ind w:firstLineChars="200" w:firstLine="400"/>
        <w:jc w:val="both"/>
        <w:rPr>
          <w:rFonts w:ascii="Times New Roman" w:eastAsia="楷体_GB2312" w:hAnsi="Times New Roman" w:cs="楷体_GB2312"/>
          <w:color w:val="000000" w:themeColor="text1"/>
          <w:sz w:val="20"/>
          <w:szCs w:val="20"/>
        </w:rPr>
      </w:pPr>
    </w:p>
    <w:p w14:paraId="7883F1B2" w14:textId="77777777" w:rsidR="00984806" w:rsidRDefault="00505B5E">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二、产品基本要素</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6426"/>
      </w:tblGrid>
      <w:tr w:rsidR="00984806" w14:paraId="00072A39" w14:textId="77777777">
        <w:trPr>
          <w:trHeight w:val="361"/>
        </w:trPr>
        <w:tc>
          <w:tcPr>
            <w:tcW w:w="1127" w:type="pct"/>
            <w:vAlign w:val="center"/>
          </w:tcPr>
          <w:p w14:paraId="78DC2269" w14:textId="77777777" w:rsidR="00984806" w:rsidRDefault="00505B5E">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产品名称</w:t>
            </w:r>
          </w:p>
        </w:tc>
        <w:tc>
          <w:tcPr>
            <w:tcW w:w="3873" w:type="pct"/>
            <w:vAlign w:val="center"/>
          </w:tcPr>
          <w:p w14:paraId="302113F3" w14:textId="77777777" w:rsidR="00984806" w:rsidRDefault="00505B5E">
            <w:pPr>
              <w:spacing w:line="300" w:lineRule="exact"/>
              <w:ind w:leftChars="-1" w:left="-2" w:rightChars="15" w:right="36"/>
              <w:rPr>
                <w:color w:val="000000" w:themeColor="text1"/>
              </w:rPr>
            </w:pPr>
            <w:r>
              <w:rPr>
                <w:rFonts w:ascii="楷体_GB2312" w:eastAsia="楷体_GB2312" w:cs="楷体_GB2312" w:hint="eastAsia"/>
                <w:color w:val="000000" w:themeColor="text1"/>
                <w:sz w:val="20"/>
                <w:szCs w:val="20"/>
              </w:rPr>
              <w:t>【信银理财安盈象固收稳利六个月持有期9号理财产品】</w:t>
            </w:r>
          </w:p>
        </w:tc>
      </w:tr>
      <w:tr w:rsidR="00984806" w14:paraId="3A26CE64" w14:textId="77777777">
        <w:trPr>
          <w:trHeight w:val="361"/>
        </w:trPr>
        <w:tc>
          <w:tcPr>
            <w:tcW w:w="1127" w:type="pct"/>
            <w:vAlign w:val="center"/>
          </w:tcPr>
          <w:p w14:paraId="2DEB7120" w14:textId="77777777" w:rsidR="00984806" w:rsidRDefault="00505B5E">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理财产品登记编码</w:t>
            </w:r>
          </w:p>
        </w:tc>
        <w:tc>
          <w:tcPr>
            <w:tcW w:w="3873" w:type="pct"/>
            <w:vAlign w:val="center"/>
          </w:tcPr>
          <w:p w14:paraId="3C5F96BE" w14:textId="77777777" w:rsidR="00984806" w:rsidRDefault="00505B5E">
            <w:pPr>
              <w:spacing w:line="300" w:lineRule="exact"/>
              <w:ind w:leftChars="-1" w:left="-2" w:rightChars="15" w:right="36"/>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Z7002624001258】</w:t>
            </w:r>
          </w:p>
        </w:tc>
      </w:tr>
      <w:tr w:rsidR="00984806" w14:paraId="12430016" w14:textId="77777777">
        <w:trPr>
          <w:trHeight w:val="361"/>
        </w:trPr>
        <w:tc>
          <w:tcPr>
            <w:tcW w:w="1127" w:type="pct"/>
            <w:vAlign w:val="center"/>
          </w:tcPr>
          <w:p w14:paraId="4AF52B23"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产品</w:t>
            </w:r>
            <w:r>
              <w:rPr>
                <w:rFonts w:ascii="Times New Roman" w:eastAsia="楷体_GB2312" w:cs="楷体_GB2312"/>
                <w:color w:val="000000" w:themeColor="text1"/>
                <w:sz w:val="20"/>
                <w:szCs w:val="20"/>
              </w:rPr>
              <w:t>代码</w:t>
            </w:r>
          </w:p>
        </w:tc>
        <w:tc>
          <w:tcPr>
            <w:tcW w:w="3873" w:type="pct"/>
            <w:vAlign w:val="center"/>
          </w:tcPr>
          <w:p w14:paraId="3A84C33E"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AF246502】</w:t>
            </w:r>
          </w:p>
        </w:tc>
      </w:tr>
      <w:tr w:rsidR="00984806" w14:paraId="616CA139" w14:textId="77777777">
        <w:trPr>
          <w:trHeight w:val="361"/>
        </w:trPr>
        <w:tc>
          <w:tcPr>
            <w:tcW w:w="1127" w:type="pct"/>
            <w:vAlign w:val="center"/>
          </w:tcPr>
          <w:p w14:paraId="7DC8A439" w14:textId="77777777" w:rsidR="00984806" w:rsidRDefault="00505B5E">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产品类型</w:t>
            </w:r>
          </w:p>
        </w:tc>
        <w:tc>
          <w:tcPr>
            <w:tcW w:w="3873" w:type="pct"/>
            <w:vAlign w:val="center"/>
          </w:tcPr>
          <w:p w14:paraId="15510D01" w14:textId="77777777" w:rsidR="00984806" w:rsidRDefault="00505B5E">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公募</w:t>
            </w:r>
            <w:r>
              <w:rPr>
                <w:rFonts w:ascii="楷体_GB2312" w:eastAsia="楷体_GB2312" w:cs="楷体_GB2312"/>
                <w:color w:val="000000" w:themeColor="text1"/>
                <w:sz w:val="20"/>
                <w:szCs w:val="20"/>
              </w:rPr>
              <w:t>、【固定收益类】、开放式</w:t>
            </w:r>
          </w:p>
        </w:tc>
      </w:tr>
      <w:tr w:rsidR="00984806" w14:paraId="400E3813" w14:textId="77777777">
        <w:trPr>
          <w:trHeight w:val="361"/>
        </w:trPr>
        <w:tc>
          <w:tcPr>
            <w:tcW w:w="1127" w:type="pct"/>
            <w:vAlign w:val="center"/>
          </w:tcPr>
          <w:p w14:paraId="1F71FAF3" w14:textId="77777777" w:rsidR="00984806" w:rsidRDefault="00505B5E">
            <w:pPr>
              <w:spacing w:line="300" w:lineRule="exact"/>
              <w:ind w:leftChars="-1" w:left="-2" w:rightChars="15" w:right="36"/>
              <w:rPr>
                <w:rFonts w:eastAsia="楷体_GB2312"/>
                <w:color w:val="000000" w:themeColor="text1"/>
                <w:sz w:val="20"/>
                <w:szCs w:val="20"/>
              </w:rPr>
            </w:pPr>
            <w:proofErr w:type="gramStart"/>
            <w:r>
              <w:rPr>
                <w:rFonts w:ascii="Times New Roman" w:eastAsia="楷体_GB2312" w:cs="楷体_GB2312" w:hint="eastAsia"/>
                <w:color w:val="000000" w:themeColor="text1"/>
                <w:sz w:val="20"/>
                <w:szCs w:val="20"/>
              </w:rPr>
              <w:t>信银理财</w:t>
            </w:r>
            <w:proofErr w:type="gramEnd"/>
            <w:r>
              <w:rPr>
                <w:rFonts w:ascii="Times New Roman" w:eastAsia="楷体_GB2312" w:cs="楷体_GB2312" w:hint="eastAsia"/>
                <w:color w:val="000000" w:themeColor="text1"/>
                <w:sz w:val="20"/>
                <w:szCs w:val="20"/>
              </w:rPr>
              <w:t>产品风险分级</w:t>
            </w:r>
          </w:p>
        </w:tc>
        <w:tc>
          <w:tcPr>
            <w:tcW w:w="3873" w:type="pct"/>
            <w:vAlign w:val="center"/>
          </w:tcPr>
          <w:p w14:paraId="72B4FDB0"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sz w:val="20"/>
                <w:szCs w:val="20"/>
              </w:rPr>
              <w:t>PR</w:t>
            </w:r>
            <w:r>
              <w:rPr>
                <w:rFonts w:ascii="楷体_GB2312" w:eastAsia="楷体_GB2312" w:cs="楷体_GB2312" w:hint="eastAsia"/>
                <w:sz w:val="20"/>
                <w:szCs w:val="20"/>
              </w:rPr>
              <w:t>【</w:t>
            </w:r>
            <w:r>
              <w:rPr>
                <w:rFonts w:ascii="楷体_GB2312" w:eastAsia="楷体_GB2312" w:cs="楷体_GB2312" w:hint="eastAsia"/>
                <w:color w:val="000000" w:themeColor="text1"/>
                <w:sz w:val="20"/>
                <w:szCs w:val="20"/>
              </w:rPr>
              <w:t>2</w:t>
            </w:r>
            <w:r>
              <w:rPr>
                <w:rFonts w:ascii="楷体_GB2312" w:eastAsia="楷体_GB2312" w:cs="楷体_GB2312" w:hint="eastAsia"/>
                <w:sz w:val="20"/>
                <w:szCs w:val="20"/>
              </w:rPr>
              <w:t>】级（【</w:t>
            </w:r>
            <w:r>
              <w:rPr>
                <w:rFonts w:ascii="楷体_GB2312" w:eastAsia="楷体_GB2312" w:cs="楷体_GB2312" w:hint="eastAsia"/>
                <w:color w:val="000000" w:themeColor="text1"/>
                <w:sz w:val="20"/>
                <w:szCs w:val="20"/>
              </w:rPr>
              <w:t>稳健</w:t>
            </w:r>
            <w:r>
              <w:rPr>
                <w:rFonts w:ascii="楷体_GB2312" w:eastAsia="楷体_GB2312" w:cs="楷体_GB2312" w:hint="eastAsia"/>
                <w:sz w:val="20"/>
                <w:szCs w:val="20"/>
              </w:rPr>
              <w:t>】</w:t>
            </w:r>
            <w:r>
              <w:rPr>
                <w:rFonts w:ascii="楷体_GB2312" w:eastAsia="楷体_GB2312" w:cs="楷体_GB2312"/>
                <w:sz w:val="20"/>
                <w:szCs w:val="20"/>
              </w:rPr>
              <w:t>型</w:t>
            </w:r>
            <w:r>
              <w:rPr>
                <w:rFonts w:ascii="楷体_GB2312" w:eastAsia="楷体_GB2312" w:cs="楷体_GB2312" w:hint="eastAsia"/>
                <w:sz w:val="20"/>
                <w:szCs w:val="20"/>
              </w:rPr>
              <w:t>）</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本风险</w:t>
            </w:r>
            <w:proofErr w:type="gramEnd"/>
            <w:r>
              <w:rPr>
                <w:rFonts w:ascii="楷体_GB2312" w:eastAsia="楷体_GB2312" w:cs="楷体_GB2312" w:hint="eastAsia"/>
                <w:color w:val="000000" w:themeColor="text1"/>
                <w:sz w:val="20"/>
                <w:szCs w:val="20"/>
              </w:rPr>
              <w:t>分级</w:t>
            </w:r>
            <w:proofErr w:type="gramStart"/>
            <w:r>
              <w:rPr>
                <w:rFonts w:ascii="楷体_GB2312" w:eastAsia="楷体_GB2312" w:cs="楷体_GB2312" w:hint="eastAsia"/>
                <w:color w:val="000000" w:themeColor="text1"/>
                <w:sz w:val="20"/>
                <w:szCs w:val="20"/>
              </w:rPr>
              <w:t>为信银理财</w:t>
            </w:r>
            <w:proofErr w:type="gramEnd"/>
            <w:r>
              <w:rPr>
                <w:rFonts w:ascii="楷体_GB2312" w:eastAsia="楷体_GB2312" w:cs="楷体_GB2312" w:hint="eastAsia"/>
                <w:color w:val="000000" w:themeColor="text1"/>
                <w:sz w:val="20"/>
                <w:szCs w:val="20"/>
              </w:rPr>
              <w:t>自行评定，仅供参考。</w:t>
            </w:r>
          </w:p>
          <w:p w14:paraId="000A9845"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产品通过代销机构销售的，代销机构将</w:t>
            </w:r>
            <w:r>
              <w:rPr>
                <w:rFonts w:ascii="楷体_GB2312" w:eastAsia="楷体_GB2312" w:cs="楷体_GB2312" w:hint="eastAsia"/>
                <w:color w:val="000000" w:themeColor="text1"/>
                <w:sz w:val="20"/>
                <w:szCs w:val="20"/>
              </w:rPr>
              <w:t>对</w:t>
            </w:r>
            <w:r>
              <w:rPr>
                <w:rFonts w:ascii="楷体_GB2312" w:eastAsia="楷体_GB2312" w:cs="楷体_GB2312"/>
                <w:color w:val="000000" w:themeColor="text1"/>
                <w:sz w:val="20"/>
                <w:szCs w:val="20"/>
              </w:rPr>
              <w:t>理财产品进行风险评级</w:t>
            </w:r>
            <w:r>
              <w:rPr>
                <w:rFonts w:ascii="楷体_GB2312" w:eastAsia="楷体_GB2312" w:cs="楷体_GB2312" w:hint="eastAsia"/>
                <w:color w:val="000000" w:themeColor="text1"/>
                <w:sz w:val="20"/>
                <w:szCs w:val="20"/>
              </w:rPr>
              <w:t>并</w:t>
            </w:r>
            <w:r>
              <w:rPr>
                <w:rFonts w:ascii="楷体_GB2312" w:eastAsia="楷体_GB2312" w:cs="楷体_GB2312"/>
                <w:color w:val="000000" w:themeColor="text1"/>
                <w:sz w:val="20"/>
                <w:szCs w:val="20"/>
              </w:rPr>
              <w:t>对投资者进行风险</w:t>
            </w:r>
            <w:r>
              <w:rPr>
                <w:rFonts w:ascii="楷体_GB2312" w:eastAsia="楷体_GB2312" w:cs="楷体_GB2312" w:hint="eastAsia"/>
                <w:color w:val="000000" w:themeColor="text1"/>
                <w:sz w:val="20"/>
                <w:szCs w:val="20"/>
              </w:rPr>
              <w:t>承受能力</w:t>
            </w:r>
            <w:r>
              <w:rPr>
                <w:rFonts w:ascii="楷体_GB2312" w:eastAsia="楷体_GB2312" w:cs="楷体_GB2312"/>
                <w:color w:val="000000" w:themeColor="text1"/>
                <w:sz w:val="20"/>
                <w:szCs w:val="20"/>
              </w:rPr>
              <w:t>测评</w:t>
            </w:r>
            <w:r>
              <w:rPr>
                <w:rFonts w:ascii="楷体_GB2312" w:eastAsia="楷体_GB2312" w:cs="楷体_GB2312" w:hint="eastAsia"/>
                <w:color w:val="000000" w:themeColor="text1"/>
                <w:sz w:val="20"/>
                <w:szCs w:val="20"/>
              </w:rPr>
              <w:t>，理财产品评级应当以代销机构最终披露的评级结果为准</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代销</w:t>
            </w:r>
            <w:r>
              <w:rPr>
                <w:rFonts w:ascii="楷体_GB2312" w:eastAsia="楷体_GB2312" w:cs="楷体_GB2312"/>
                <w:color w:val="000000" w:themeColor="text1"/>
                <w:sz w:val="20"/>
                <w:szCs w:val="20"/>
              </w:rPr>
              <w:t>机构对</w:t>
            </w:r>
            <w:r>
              <w:rPr>
                <w:rFonts w:ascii="楷体_GB2312" w:eastAsia="楷体_GB2312" w:cs="楷体_GB2312" w:hint="eastAsia"/>
                <w:color w:val="000000" w:themeColor="text1"/>
                <w:sz w:val="20"/>
                <w:szCs w:val="20"/>
              </w:rPr>
              <w:t>产品的</w:t>
            </w:r>
            <w:r>
              <w:rPr>
                <w:rFonts w:ascii="楷体_GB2312" w:eastAsia="楷体_GB2312" w:cs="楷体_GB2312"/>
                <w:color w:val="000000" w:themeColor="text1"/>
                <w:sz w:val="20"/>
                <w:szCs w:val="20"/>
              </w:rPr>
              <w:t>风险</w:t>
            </w:r>
            <w:r>
              <w:rPr>
                <w:rFonts w:ascii="楷体_GB2312" w:eastAsia="楷体_GB2312" w:cs="楷体_GB2312" w:hint="eastAsia"/>
                <w:color w:val="000000" w:themeColor="text1"/>
                <w:sz w:val="20"/>
                <w:szCs w:val="20"/>
              </w:rPr>
              <w:t>评级</w:t>
            </w:r>
            <w:r>
              <w:rPr>
                <w:rFonts w:ascii="楷体_GB2312" w:eastAsia="楷体_GB2312" w:cs="楷体_GB2312"/>
                <w:color w:val="000000" w:themeColor="text1"/>
                <w:sz w:val="20"/>
                <w:szCs w:val="20"/>
              </w:rPr>
              <w:t>结果</w:t>
            </w:r>
            <w:proofErr w:type="gramStart"/>
            <w:r>
              <w:rPr>
                <w:rFonts w:ascii="楷体_GB2312" w:eastAsia="楷体_GB2312" w:cs="楷体_GB2312"/>
                <w:color w:val="000000" w:themeColor="text1"/>
                <w:sz w:val="20"/>
                <w:szCs w:val="20"/>
              </w:rPr>
              <w:t>与信银理财</w:t>
            </w:r>
            <w:proofErr w:type="gramEnd"/>
            <w:r>
              <w:rPr>
                <w:rFonts w:ascii="楷体_GB2312" w:eastAsia="楷体_GB2312" w:cs="楷体_GB2312"/>
                <w:color w:val="000000" w:themeColor="text1"/>
                <w:sz w:val="20"/>
                <w:szCs w:val="20"/>
              </w:rPr>
              <w:t>不一致的，将采用对应较高风险</w:t>
            </w:r>
            <w:r>
              <w:rPr>
                <w:rFonts w:ascii="楷体_GB2312" w:eastAsia="楷体_GB2312" w:cs="楷体_GB2312" w:hint="eastAsia"/>
                <w:color w:val="000000" w:themeColor="text1"/>
                <w:sz w:val="20"/>
                <w:szCs w:val="20"/>
              </w:rPr>
              <w:t>等级</w:t>
            </w:r>
            <w:r>
              <w:rPr>
                <w:rFonts w:ascii="楷体_GB2312" w:eastAsia="楷体_GB2312" w:cs="楷体_GB2312"/>
                <w:color w:val="000000" w:themeColor="text1"/>
                <w:sz w:val="20"/>
                <w:szCs w:val="20"/>
              </w:rPr>
              <w:t>的评级结果。</w:t>
            </w:r>
          </w:p>
          <w:p w14:paraId="247538BC"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本理财产品通过邮储银行的营业网点和电子渠道销售，邮储银行对本产品的风险评级为</w:t>
            </w:r>
            <w:r>
              <w:rPr>
                <w:rFonts w:ascii="楷体_GB2312" w:eastAsia="楷体_GB2312" w:cs="楷体_GB2312"/>
                <w:color w:val="000000" w:themeColor="text1"/>
                <w:sz w:val="20"/>
                <w:szCs w:val="20"/>
              </w:rPr>
              <w:t xml:space="preserve"> PR2中低风险等级。</w:t>
            </w:r>
          </w:p>
        </w:tc>
      </w:tr>
      <w:tr w:rsidR="00984806" w14:paraId="685D4D57" w14:textId="77777777">
        <w:trPr>
          <w:trHeight w:val="361"/>
        </w:trPr>
        <w:tc>
          <w:tcPr>
            <w:tcW w:w="1127" w:type="pct"/>
            <w:vAlign w:val="center"/>
          </w:tcPr>
          <w:p w14:paraId="58B37E3E"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发行对象</w:t>
            </w:r>
          </w:p>
        </w:tc>
        <w:tc>
          <w:tcPr>
            <w:tcW w:w="3873" w:type="pct"/>
            <w:vAlign w:val="center"/>
          </w:tcPr>
          <w:p w14:paraId="78FEF72C"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【个人</w:t>
            </w:r>
            <w:r>
              <w:rPr>
                <w:rFonts w:ascii="楷体_GB2312" w:eastAsia="楷体_GB2312" w:cs="楷体_GB2312"/>
                <w:color w:val="000000" w:themeColor="text1"/>
                <w:sz w:val="20"/>
                <w:szCs w:val="20"/>
              </w:rPr>
              <w:t>/机构】</w:t>
            </w:r>
            <w:r>
              <w:rPr>
                <w:rFonts w:ascii="楷体_GB2312" w:eastAsia="楷体_GB2312" w:cs="楷体_GB2312" w:hint="eastAsia"/>
                <w:color w:val="000000" w:themeColor="text1"/>
                <w:sz w:val="20"/>
                <w:szCs w:val="20"/>
              </w:rPr>
              <w:t>客户</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适合</w:t>
            </w:r>
            <w:r>
              <w:rPr>
                <w:rFonts w:ascii="楷体_GB2312" w:eastAsia="楷体_GB2312" w:cs="Times New Roman" w:hint="eastAsia"/>
                <w:sz w:val="20"/>
                <w:szCs w:val="20"/>
              </w:rPr>
              <w:t>【稳健型】【平衡型】【进取型】【激进型】</w:t>
            </w:r>
            <w:r>
              <w:rPr>
                <w:rFonts w:ascii="楷体_GB2312" w:eastAsia="楷体_GB2312" w:cs="楷体_GB2312" w:hint="eastAsia"/>
                <w:color w:val="000000" w:themeColor="text1"/>
                <w:sz w:val="20"/>
                <w:szCs w:val="20"/>
              </w:rPr>
              <w:t>投资者。</w:t>
            </w:r>
            <w:r>
              <w:rPr>
                <w:rFonts w:ascii="楷体_GB2312" w:eastAsia="楷体_GB2312" w:cs="楷体_GB2312" w:hint="eastAsia"/>
                <w:sz w:val="20"/>
                <w:szCs w:val="20"/>
              </w:rPr>
              <w:t>代销机构对产品的发行对象</w:t>
            </w:r>
            <w:proofErr w:type="gramStart"/>
            <w:r>
              <w:rPr>
                <w:rFonts w:ascii="楷体_GB2312" w:eastAsia="楷体_GB2312" w:cs="楷体_GB2312" w:hint="eastAsia"/>
                <w:sz w:val="20"/>
                <w:szCs w:val="20"/>
              </w:rPr>
              <w:t>与信银理财</w:t>
            </w:r>
            <w:proofErr w:type="gramEnd"/>
            <w:r>
              <w:rPr>
                <w:rFonts w:ascii="楷体_GB2312" w:eastAsia="楷体_GB2312" w:cs="楷体_GB2312" w:hint="eastAsia"/>
                <w:sz w:val="20"/>
                <w:szCs w:val="20"/>
              </w:rPr>
              <w:t>不一致的，以代销机构为准。</w:t>
            </w:r>
          </w:p>
        </w:tc>
      </w:tr>
      <w:tr w:rsidR="00984806" w14:paraId="7F6A435A" w14:textId="77777777">
        <w:trPr>
          <w:trHeight w:val="361"/>
        </w:trPr>
        <w:tc>
          <w:tcPr>
            <w:tcW w:w="1127" w:type="pct"/>
            <w:vAlign w:val="center"/>
          </w:tcPr>
          <w:p w14:paraId="7C89F815" w14:textId="77777777" w:rsidR="00984806" w:rsidRDefault="00505B5E">
            <w:pPr>
              <w:spacing w:line="300" w:lineRule="exact"/>
              <w:ind w:leftChars="-1" w:left="-2" w:rightChars="15" w:right="36"/>
              <w:rPr>
                <w:rFonts w:ascii="Times New Roman" w:eastAsia="楷体_GB2312"/>
                <w:color w:val="000000" w:themeColor="text1"/>
                <w:sz w:val="20"/>
                <w:szCs w:val="20"/>
              </w:rPr>
            </w:pPr>
            <w:r>
              <w:rPr>
                <w:rFonts w:ascii="Times New Roman" w:eastAsia="楷体_GB2312" w:cs="楷体_GB2312" w:hint="eastAsia"/>
                <w:color w:val="000000" w:themeColor="text1"/>
                <w:sz w:val="20"/>
                <w:szCs w:val="20"/>
              </w:rPr>
              <w:t>理财本金</w:t>
            </w:r>
          </w:p>
        </w:tc>
        <w:tc>
          <w:tcPr>
            <w:tcW w:w="3873" w:type="pct"/>
            <w:vAlign w:val="center"/>
          </w:tcPr>
          <w:p w14:paraId="53FF2CE6" w14:textId="77777777" w:rsidR="00984806" w:rsidRDefault="00505B5E">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本理财产品不保证本金及理财收益，其理财收益随单位净值浮动。详细内容见以下“八</w:t>
            </w:r>
            <w:r>
              <w:rPr>
                <w:rFonts w:ascii="楷体_GB2312" w:eastAsia="楷体_GB2312" w:cs="楷体_GB2312"/>
                <w:color w:val="000000" w:themeColor="text1"/>
                <w:sz w:val="20"/>
                <w:szCs w:val="20"/>
              </w:rPr>
              <w:t>、</w:t>
            </w:r>
            <w:r>
              <w:rPr>
                <w:rFonts w:ascii="楷体_GB2312" w:eastAsia="楷体_GB2312" w:cs="楷体_GB2312" w:hint="eastAsia"/>
                <w:b/>
                <w:bCs/>
                <w:color w:val="000000" w:themeColor="text1"/>
                <w:sz w:val="20"/>
                <w:szCs w:val="20"/>
              </w:rPr>
              <w:t>理财资金分配</w:t>
            </w:r>
            <w:r>
              <w:rPr>
                <w:rFonts w:ascii="楷体_GB2312" w:eastAsia="楷体_GB2312" w:cs="楷体_GB2312" w:hint="eastAsia"/>
                <w:color w:val="000000" w:themeColor="text1"/>
                <w:sz w:val="20"/>
                <w:szCs w:val="20"/>
              </w:rPr>
              <w:t>”。</w:t>
            </w:r>
          </w:p>
        </w:tc>
      </w:tr>
      <w:tr w:rsidR="00984806" w14:paraId="2C04AB67" w14:textId="77777777">
        <w:trPr>
          <w:trHeight w:val="361"/>
        </w:trPr>
        <w:tc>
          <w:tcPr>
            <w:tcW w:w="1127" w:type="pct"/>
            <w:vAlign w:val="center"/>
          </w:tcPr>
          <w:p w14:paraId="2AA6BEB2"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w:t>
            </w:r>
          </w:p>
        </w:tc>
        <w:tc>
          <w:tcPr>
            <w:tcW w:w="3873" w:type="pct"/>
            <w:vAlign w:val="center"/>
          </w:tcPr>
          <w:p w14:paraId="59EE74D3"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指</w:t>
            </w:r>
            <w:r>
              <w:rPr>
                <w:rFonts w:ascii="楷体_GB2312" w:eastAsia="楷体_GB2312" w:cs="楷体_GB2312"/>
                <w:color w:val="000000" w:themeColor="text1"/>
                <w:sz w:val="20"/>
                <w:szCs w:val="20"/>
              </w:rPr>
              <w:t>管理人依据理财产品</w:t>
            </w:r>
            <w:r>
              <w:rPr>
                <w:rFonts w:ascii="楷体_GB2312" w:eastAsia="楷体_GB2312" w:cs="楷体_GB2312" w:hint="eastAsia"/>
                <w:color w:val="000000" w:themeColor="text1"/>
                <w:sz w:val="20"/>
                <w:szCs w:val="20"/>
              </w:rPr>
              <w:t>合同</w:t>
            </w:r>
            <w:r>
              <w:rPr>
                <w:rFonts w:ascii="楷体_GB2312" w:eastAsia="楷体_GB2312" w:cs="楷体_GB2312"/>
                <w:color w:val="000000" w:themeColor="text1"/>
                <w:sz w:val="20"/>
                <w:szCs w:val="20"/>
              </w:rPr>
              <w:t>向投资者发行的</w:t>
            </w:r>
            <w:r>
              <w:rPr>
                <w:rFonts w:ascii="楷体_GB2312" w:eastAsia="楷体_GB2312" w:cs="楷体_GB2312" w:hint="eastAsia"/>
                <w:color w:val="000000" w:themeColor="text1"/>
                <w:sz w:val="20"/>
                <w:szCs w:val="20"/>
              </w:rPr>
              <w:t>理财产品</w:t>
            </w:r>
            <w:r>
              <w:rPr>
                <w:rFonts w:ascii="楷体_GB2312" w:eastAsia="楷体_GB2312" w:cs="楷体_GB2312"/>
                <w:color w:val="000000" w:themeColor="text1"/>
                <w:sz w:val="20"/>
                <w:szCs w:val="20"/>
              </w:rPr>
              <w:t>受益凭证。理财产品</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持有人基于其所持有的理财产品份额享有理财产品利益、承担理财产品资产风险。</w:t>
            </w:r>
          </w:p>
        </w:tc>
      </w:tr>
      <w:tr w:rsidR="00984806" w14:paraId="6EA870C1" w14:textId="77777777">
        <w:trPr>
          <w:trHeight w:val="361"/>
        </w:trPr>
        <w:tc>
          <w:tcPr>
            <w:tcW w:w="1127" w:type="pct"/>
            <w:vAlign w:val="center"/>
          </w:tcPr>
          <w:p w14:paraId="4AF6DAAB"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产品份额面值</w:t>
            </w:r>
          </w:p>
        </w:tc>
        <w:tc>
          <w:tcPr>
            <w:tcW w:w="3873" w:type="pct"/>
            <w:vAlign w:val="center"/>
          </w:tcPr>
          <w:p w14:paraId="7B2FAA62"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产品份额面值为</w:t>
            </w:r>
            <w:r>
              <w:rPr>
                <w:rFonts w:ascii="楷体_GB2312" w:eastAsia="楷体_GB2312" w:cs="楷体_GB2312" w:hint="eastAsia"/>
                <w:color w:val="000000" w:themeColor="text1"/>
                <w:sz w:val="20"/>
                <w:szCs w:val="20"/>
              </w:rPr>
              <w:t>【人民币</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1元。</w:t>
            </w:r>
          </w:p>
        </w:tc>
      </w:tr>
      <w:tr w:rsidR="00984806" w14:paraId="71AE8E21" w14:textId="77777777">
        <w:trPr>
          <w:trHeight w:val="915"/>
        </w:trPr>
        <w:tc>
          <w:tcPr>
            <w:tcW w:w="1127" w:type="pct"/>
            <w:vAlign w:val="center"/>
          </w:tcPr>
          <w:p w14:paraId="67AE620E"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产品份额类型</w:t>
            </w:r>
          </w:p>
        </w:tc>
        <w:tc>
          <w:tcPr>
            <w:tcW w:w="3873" w:type="pct"/>
            <w:vAlign w:val="center"/>
          </w:tcPr>
          <w:p w14:paraId="4D435AA5"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A类份额</w:t>
            </w:r>
            <w:r>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AF246502A】</w:t>
            </w:r>
          </w:p>
          <w:p w14:paraId="18805298"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w:t>
            </w:r>
            <w:r>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AF246502D】</w:t>
            </w:r>
          </w:p>
          <w:p w14:paraId="0A5BC6B2"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B类份额</w:t>
            </w:r>
            <w:r>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AF246502B】</w:t>
            </w:r>
          </w:p>
          <w:p w14:paraId="7DE24E83"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G类份额</w:t>
            </w:r>
            <w:r>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AF246502G】</w:t>
            </w:r>
          </w:p>
          <w:p w14:paraId="6DEAEC1A"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H类份额</w:t>
            </w:r>
            <w:r>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AF246502H】</w:t>
            </w:r>
          </w:p>
          <w:p w14:paraId="68708CAA"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L类份额</w:t>
            </w:r>
            <w:r>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AF246502L】</w:t>
            </w:r>
          </w:p>
          <w:p w14:paraId="40D15343"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M类份额</w:t>
            </w:r>
            <w:r>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AF246502M】</w:t>
            </w:r>
          </w:p>
          <w:p w14:paraId="6805AB24"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X类份额</w:t>
            </w:r>
            <w:r>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AF246502X】</w:t>
            </w:r>
          </w:p>
          <w:p w14:paraId="3C837BD0"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S类份额</w:t>
            </w:r>
            <w:r>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AF246502S】</w:t>
            </w:r>
          </w:p>
          <w:p w14:paraId="1BE75BA0"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N</w:t>
            </w:r>
            <w:r>
              <w:rPr>
                <w:rFonts w:ascii="楷体_GB2312" w:eastAsia="楷体_GB2312" w:cs="楷体_GB2312"/>
                <w:color w:val="000000" w:themeColor="text1"/>
                <w:sz w:val="20"/>
                <w:szCs w:val="20"/>
              </w:rPr>
              <w:t>类份额</w:t>
            </w:r>
            <w:r>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AF246502</w:t>
            </w:r>
            <w:r>
              <w:rPr>
                <w:rFonts w:ascii="楷体_GB2312" w:eastAsia="楷体_GB2312" w:cs="楷体_GB2312" w:hint="eastAsia"/>
                <w:color w:val="000000" w:themeColor="text1"/>
                <w:sz w:val="20"/>
                <w:szCs w:val="20"/>
              </w:rPr>
              <w:t>N</w:t>
            </w:r>
            <w:r>
              <w:rPr>
                <w:rFonts w:ascii="楷体_GB2312" w:eastAsia="楷体_GB2312" w:cs="楷体_GB2312"/>
                <w:color w:val="000000" w:themeColor="text1"/>
                <w:sz w:val="20"/>
                <w:szCs w:val="20"/>
              </w:rPr>
              <w:t>】</w:t>
            </w:r>
          </w:p>
          <w:p w14:paraId="15B2C179"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T类份额</w:t>
            </w:r>
            <w:r>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AF246502T】</w:t>
            </w:r>
          </w:p>
          <w:p w14:paraId="397414B2"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W类份额</w:t>
            </w:r>
            <w:r>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AF246502W】</w:t>
            </w:r>
          </w:p>
          <w:p w14:paraId="12DBB025"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C类份额：份额代码【AF246502C】</w:t>
            </w:r>
          </w:p>
          <w:p w14:paraId="7BA6A6DD" w14:textId="77777777" w:rsidR="00984806" w:rsidRDefault="00984806">
            <w:pPr>
              <w:spacing w:line="300" w:lineRule="exact"/>
              <w:ind w:leftChars="-1" w:left="-2" w:rightChars="15" w:right="36"/>
              <w:rPr>
                <w:rFonts w:ascii="楷体_GB2312" w:eastAsia="楷体_GB2312" w:cs="楷体_GB2312"/>
                <w:color w:val="000000" w:themeColor="text1"/>
                <w:sz w:val="20"/>
                <w:szCs w:val="20"/>
              </w:rPr>
            </w:pPr>
          </w:p>
          <w:p w14:paraId="27F4B41D" w14:textId="77777777" w:rsidR="00984806" w:rsidRDefault="00505B5E">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后续理财产品份额类型如有新增、减少和变更，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将按照本说明书约定的方式告知投资者。</w:t>
            </w:r>
          </w:p>
        </w:tc>
      </w:tr>
      <w:tr w:rsidR="00984806" w14:paraId="7CC1A934" w14:textId="77777777">
        <w:trPr>
          <w:trHeight w:val="915"/>
        </w:trPr>
        <w:tc>
          <w:tcPr>
            <w:tcW w:w="1127" w:type="pct"/>
            <w:vAlign w:val="center"/>
          </w:tcPr>
          <w:p w14:paraId="4C525987"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工作日</w:t>
            </w:r>
          </w:p>
        </w:tc>
        <w:tc>
          <w:tcPr>
            <w:tcW w:w="3873" w:type="pct"/>
            <w:vAlign w:val="center"/>
          </w:tcPr>
          <w:p w14:paraId="0E415E0C" w14:textId="77777777" w:rsidR="00984806" w:rsidRDefault="00505B5E">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sz w:val="20"/>
                <w:szCs w:val="20"/>
              </w:rPr>
              <w:t>指除中国法定节假日和公休日外的其他日。</w:t>
            </w:r>
          </w:p>
        </w:tc>
      </w:tr>
      <w:tr w:rsidR="00984806" w14:paraId="23AF6009" w14:textId="77777777">
        <w:trPr>
          <w:trHeight w:val="915"/>
        </w:trPr>
        <w:tc>
          <w:tcPr>
            <w:tcW w:w="1127" w:type="pct"/>
            <w:vAlign w:val="center"/>
          </w:tcPr>
          <w:p w14:paraId="3DBAC20C" w14:textId="77777777" w:rsidR="00984806" w:rsidRDefault="00505B5E">
            <w:pPr>
              <w:spacing w:line="300" w:lineRule="exact"/>
              <w:ind w:leftChars="-1" w:left="-2" w:rightChars="15" w:right="36"/>
              <w:rPr>
                <w:rFonts w:ascii="Times New Roman" w:eastAsia="楷体_GB2312" w:hAnsi="Times New Roman" w:cs="Times New Roman"/>
                <w:color w:val="000000" w:themeColor="text1"/>
                <w:sz w:val="20"/>
                <w:szCs w:val="20"/>
              </w:rPr>
            </w:pPr>
            <w:r>
              <w:rPr>
                <w:rFonts w:ascii="Times New Roman" w:eastAsia="楷体_GB2312" w:cs="楷体_GB2312" w:hint="eastAsia"/>
                <w:color w:val="000000" w:themeColor="text1"/>
                <w:sz w:val="20"/>
                <w:szCs w:val="20"/>
              </w:rPr>
              <w:t>募集期</w:t>
            </w:r>
          </w:p>
        </w:tc>
        <w:tc>
          <w:tcPr>
            <w:tcW w:w="3873" w:type="pct"/>
            <w:vAlign w:val="center"/>
          </w:tcPr>
          <w:p w14:paraId="40B31269" w14:textId="77777777" w:rsidR="00984806" w:rsidRDefault="00505B5E">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楷体_GB2312" w:eastAsia="楷体_GB2312" w:cs="楷体_GB2312" w:hint="eastAsia"/>
                <w:color w:val="000000" w:themeColor="text1"/>
                <w:sz w:val="20"/>
                <w:szCs w:val="20"/>
              </w:rPr>
              <w:t>【2024</w:t>
            </w:r>
            <w:r>
              <w:rPr>
                <w:rFonts w:ascii="楷体_GB2312" w:eastAsia="楷体_GB2312" w:cs="楷体_GB2312"/>
                <w:color w:val="000000" w:themeColor="text1"/>
                <w:sz w:val="20"/>
                <w:szCs w:val="20"/>
              </w:rPr>
              <w:t>】年</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月</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20</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日</w:t>
            </w:r>
            <w:r>
              <w:rPr>
                <w:rFonts w:ascii="楷体_GB2312" w:eastAsia="楷体_GB2312" w:cs="楷体_GB2312" w:hint="eastAsia"/>
                <w:color w:val="000000" w:themeColor="text1"/>
                <w:sz w:val="20"/>
                <w:szCs w:val="20"/>
              </w:rPr>
              <w:t>，</w:t>
            </w:r>
            <w:proofErr w:type="gramStart"/>
            <w:r>
              <w:rPr>
                <w:rFonts w:ascii="Times New Roman" w:eastAsia="楷体_GB2312" w:hAnsi="Times New Roman" w:cs="Times New Roman" w:hint="eastAsia"/>
                <w:color w:val="000000" w:themeColor="text1"/>
                <w:sz w:val="20"/>
                <w:szCs w:val="20"/>
              </w:rPr>
              <w:t>信银理财</w:t>
            </w:r>
            <w:proofErr w:type="gramEnd"/>
            <w:r>
              <w:rPr>
                <w:rFonts w:ascii="Times New Roman" w:eastAsia="楷体_GB2312" w:hAnsi="Times New Roman" w:cs="Times New Roman" w:hint="eastAsia"/>
                <w:color w:val="000000" w:themeColor="text1"/>
                <w:sz w:val="20"/>
                <w:szCs w:val="20"/>
              </w:rPr>
              <w:t>有权提前结束募集期并提前成立产品或者延长募集期。</w:t>
            </w:r>
          </w:p>
          <w:p w14:paraId="31FA1DE7" w14:textId="77777777" w:rsidR="00984806" w:rsidRDefault="00505B5E">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Times New Roman" w:eastAsia="楷体_GB2312" w:hAnsi="Times New Roman" w:cs="Times New Roman"/>
                <w:color w:val="000000" w:themeColor="text1"/>
                <w:sz w:val="20"/>
                <w:szCs w:val="20"/>
              </w:rPr>
              <w:t>投资者</w:t>
            </w:r>
            <w:proofErr w:type="gramStart"/>
            <w:r>
              <w:rPr>
                <w:rFonts w:ascii="Times New Roman" w:eastAsia="楷体_GB2312" w:hAnsi="Times New Roman" w:cs="Times New Roman"/>
                <w:color w:val="000000" w:themeColor="text1"/>
                <w:sz w:val="20"/>
                <w:szCs w:val="20"/>
              </w:rPr>
              <w:t>在</w:t>
            </w:r>
            <w:r>
              <w:rPr>
                <w:rFonts w:ascii="Times New Roman" w:eastAsia="楷体_GB2312" w:hAnsi="Times New Roman" w:cs="Times New Roman" w:hint="eastAsia"/>
                <w:color w:val="000000" w:themeColor="text1"/>
                <w:sz w:val="20"/>
                <w:szCs w:val="20"/>
              </w:rPr>
              <w:t>信银</w:t>
            </w:r>
            <w:r>
              <w:rPr>
                <w:rFonts w:ascii="Times New Roman" w:eastAsia="楷体_GB2312" w:hAnsi="Times New Roman" w:cs="Times New Roman"/>
                <w:color w:val="000000" w:themeColor="text1"/>
                <w:sz w:val="20"/>
                <w:szCs w:val="20"/>
              </w:rPr>
              <w:t>理财</w:t>
            </w:r>
            <w:proofErr w:type="gramEnd"/>
            <w:r>
              <w:rPr>
                <w:rFonts w:ascii="Times New Roman" w:eastAsia="楷体_GB2312" w:hAnsi="Times New Roman" w:cs="Times New Roman"/>
                <w:color w:val="000000" w:themeColor="text1"/>
                <w:sz w:val="20"/>
                <w:szCs w:val="20"/>
              </w:rPr>
              <w:t>直销渠道购买</w:t>
            </w:r>
            <w:r>
              <w:rPr>
                <w:rFonts w:ascii="Times New Roman" w:eastAsia="楷体_GB2312" w:hAnsi="Times New Roman" w:cs="Times New Roman" w:hint="eastAsia"/>
                <w:color w:val="000000" w:themeColor="text1"/>
                <w:sz w:val="20"/>
                <w:szCs w:val="20"/>
              </w:rPr>
              <w:t>产品</w:t>
            </w:r>
            <w:r>
              <w:rPr>
                <w:rFonts w:ascii="Times New Roman" w:eastAsia="楷体_GB2312" w:hAnsi="Times New Roman" w:cs="Times New Roman"/>
                <w:color w:val="000000" w:themeColor="text1"/>
                <w:sz w:val="20"/>
                <w:szCs w:val="20"/>
              </w:rPr>
              <w:t>的，募集期内可以撤单</w:t>
            </w:r>
            <w:r>
              <w:rPr>
                <w:rFonts w:ascii="Times New Roman" w:eastAsia="楷体_GB2312" w:hAnsi="Times New Roman" w:cs="Times New Roman" w:hint="eastAsia"/>
                <w:color w:val="000000" w:themeColor="text1"/>
                <w:sz w:val="20"/>
                <w:szCs w:val="20"/>
              </w:rPr>
              <w:t>。撤单</w:t>
            </w:r>
            <w:r>
              <w:rPr>
                <w:rFonts w:ascii="Times New Roman" w:eastAsia="楷体_GB2312" w:hAnsi="Times New Roman" w:cs="Times New Roman"/>
                <w:color w:val="000000" w:themeColor="text1"/>
                <w:sz w:val="20"/>
                <w:szCs w:val="20"/>
              </w:rPr>
              <w:t>具体规则</w:t>
            </w:r>
            <w:proofErr w:type="gramStart"/>
            <w:r>
              <w:rPr>
                <w:rFonts w:ascii="Times New Roman" w:eastAsia="楷体_GB2312" w:hAnsi="Times New Roman" w:cs="Times New Roman" w:hint="eastAsia"/>
                <w:color w:val="000000" w:themeColor="text1"/>
                <w:sz w:val="20"/>
                <w:szCs w:val="20"/>
              </w:rPr>
              <w:t>以</w:t>
            </w:r>
            <w:r>
              <w:rPr>
                <w:rFonts w:ascii="Times New Roman" w:eastAsia="楷体_GB2312" w:hAnsi="Times New Roman" w:cs="Times New Roman"/>
                <w:color w:val="000000" w:themeColor="text1"/>
                <w:sz w:val="20"/>
                <w:szCs w:val="20"/>
              </w:rPr>
              <w:t>信银理财</w:t>
            </w:r>
            <w:proofErr w:type="gramEnd"/>
            <w:r>
              <w:rPr>
                <w:rFonts w:ascii="Times New Roman" w:eastAsia="楷体_GB2312" w:hAnsi="Times New Roman" w:cs="Times New Roman" w:hint="eastAsia"/>
                <w:color w:val="000000" w:themeColor="text1"/>
                <w:sz w:val="20"/>
                <w:szCs w:val="20"/>
              </w:rPr>
              <w:t>说明</w:t>
            </w:r>
            <w:r>
              <w:rPr>
                <w:rFonts w:ascii="Times New Roman" w:eastAsia="楷体_GB2312" w:hAnsi="Times New Roman" w:cs="Times New Roman"/>
                <w:color w:val="000000" w:themeColor="text1"/>
                <w:sz w:val="20"/>
                <w:szCs w:val="20"/>
              </w:rPr>
              <w:t>或公布的操作方式为准。</w:t>
            </w:r>
          </w:p>
          <w:p w14:paraId="19E2D16F" w14:textId="77777777" w:rsidR="00984806" w:rsidRDefault="00505B5E">
            <w:pPr>
              <w:pStyle w:val="ab"/>
              <w:spacing w:line="300" w:lineRule="exact"/>
              <w:ind w:left="358" w:rightChars="15" w:right="36" w:firstLineChars="0" w:firstLine="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投资者在</w:t>
            </w:r>
            <w:r>
              <w:rPr>
                <w:rFonts w:ascii="Times New Roman" w:eastAsia="楷体_GB2312" w:hAnsi="Times New Roman" w:cs="Times New Roman"/>
                <w:color w:val="000000" w:themeColor="text1"/>
                <w:sz w:val="20"/>
                <w:szCs w:val="20"/>
              </w:rPr>
              <w:t>代销</w:t>
            </w:r>
            <w:r>
              <w:rPr>
                <w:rFonts w:ascii="Times New Roman" w:eastAsia="楷体_GB2312" w:hAnsi="Times New Roman" w:cs="Times New Roman" w:hint="eastAsia"/>
                <w:color w:val="000000" w:themeColor="text1"/>
                <w:sz w:val="20"/>
                <w:szCs w:val="20"/>
              </w:rPr>
              <w:t>机构</w:t>
            </w:r>
            <w:r>
              <w:rPr>
                <w:rFonts w:ascii="Times New Roman" w:eastAsia="楷体_GB2312" w:hAnsi="Times New Roman" w:cs="Times New Roman"/>
                <w:color w:val="000000" w:themeColor="text1"/>
                <w:sz w:val="20"/>
                <w:szCs w:val="20"/>
              </w:rPr>
              <w:t>购买理财产品的，</w:t>
            </w:r>
            <w:r>
              <w:rPr>
                <w:rFonts w:ascii="Times New Roman" w:eastAsia="楷体_GB2312" w:hAnsi="Times New Roman" w:cs="Times New Roman" w:hint="eastAsia"/>
                <w:color w:val="000000" w:themeColor="text1"/>
                <w:sz w:val="20"/>
                <w:szCs w:val="20"/>
              </w:rPr>
              <w:t>募集期</w:t>
            </w:r>
            <w:r>
              <w:rPr>
                <w:rFonts w:ascii="Times New Roman" w:eastAsia="楷体_GB2312" w:hAnsi="Times New Roman" w:cs="Times New Roman"/>
                <w:color w:val="000000" w:themeColor="text1"/>
                <w:sz w:val="20"/>
                <w:szCs w:val="20"/>
              </w:rPr>
              <w:t>内是否可以撤单</w:t>
            </w:r>
            <w:r>
              <w:rPr>
                <w:rFonts w:ascii="Times New Roman" w:eastAsia="楷体_GB2312" w:hAnsi="Times New Roman" w:cs="Times New Roman" w:hint="eastAsia"/>
                <w:color w:val="000000" w:themeColor="text1"/>
                <w:sz w:val="20"/>
                <w:szCs w:val="20"/>
              </w:rPr>
              <w:t>以及</w:t>
            </w:r>
            <w:r>
              <w:rPr>
                <w:rFonts w:ascii="Times New Roman" w:eastAsia="楷体_GB2312" w:hAnsi="Times New Roman" w:cs="Times New Roman"/>
                <w:color w:val="000000" w:themeColor="text1"/>
                <w:sz w:val="20"/>
                <w:szCs w:val="20"/>
              </w:rPr>
              <w:t>撤单规则，以代销机构说明或公布的操作方式为准。</w:t>
            </w:r>
          </w:p>
          <w:p w14:paraId="01F30B70" w14:textId="77777777" w:rsidR="00984806" w:rsidRDefault="00505B5E">
            <w:pPr>
              <w:pStyle w:val="ab"/>
              <w:spacing w:line="300" w:lineRule="exact"/>
              <w:ind w:left="358" w:rightChars="15" w:right="36" w:firstLineChars="0" w:firstLine="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“可以</w:t>
            </w:r>
            <w:r>
              <w:rPr>
                <w:rFonts w:ascii="Times New Roman" w:eastAsia="楷体_GB2312" w:hAnsi="Times New Roman" w:cs="Times New Roman"/>
                <w:color w:val="000000" w:themeColor="text1"/>
                <w:sz w:val="20"/>
                <w:szCs w:val="20"/>
              </w:rPr>
              <w:t>撤单</w:t>
            </w:r>
            <w:r>
              <w:rPr>
                <w:rFonts w:ascii="Times New Roman" w:eastAsia="楷体_GB2312" w:hAnsi="Times New Roman" w:cs="Times New Roman" w:hint="eastAsia"/>
                <w:color w:val="000000" w:themeColor="text1"/>
                <w:sz w:val="20"/>
                <w:szCs w:val="20"/>
              </w:rPr>
              <w:t>”则</w:t>
            </w:r>
            <w:r>
              <w:rPr>
                <w:rFonts w:ascii="Times New Roman" w:eastAsia="楷体_GB2312" w:hAnsi="Times New Roman" w:cs="Times New Roman"/>
                <w:color w:val="000000" w:themeColor="text1"/>
                <w:sz w:val="20"/>
                <w:szCs w:val="20"/>
              </w:rPr>
              <w:t>意味着</w:t>
            </w:r>
            <w:r>
              <w:rPr>
                <w:rFonts w:ascii="Times New Roman" w:eastAsia="楷体_GB2312" w:hAnsi="Times New Roman" w:cs="Times New Roman" w:hint="eastAsia"/>
                <w:color w:val="000000" w:themeColor="text1"/>
                <w:sz w:val="20"/>
                <w:szCs w:val="20"/>
              </w:rPr>
              <w:t>投资者有权撤销其已</w:t>
            </w:r>
            <w:proofErr w:type="gramStart"/>
            <w:r>
              <w:rPr>
                <w:rFonts w:ascii="Times New Roman" w:eastAsia="楷体_GB2312" w:hAnsi="Times New Roman" w:cs="Times New Roman" w:hint="eastAsia"/>
                <w:color w:val="000000" w:themeColor="text1"/>
                <w:sz w:val="20"/>
                <w:szCs w:val="20"/>
              </w:rPr>
              <w:t>向信银理财</w:t>
            </w:r>
            <w:proofErr w:type="gramEnd"/>
            <w:r>
              <w:rPr>
                <w:rFonts w:ascii="Times New Roman" w:eastAsia="楷体_GB2312" w:hAnsi="Times New Roman" w:cs="Times New Roman" w:hint="eastAsia"/>
                <w:color w:val="000000" w:themeColor="text1"/>
                <w:sz w:val="20"/>
                <w:szCs w:val="20"/>
              </w:rPr>
              <w:t>或代销机构提交的认购申请。</w:t>
            </w:r>
          </w:p>
          <w:p w14:paraId="30D62DFF" w14:textId="77777777" w:rsidR="00984806" w:rsidRDefault="00505B5E">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lastRenderedPageBreak/>
              <w:t>募集期内管理人不向投资者认购款项计付利息，是否计付利息以代销机构为准。</w:t>
            </w:r>
          </w:p>
        </w:tc>
      </w:tr>
      <w:tr w:rsidR="00984806" w14:paraId="3E295E1A" w14:textId="77777777">
        <w:trPr>
          <w:trHeight w:val="361"/>
        </w:trPr>
        <w:tc>
          <w:tcPr>
            <w:tcW w:w="1127" w:type="pct"/>
            <w:vAlign w:val="center"/>
          </w:tcPr>
          <w:p w14:paraId="40CD44BD" w14:textId="77777777" w:rsidR="00984806" w:rsidRDefault="00505B5E">
            <w:pPr>
              <w:spacing w:line="300" w:lineRule="atLeast"/>
              <w:ind w:left="-2" w:right="31"/>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lastRenderedPageBreak/>
              <w:t>运作</w:t>
            </w:r>
            <w:r>
              <w:rPr>
                <w:rFonts w:ascii="Times New Roman" w:eastAsia="楷体_GB2312" w:hAnsi="Times New Roman" w:cs="Times New Roman"/>
                <w:color w:val="000000" w:themeColor="text1"/>
                <w:sz w:val="20"/>
                <w:szCs w:val="20"/>
              </w:rPr>
              <w:t>起始</w:t>
            </w:r>
            <w:r>
              <w:rPr>
                <w:rFonts w:ascii="Times New Roman" w:eastAsia="楷体_GB2312" w:hAnsi="Times New Roman" w:cs="Times New Roman" w:hint="eastAsia"/>
                <w:color w:val="000000" w:themeColor="text1"/>
                <w:sz w:val="20"/>
                <w:szCs w:val="20"/>
              </w:rPr>
              <w:t>日</w:t>
            </w:r>
          </w:p>
        </w:tc>
        <w:tc>
          <w:tcPr>
            <w:tcW w:w="3873" w:type="pct"/>
            <w:vAlign w:val="center"/>
          </w:tcPr>
          <w:p w14:paraId="1DD2E1B3" w14:textId="77777777" w:rsidR="00984806" w:rsidRDefault="00505B5E">
            <w:pPr>
              <w:spacing w:line="300" w:lineRule="atLeast"/>
              <w:ind w:left="-2" w:right="31"/>
              <w:rPr>
                <w:rFonts w:ascii="Times New Roman" w:eastAsia="楷体_GB2312" w:hAnsi="Times New Roman" w:cs="Times New Roman"/>
                <w:color w:val="000000" w:themeColor="text1"/>
                <w:sz w:val="20"/>
                <w:szCs w:val="20"/>
              </w:rPr>
            </w:pPr>
            <w:r>
              <w:rPr>
                <w:rFonts w:ascii="楷体_GB2312" w:eastAsia="楷体_GB2312" w:cs="楷体_GB2312" w:hint="eastAsia"/>
                <w:color w:val="000000" w:themeColor="text1"/>
                <w:sz w:val="20"/>
                <w:szCs w:val="20"/>
              </w:rPr>
              <w:t>【2024】</w:t>
            </w:r>
            <w:r>
              <w:rPr>
                <w:rFonts w:ascii="楷体_GB2312" w:eastAsia="楷体_GB2312" w:cs="楷体_GB2312"/>
                <w:color w:val="000000" w:themeColor="text1"/>
                <w:sz w:val="20"/>
                <w:szCs w:val="20"/>
              </w:rPr>
              <w:t>年</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月</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21</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日</w:t>
            </w:r>
            <w:r>
              <w:rPr>
                <w:rFonts w:ascii="Times New Roman" w:eastAsia="楷体_GB2312" w:hAnsi="Times New Roman" w:cs="Times New Roman" w:hint="eastAsia"/>
                <w:color w:val="000000" w:themeColor="text1"/>
                <w:sz w:val="20"/>
                <w:szCs w:val="20"/>
              </w:rPr>
              <w:t>（</w:t>
            </w:r>
            <w:proofErr w:type="gramStart"/>
            <w:r>
              <w:rPr>
                <w:rFonts w:ascii="Times New Roman" w:eastAsia="楷体_GB2312" w:hAnsi="Times New Roman" w:cs="Times New Roman" w:hint="eastAsia"/>
                <w:color w:val="000000" w:themeColor="text1"/>
                <w:sz w:val="20"/>
                <w:szCs w:val="20"/>
              </w:rPr>
              <w:t>如信银理财</w:t>
            </w:r>
            <w:proofErr w:type="gramEnd"/>
            <w:r>
              <w:rPr>
                <w:rFonts w:ascii="Times New Roman" w:eastAsia="楷体_GB2312" w:hAnsi="Times New Roman" w:cs="Times New Roman" w:hint="eastAsia"/>
                <w:color w:val="000000" w:themeColor="text1"/>
                <w:sz w:val="20"/>
                <w:szCs w:val="20"/>
              </w:rPr>
              <w:t>调整募集期，</w:t>
            </w:r>
            <w:proofErr w:type="gramStart"/>
            <w:r>
              <w:rPr>
                <w:rFonts w:ascii="Times New Roman" w:eastAsia="楷体_GB2312" w:hAnsi="Times New Roman" w:cs="Times New Roman" w:hint="eastAsia"/>
                <w:color w:val="000000" w:themeColor="text1"/>
                <w:sz w:val="20"/>
                <w:szCs w:val="20"/>
              </w:rPr>
              <w:t>则运作</w:t>
            </w:r>
            <w:proofErr w:type="gramEnd"/>
            <w:r>
              <w:rPr>
                <w:rFonts w:ascii="Times New Roman" w:eastAsia="楷体_GB2312" w:hAnsi="Times New Roman" w:cs="Times New Roman"/>
                <w:color w:val="000000" w:themeColor="text1"/>
                <w:sz w:val="20"/>
                <w:szCs w:val="20"/>
              </w:rPr>
              <w:t>起始</w:t>
            </w:r>
            <w:r>
              <w:rPr>
                <w:rFonts w:ascii="Times New Roman" w:eastAsia="楷体_GB2312" w:hAnsi="Times New Roman" w:cs="Times New Roman" w:hint="eastAsia"/>
                <w:color w:val="000000" w:themeColor="text1"/>
                <w:sz w:val="20"/>
                <w:szCs w:val="20"/>
              </w:rPr>
              <w:t>日将相应调整。）</w:t>
            </w:r>
          </w:p>
        </w:tc>
      </w:tr>
      <w:tr w:rsidR="00984806" w14:paraId="7CB5F1D0" w14:textId="77777777">
        <w:trPr>
          <w:trHeight w:val="361"/>
        </w:trPr>
        <w:tc>
          <w:tcPr>
            <w:tcW w:w="1127" w:type="pct"/>
            <w:vAlign w:val="center"/>
          </w:tcPr>
          <w:p w14:paraId="0B905FE4"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产品建仓期</w:t>
            </w:r>
          </w:p>
        </w:tc>
        <w:tc>
          <w:tcPr>
            <w:tcW w:w="3873" w:type="pct"/>
            <w:vAlign w:val="center"/>
          </w:tcPr>
          <w:p w14:paraId="3CBB68F2"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【2024】年【</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】月【</w:t>
            </w:r>
            <w:r>
              <w:rPr>
                <w:rFonts w:ascii="楷体_GB2312" w:eastAsia="楷体_GB2312" w:cs="楷体_GB2312"/>
                <w:color w:val="000000" w:themeColor="text1"/>
                <w:sz w:val="20"/>
                <w:szCs w:val="20"/>
              </w:rPr>
              <w:t>21</w:t>
            </w:r>
            <w:r>
              <w:rPr>
                <w:rFonts w:ascii="楷体_GB2312" w:eastAsia="楷体_GB2312" w:cs="楷体_GB2312" w:hint="eastAsia"/>
                <w:color w:val="000000" w:themeColor="text1"/>
                <w:sz w:val="20"/>
                <w:szCs w:val="20"/>
              </w:rPr>
              <w:t>】日至【2024】年【</w:t>
            </w:r>
            <w:r>
              <w:rPr>
                <w:rFonts w:ascii="楷体_GB2312" w:eastAsia="楷体_GB2312" w:cs="楷体_GB2312"/>
                <w:color w:val="000000" w:themeColor="text1"/>
                <w:sz w:val="20"/>
                <w:szCs w:val="20"/>
              </w:rPr>
              <w:t>11</w:t>
            </w:r>
            <w:r>
              <w:rPr>
                <w:rFonts w:ascii="楷体_GB2312" w:eastAsia="楷体_GB2312" w:cs="楷体_GB2312" w:hint="eastAsia"/>
                <w:color w:val="000000" w:themeColor="text1"/>
                <w:sz w:val="20"/>
                <w:szCs w:val="20"/>
              </w:rPr>
              <w:t>】月【</w:t>
            </w:r>
            <w:r>
              <w:rPr>
                <w:rFonts w:ascii="楷体_GB2312" w:eastAsia="楷体_GB2312" w:cs="楷体_GB2312"/>
                <w:color w:val="000000" w:themeColor="text1"/>
                <w:sz w:val="20"/>
                <w:szCs w:val="20"/>
              </w:rPr>
              <w:t>20</w:t>
            </w:r>
            <w:r>
              <w:rPr>
                <w:rFonts w:ascii="楷体_GB2312" w:eastAsia="楷体_GB2312" w:cs="楷体_GB2312" w:hint="eastAsia"/>
                <w:color w:val="000000" w:themeColor="text1"/>
                <w:sz w:val="20"/>
                <w:szCs w:val="20"/>
              </w:rPr>
              <w:t>】日。</w:t>
            </w:r>
          </w:p>
        </w:tc>
      </w:tr>
      <w:tr w:rsidR="00984806" w14:paraId="0BDE8D1B" w14:textId="77777777">
        <w:trPr>
          <w:trHeight w:val="361"/>
        </w:trPr>
        <w:tc>
          <w:tcPr>
            <w:tcW w:w="1127" w:type="pct"/>
            <w:vAlign w:val="center"/>
          </w:tcPr>
          <w:p w14:paraId="540BEFA0" w14:textId="77777777" w:rsidR="00984806" w:rsidRDefault="00505B5E">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到期日</w:t>
            </w:r>
          </w:p>
        </w:tc>
        <w:tc>
          <w:tcPr>
            <w:tcW w:w="3873" w:type="pct"/>
            <w:vAlign w:val="center"/>
          </w:tcPr>
          <w:p w14:paraId="68F4A158" w14:textId="77777777" w:rsidR="00984806" w:rsidRDefault="00505B5E">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sz w:val="20"/>
                <w:szCs w:val="20"/>
              </w:rPr>
              <w:t>无固定期限</w:t>
            </w:r>
          </w:p>
        </w:tc>
      </w:tr>
      <w:tr w:rsidR="00984806" w14:paraId="7B3C674C" w14:textId="77777777">
        <w:trPr>
          <w:trHeight w:val="361"/>
        </w:trPr>
        <w:tc>
          <w:tcPr>
            <w:tcW w:w="1127" w:type="pct"/>
            <w:vAlign w:val="center"/>
          </w:tcPr>
          <w:p w14:paraId="542FE3ED"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最短</w:t>
            </w:r>
            <w:r>
              <w:rPr>
                <w:rFonts w:ascii="楷体_GB2312" w:eastAsia="楷体_GB2312" w:cs="楷体_GB2312"/>
                <w:color w:val="000000" w:themeColor="text1"/>
                <w:sz w:val="20"/>
                <w:szCs w:val="20"/>
              </w:rPr>
              <w:t>持有期</w:t>
            </w:r>
          </w:p>
        </w:tc>
        <w:tc>
          <w:tcPr>
            <w:tcW w:w="3873" w:type="pct"/>
            <w:vAlign w:val="center"/>
          </w:tcPr>
          <w:p w14:paraId="4C47D828" w14:textId="77777777" w:rsidR="00984806" w:rsidRDefault="00505B5E">
            <w:pPr>
              <w:spacing w:line="300" w:lineRule="exact"/>
              <w:ind w:leftChars="-1" w:left="-2" w:rightChars="40" w:right="9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产品的最短持有期为【180】</w:t>
            </w:r>
            <w:r>
              <w:rPr>
                <w:rFonts w:ascii="楷体_GB2312" w:eastAsia="楷体_GB2312" w:cs="楷体_GB2312" w:hint="eastAsia"/>
                <w:color w:val="000000" w:themeColor="text1"/>
                <w:sz w:val="20"/>
                <w:szCs w:val="20"/>
              </w:rPr>
              <w:t>自然日，</w:t>
            </w:r>
            <w:r>
              <w:rPr>
                <w:rFonts w:ascii="楷体_GB2312" w:eastAsia="楷体_GB2312" w:cs="楷体_GB2312"/>
                <w:color w:val="000000" w:themeColor="text1"/>
                <w:sz w:val="20"/>
                <w:szCs w:val="20"/>
              </w:rPr>
              <w:t>即投资者成功购买本产品份额后，自该份额确认日（</w:t>
            </w:r>
            <w:r>
              <w:rPr>
                <w:rFonts w:ascii="楷体_GB2312" w:eastAsia="楷体_GB2312" w:cs="楷体_GB2312" w:hint="eastAsia"/>
                <w:color w:val="000000" w:themeColor="text1"/>
                <w:sz w:val="20"/>
                <w:szCs w:val="20"/>
              </w:rPr>
              <w:t>含</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起</w:t>
            </w:r>
            <w:r>
              <w:rPr>
                <w:rFonts w:ascii="楷体_GB2312" w:eastAsia="楷体_GB2312" w:cs="楷体_GB2312"/>
                <w:color w:val="000000" w:themeColor="text1"/>
                <w:sz w:val="20"/>
                <w:szCs w:val="20"/>
              </w:rPr>
              <w:t>连续持有超过【180】</w:t>
            </w:r>
            <w:r>
              <w:rPr>
                <w:rFonts w:ascii="楷体_GB2312" w:eastAsia="楷体_GB2312" w:cs="楷体_GB2312" w:hint="eastAsia"/>
                <w:color w:val="000000" w:themeColor="text1"/>
                <w:sz w:val="20"/>
                <w:szCs w:val="20"/>
              </w:rPr>
              <w:t>自然日</w:t>
            </w:r>
            <w:r>
              <w:rPr>
                <w:rFonts w:ascii="楷体_GB2312" w:eastAsia="楷体_GB2312" w:cs="楷体_GB2312"/>
                <w:color w:val="000000" w:themeColor="text1"/>
                <w:sz w:val="20"/>
                <w:szCs w:val="20"/>
              </w:rPr>
              <w:t>，方可在开放日的交易时间发起相应份额的赎回申请</w:t>
            </w:r>
            <w:r>
              <w:rPr>
                <w:rFonts w:ascii="楷体_GB2312" w:eastAsia="楷体_GB2312" w:cs="楷体_GB2312" w:hint="eastAsia"/>
                <w:color w:val="000000" w:themeColor="text1"/>
                <w:sz w:val="20"/>
                <w:szCs w:val="20"/>
              </w:rPr>
              <w:t>。</w:t>
            </w:r>
          </w:p>
        </w:tc>
      </w:tr>
      <w:tr w:rsidR="00984806" w14:paraId="5C94DE88" w14:textId="77777777">
        <w:trPr>
          <w:trHeight w:val="361"/>
        </w:trPr>
        <w:tc>
          <w:tcPr>
            <w:tcW w:w="1127" w:type="pct"/>
            <w:vAlign w:val="center"/>
          </w:tcPr>
          <w:p w14:paraId="24E524AD" w14:textId="77777777" w:rsidR="00984806" w:rsidRDefault="00505B5E">
            <w:pPr>
              <w:spacing w:line="300" w:lineRule="exact"/>
              <w:ind w:leftChars="-1" w:left="-2" w:rightChars="15" w:right="36"/>
              <w:rPr>
                <w:rFonts w:ascii="Times New Roman" w:eastAsia="楷体_GB2312" w:cs="楷体_GB2312"/>
                <w:color w:val="000000" w:themeColor="text1"/>
                <w:sz w:val="20"/>
                <w:szCs w:val="20"/>
                <w:highlight w:val="yellow"/>
              </w:rPr>
            </w:pPr>
            <w:r>
              <w:rPr>
                <w:rFonts w:ascii="楷体_GB2312" w:eastAsia="楷体_GB2312" w:cs="楷体_GB2312" w:hint="eastAsia"/>
                <w:color w:val="000000" w:themeColor="text1"/>
                <w:sz w:val="20"/>
                <w:szCs w:val="20"/>
              </w:rPr>
              <w:t>开放日</w:t>
            </w:r>
          </w:p>
        </w:tc>
        <w:tc>
          <w:tcPr>
            <w:tcW w:w="3873" w:type="pct"/>
            <w:vAlign w:val="center"/>
          </w:tcPr>
          <w:p w14:paraId="68572728" w14:textId="77777777" w:rsidR="00984806" w:rsidRDefault="00505B5E">
            <w:pPr>
              <w:spacing w:line="300" w:lineRule="exact"/>
              <w:ind w:leftChars="-1" w:left="-2" w:rightChars="40" w:right="96"/>
              <w:rPr>
                <w:rFonts w:ascii="楷体_GB2312" w:eastAsia="楷体_GB2312" w:cs="楷体_GB2312"/>
                <w:sz w:val="20"/>
                <w:szCs w:val="20"/>
              </w:rPr>
            </w:pPr>
            <w:r>
              <w:rPr>
                <w:rFonts w:ascii="楷体_GB2312" w:eastAsia="楷体_GB2312" w:cs="楷体_GB2312" w:hint="eastAsia"/>
                <w:color w:val="000000" w:themeColor="text1"/>
                <w:sz w:val="20"/>
                <w:szCs w:val="20"/>
              </w:rPr>
              <w:t>1</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本产品首个申购开放日为</w:t>
            </w:r>
            <w:r>
              <w:rPr>
                <w:rFonts w:ascii="楷体_GB2312" w:eastAsia="楷体_GB2312" w:cs="楷体_GB2312"/>
                <w:color w:val="000000" w:themeColor="text1"/>
                <w:sz w:val="20"/>
                <w:szCs w:val="20"/>
              </w:rPr>
              <w:t>【2024】年【8】</w:t>
            </w:r>
            <w:r>
              <w:rPr>
                <w:rFonts w:ascii="楷体_GB2312" w:eastAsia="楷体_GB2312" w:cs="楷体_GB2312" w:hint="eastAsia"/>
                <w:color w:val="000000" w:themeColor="text1"/>
                <w:sz w:val="20"/>
                <w:szCs w:val="20"/>
              </w:rPr>
              <w:t>月</w:t>
            </w:r>
            <w:r>
              <w:rPr>
                <w:rFonts w:ascii="楷体_GB2312" w:eastAsia="楷体_GB2312" w:cs="楷体_GB2312"/>
                <w:color w:val="000000" w:themeColor="text1"/>
                <w:sz w:val="20"/>
                <w:szCs w:val="20"/>
              </w:rPr>
              <w:t>【22】</w:t>
            </w:r>
            <w:r>
              <w:rPr>
                <w:rFonts w:ascii="楷体_GB2312" w:eastAsia="楷体_GB2312" w:cs="楷体_GB2312" w:hint="eastAsia"/>
                <w:color w:val="000000" w:themeColor="text1"/>
                <w:sz w:val="20"/>
                <w:szCs w:val="20"/>
              </w:rPr>
              <w:t>日</w:t>
            </w:r>
            <w:r>
              <w:rPr>
                <w:rFonts w:ascii="楷体_GB2312" w:eastAsia="楷体_GB2312" w:cs="楷体_GB2312"/>
                <w:sz w:val="20"/>
                <w:szCs w:val="20"/>
              </w:rPr>
              <w:t>，之后【每个工作日】开放申购（</w:t>
            </w:r>
            <w:proofErr w:type="gramStart"/>
            <w:r>
              <w:rPr>
                <w:rFonts w:ascii="楷体_GB2312" w:eastAsia="楷体_GB2312" w:cs="楷体_GB2312"/>
                <w:sz w:val="20"/>
                <w:szCs w:val="20"/>
              </w:rPr>
              <w:t>如遇非工作日</w:t>
            </w:r>
            <w:proofErr w:type="gramEnd"/>
            <w:r>
              <w:rPr>
                <w:rFonts w:ascii="楷体_GB2312" w:eastAsia="楷体_GB2312" w:cs="楷体_GB2312"/>
                <w:sz w:val="20"/>
                <w:szCs w:val="20"/>
              </w:rPr>
              <w:t>则顺延至下一工作日）。</w:t>
            </w:r>
          </w:p>
          <w:p w14:paraId="728618DF" w14:textId="77777777" w:rsidR="00984806" w:rsidRDefault="00505B5E">
            <w:pPr>
              <w:spacing w:line="300" w:lineRule="exact"/>
              <w:ind w:rightChars="40" w:right="96"/>
              <w:rPr>
                <w:rFonts w:ascii="楷体_GB2312" w:eastAsia="楷体_GB2312" w:cs="楷体_GB2312"/>
                <w:sz w:val="20"/>
                <w:szCs w:val="20"/>
              </w:rPr>
            </w:pPr>
            <w:r>
              <w:rPr>
                <w:rFonts w:ascii="楷体_GB2312" w:eastAsia="楷体_GB2312" w:cs="楷体_GB2312"/>
                <w:sz w:val="20"/>
                <w:szCs w:val="20"/>
              </w:rPr>
              <w:t>2.本产品【每个工作日】开放赎回，投资者可以针对超过最短持有期后的产品份额发起赎回申请（</w:t>
            </w:r>
            <w:proofErr w:type="gramStart"/>
            <w:r>
              <w:rPr>
                <w:rFonts w:ascii="楷体_GB2312" w:eastAsia="楷体_GB2312" w:cs="楷体_GB2312"/>
                <w:sz w:val="20"/>
                <w:szCs w:val="20"/>
              </w:rPr>
              <w:t>如遇非工作日</w:t>
            </w:r>
            <w:proofErr w:type="gramEnd"/>
            <w:r>
              <w:rPr>
                <w:rFonts w:ascii="楷体_GB2312" w:eastAsia="楷体_GB2312" w:cs="楷体_GB2312"/>
                <w:sz w:val="20"/>
                <w:szCs w:val="20"/>
              </w:rPr>
              <w:t>则顺延至下一工作日）。</w:t>
            </w:r>
          </w:p>
          <w:p w14:paraId="3510B24C" w14:textId="77777777" w:rsidR="00984806" w:rsidRDefault="00505B5E">
            <w:pPr>
              <w:spacing w:line="300" w:lineRule="exact"/>
              <w:ind w:leftChars="-1" w:left="-2" w:rightChars="40" w:right="96"/>
              <w:rPr>
                <w:rFonts w:ascii="楷体_GB2312" w:eastAsia="楷体_GB2312" w:cs="楷体_GB2312"/>
                <w:color w:val="000000" w:themeColor="text1"/>
                <w:sz w:val="20"/>
                <w:szCs w:val="20"/>
                <w:highlight w:val="yellow"/>
              </w:rPr>
            </w:pPr>
            <w:r>
              <w:rPr>
                <w:rFonts w:ascii="楷体_GB2312" w:eastAsia="楷体_GB2312" w:cs="楷体_GB2312"/>
                <w:color w:val="000000" w:themeColor="text1"/>
                <w:sz w:val="20"/>
                <w:szCs w:val="20"/>
              </w:rPr>
              <w:t>3.如因实际投资运作需要等因素，管理人有权增加或调整开放日</w:t>
            </w:r>
            <w:r>
              <w:rPr>
                <w:rFonts w:ascii="楷体_GB2312" w:eastAsia="楷体_GB2312" w:cs="楷体_GB2312" w:hint="eastAsia"/>
                <w:color w:val="000000" w:themeColor="text1"/>
                <w:sz w:val="20"/>
                <w:szCs w:val="20"/>
              </w:rPr>
              <w:t>和</w:t>
            </w:r>
            <w:r>
              <w:rPr>
                <w:rFonts w:ascii="楷体_GB2312" w:eastAsia="楷体_GB2312" w:cs="楷体_GB2312"/>
                <w:color w:val="000000" w:themeColor="text1"/>
                <w:sz w:val="20"/>
                <w:szCs w:val="20"/>
              </w:rPr>
              <w:t>到期日，并最迟于增加或调整生效前</w:t>
            </w: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本说明书约定的方式</w:t>
            </w:r>
            <w:r>
              <w:rPr>
                <w:rFonts w:ascii="楷体_GB2312" w:eastAsia="楷体_GB2312" w:cs="楷体_GB2312" w:hint="eastAsia"/>
                <w:color w:val="000000" w:themeColor="text1"/>
                <w:sz w:val="20"/>
                <w:szCs w:val="20"/>
              </w:rPr>
              <w:t>向投资者发布相关信息</w:t>
            </w:r>
            <w:r>
              <w:rPr>
                <w:rFonts w:ascii="楷体_GB2312" w:eastAsia="楷体_GB2312" w:cs="楷体_GB2312"/>
                <w:color w:val="000000" w:themeColor="text1"/>
                <w:sz w:val="20"/>
                <w:szCs w:val="20"/>
              </w:rPr>
              <w:t xml:space="preserve">。 </w:t>
            </w:r>
          </w:p>
        </w:tc>
      </w:tr>
      <w:tr w:rsidR="00984806" w14:paraId="7A206BAC" w14:textId="77777777">
        <w:trPr>
          <w:trHeight w:val="361"/>
        </w:trPr>
        <w:tc>
          <w:tcPr>
            <w:tcW w:w="1127" w:type="pct"/>
            <w:vAlign w:val="center"/>
          </w:tcPr>
          <w:p w14:paraId="5629E7D7"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清算期</w:t>
            </w:r>
          </w:p>
        </w:tc>
        <w:tc>
          <w:tcPr>
            <w:tcW w:w="3873" w:type="pct"/>
            <w:vAlign w:val="center"/>
          </w:tcPr>
          <w:p w14:paraId="193750B8"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到期日（或理财产品实际终止日）至投资者持有</w:t>
            </w:r>
            <w:r>
              <w:rPr>
                <w:rFonts w:ascii="楷体_GB2312" w:eastAsia="楷体_GB2312" w:cs="楷体_GB2312"/>
                <w:color w:val="000000" w:themeColor="text1"/>
                <w:sz w:val="20"/>
                <w:szCs w:val="20"/>
              </w:rPr>
              <w:t>的本</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产品份额清零之日</w:t>
            </w:r>
            <w:r>
              <w:rPr>
                <w:rFonts w:ascii="楷体_GB2312" w:eastAsia="楷体_GB2312" w:cs="楷体_GB2312" w:hint="eastAsia"/>
                <w:color w:val="000000" w:themeColor="text1"/>
                <w:sz w:val="20"/>
                <w:szCs w:val="20"/>
              </w:rPr>
              <w:t>为清算期。</w:t>
            </w:r>
          </w:p>
        </w:tc>
      </w:tr>
      <w:tr w:rsidR="00984806" w14:paraId="1C72D9A5" w14:textId="77777777">
        <w:trPr>
          <w:trHeight w:val="361"/>
        </w:trPr>
        <w:tc>
          <w:tcPr>
            <w:tcW w:w="1127" w:type="pct"/>
            <w:vAlign w:val="center"/>
          </w:tcPr>
          <w:p w14:paraId="48CF949A" w14:textId="77777777" w:rsidR="00984806" w:rsidRDefault="00505B5E">
            <w:pPr>
              <w:spacing w:line="300" w:lineRule="exact"/>
              <w:ind w:rightChars="15" w:right="36"/>
              <w:rPr>
                <w:rFonts w:ascii="Times New Roman" w:eastAsia="楷体_GB2312" w:cs="楷体_GB2312"/>
                <w:color w:val="000000" w:themeColor="text1"/>
                <w:sz w:val="20"/>
                <w:szCs w:val="20"/>
              </w:rPr>
            </w:pPr>
            <w:r>
              <w:rPr>
                <w:rFonts w:ascii="Times New Roman" w:eastAsia="楷体_GB2312" w:cs="楷体_GB2312"/>
                <w:color w:val="000000" w:themeColor="text1"/>
                <w:sz w:val="20"/>
                <w:szCs w:val="20"/>
              </w:rPr>
              <w:t>业绩</w:t>
            </w:r>
            <w:r>
              <w:rPr>
                <w:rFonts w:ascii="Times New Roman" w:eastAsia="楷体_GB2312" w:cs="楷体_GB2312" w:hint="eastAsia"/>
                <w:color w:val="000000" w:themeColor="text1"/>
                <w:sz w:val="20"/>
                <w:szCs w:val="20"/>
              </w:rPr>
              <w:t>比较</w:t>
            </w:r>
            <w:r>
              <w:rPr>
                <w:rFonts w:ascii="Times New Roman" w:eastAsia="楷体_GB2312" w:cs="楷体_GB2312"/>
                <w:color w:val="000000" w:themeColor="text1"/>
                <w:sz w:val="20"/>
                <w:szCs w:val="20"/>
              </w:rPr>
              <w:t>基准</w:t>
            </w:r>
          </w:p>
        </w:tc>
        <w:tc>
          <w:tcPr>
            <w:tcW w:w="3873" w:type="pct"/>
            <w:vAlign w:val="center"/>
          </w:tcPr>
          <w:p w14:paraId="537407E4" w14:textId="77777777" w:rsidR="00984806" w:rsidRDefault="00505B5E">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A类份额</w:t>
            </w:r>
            <w:r>
              <w:rPr>
                <w:rFonts w:ascii="楷体_GB2312" w:eastAsia="楷体_GB2312" w:cs="楷体_GB2312" w:hint="eastAsia"/>
                <w:color w:val="000000" w:themeColor="text1"/>
                <w:sz w:val="20"/>
                <w:szCs w:val="20"/>
              </w:rPr>
              <w:t>：【中债</w:t>
            </w:r>
            <w:r>
              <w:rPr>
                <w:rFonts w:ascii="楷体_GB2312" w:eastAsia="楷体_GB2312" w:cs="楷体_GB2312"/>
                <w:color w:val="000000" w:themeColor="text1"/>
                <w:sz w:val="20"/>
                <w:szCs w:val="20"/>
              </w:rPr>
              <w:t>-新综合全价(1年以下)</w:t>
            </w:r>
            <w:r>
              <w:rPr>
                <w:rFonts w:ascii="楷体_GB2312" w:eastAsia="楷体_GB2312" w:cs="楷体_GB2312" w:hint="eastAsia"/>
                <w:color w:val="000000" w:themeColor="text1"/>
                <w:sz w:val="20"/>
                <w:szCs w:val="20"/>
              </w:rPr>
              <w:t>指数】</w:t>
            </w:r>
          </w:p>
          <w:p w14:paraId="255F9AAF" w14:textId="77777777" w:rsidR="00984806" w:rsidRDefault="00505B5E">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w:t>
            </w:r>
            <w:r>
              <w:rPr>
                <w:rFonts w:ascii="楷体_GB2312" w:eastAsia="楷体_GB2312" w:cs="楷体_GB2312" w:hint="eastAsia"/>
                <w:color w:val="000000" w:themeColor="text1"/>
                <w:sz w:val="20"/>
                <w:szCs w:val="20"/>
              </w:rPr>
              <w:t>：【中债</w:t>
            </w:r>
            <w:r>
              <w:rPr>
                <w:rFonts w:ascii="楷体_GB2312" w:eastAsia="楷体_GB2312" w:cs="楷体_GB2312"/>
                <w:color w:val="000000" w:themeColor="text1"/>
                <w:sz w:val="20"/>
                <w:szCs w:val="20"/>
              </w:rPr>
              <w:t>-新综合全价(1年以下)</w:t>
            </w:r>
            <w:r>
              <w:rPr>
                <w:rFonts w:ascii="楷体_GB2312" w:eastAsia="楷体_GB2312" w:cs="楷体_GB2312" w:hint="eastAsia"/>
                <w:color w:val="000000" w:themeColor="text1"/>
                <w:sz w:val="20"/>
                <w:szCs w:val="20"/>
              </w:rPr>
              <w:t>指数】</w:t>
            </w:r>
          </w:p>
          <w:p w14:paraId="173F51D3" w14:textId="77777777" w:rsidR="00984806" w:rsidRDefault="00505B5E">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B类份额</w:t>
            </w:r>
            <w:r>
              <w:rPr>
                <w:rFonts w:ascii="楷体_GB2312" w:eastAsia="楷体_GB2312" w:cs="楷体_GB2312" w:hint="eastAsia"/>
                <w:color w:val="000000" w:themeColor="text1"/>
                <w:sz w:val="20"/>
                <w:szCs w:val="20"/>
              </w:rPr>
              <w:t>：【中债</w:t>
            </w:r>
            <w:r>
              <w:rPr>
                <w:rFonts w:ascii="楷体_GB2312" w:eastAsia="楷体_GB2312" w:cs="楷体_GB2312"/>
                <w:color w:val="000000" w:themeColor="text1"/>
                <w:sz w:val="20"/>
                <w:szCs w:val="20"/>
              </w:rPr>
              <w:t>-新综合全价(1年以下)</w:t>
            </w:r>
            <w:r>
              <w:rPr>
                <w:rFonts w:ascii="楷体_GB2312" w:eastAsia="楷体_GB2312" w:cs="楷体_GB2312" w:hint="eastAsia"/>
                <w:color w:val="000000" w:themeColor="text1"/>
                <w:sz w:val="20"/>
                <w:szCs w:val="20"/>
              </w:rPr>
              <w:t>指数】</w:t>
            </w:r>
          </w:p>
          <w:p w14:paraId="7332CB57" w14:textId="77777777" w:rsidR="00984806" w:rsidRDefault="00505B5E">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G类份额</w:t>
            </w:r>
            <w:r>
              <w:rPr>
                <w:rFonts w:ascii="楷体_GB2312" w:eastAsia="楷体_GB2312" w:cs="楷体_GB2312" w:hint="eastAsia"/>
                <w:color w:val="000000" w:themeColor="text1"/>
                <w:sz w:val="20"/>
                <w:szCs w:val="20"/>
              </w:rPr>
              <w:t>：【中债</w:t>
            </w:r>
            <w:r>
              <w:rPr>
                <w:rFonts w:ascii="楷体_GB2312" w:eastAsia="楷体_GB2312" w:cs="楷体_GB2312"/>
                <w:color w:val="000000" w:themeColor="text1"/>
                <w:sz w:val="20"/>
                <w:szCs w:val="20"/>
              </w:rPr>
              <w:t>-新综合全价(1年以下)</w:t>
            </w:r>
            <w:r>
              <w:rPr>
                <w:rFonts w:ascii="楷体_GB2312" w:eastAsia="楷体_GB2312" w:cs="楷体_GB2312" w:hint="eastAsia"/>
                <w:color w:val="000000" w:themeColor="text1"/>
                <w:sz w:val="20"/>
                <w:szCs w:val="20"/>
              </w:rPr>
              <w:t>指数】</w:t>
            </w:r>
          </w:p>
          <w:p w14:paraId="7EAFB194" w14:textId="77777777" w:rsidR="00984806" w:rsidRDefault="00505B5E">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H类份额</w:t>
            </w:r>
            <w:r>
              <w:rPr>
                <w:rFonts w:ascii="楷体_GB2312" w:eastAsia="楷体_GB2312" w:cs="楷体_GB2312" w:hint="eastAsia"/>
                <w:color w:val="000000" w:themeColor="text1"/>
                <w:sz w:val="20"/>
                <w:szCs w:val="20"/>
              </w:rPr>
              <w:t>：【中债</w:t>
            </w:r>
            <w:r>
              <w:rPr>
                <w:rFonts w:ascii="楷体_GB2312" w:eastAsia="楷体_GB2312" w:cs="楷体_GB2312"/>
                <w:color w:val="000000" w:themeColor="text1"/>
                <w:sz w:val="20"/>
                <w:szCs w:val="20"/>
              </w:rPr>
              <w:t>-新综合全价(1年以下)</w:t>
            </w:r>
            <w:r>
              <w:rPr>
                <w:rFonts w:ascii="楷体_GB2312" w:eastAsia="楷体_GB2312" w:cs="楷体_GB2312" w:hint="eastAsia"/>
                <w:color w:val="000000" w:themeColor="text1"/>
                <w:sz w:val="20"/>
                <w:szCs w:val="20"/>
              </w:rPr>
              <w:t>指数】</w:t>
            </w:r>
          </w:p>
          <w:p w14:paraId="353C670A" w14:textId="77777777" w:rsidR="00984806" w:rsidRDefault="00505B5E">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L类份额</w:t>
            </w:r>
            <w:r>
              <w:rPr>
                <w:rFonts w:ascii="楷体_GB2312" w:eastAsia="楷体_GB2312" w:cs="楷体_GB2312" w:hint="eastAsia"/>
                <w:color w:val="000000" w:themeColor="text1"/>
                <w:sz w:val="20"/>
                <w:szCs w:val="20"/>
              </w:rPr>
              <w:t>：【中债</w:t>
            </w:r>
            <w:r>
              <w:rPr>
                <w:rFonts w:ascii="楷体_GB2312" w:eastAsia="楷体_GB2312" w:cs="楷体_GB2312"/>
                <w:color w:val="000000" w:themeColor="text1"/>
                <w:sz w:val="20"/>
                <w:szCs w:val="20"/>
              </w:rPr>
              <w:t>-新综合全价(1年以下)</w:t>
            </w:r>
            <w:r>
              <w:rPr>
                <w:rFonts w:ascii="楷体_GB2312" w:eastAsia="楷体_GB2312" w:cs="楷体_GB2312" w:hint="eastAsia"/>
                <w:color w:val="000000" w:themeColor="text1"/>
                <w:sz w:val="20"/>
                <w:szCs w:val="20"/>
              </w:rPr>
              <w:t>指数】</w:t>
            </w:r>
          </w:p>
          <w:p w14:paraId="6949B03D" w14:textId="77777777" w:rsidR="00984806" w:rsidRDefault="00505B5E">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M类份额</w:t>
            </w:r>
            <w:r>
              <w:rPr>
                <w:rFonts w:ascii="楷体_GB2312" w:eastAsia="楷体_GB2312" w:cs="楷体_GB2312" w:hint="eastAsia"/>
                <w:color w:val="000000" w:themeColor="text1"/>
                <w:sz w:val="20"/>
                <w:szCs w:val="20"/>
              </w:rPr>
              <w:t>：【中债</w:t>
            </w:r>
            <w:r>
              <w:rPr>
                <w:rFonts w:ascii="楷体_GB2312" w:eastAsia="楷体_GB2312" w:cs="楷体_GB2312"/>
                <w:color w:val="000000" w:themeColor="text1"/>
                <w:sz w:val="20"/>
                <w:szCs w:val="20"/>
              </w:rPr>
              <w:t>-新综合全价(1年以下)</w:t>
            </w:r>
            <w:r>
              <w:rPr>
                <w:rFonts w:ascii="楷体_GB2312" w:eastAsia="楷体_GB2312" w:cs="楷体_GB2312" w:hint="eastAsia"/>
                <w:color w:val="000000" w:themeColor="text1"/>
                <w:sz w:val="20"/>
                <w:szCs w:val="20"/>
              </w:rPr>
              <w:t>指数】</w:t>
            </w:r>
          </w:p>
          <w:p w14:paraId="0AAF6A9F" w14:textId="77777777" w:rsidR="00984806" w:rsidRDefault="00505B5E">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X类份额</w:t>
            </w:r>
            <w:r>
              <w:rPr>
                <w:rFonts w:ascii="楷体_GB2312" w:eastAsia="楷体_GB2312" w:cs="楷体_GB2312" w:hint="eastAsia"/>
                <w:color w:val="000000" w:themeColor="text1"/>
                <w:sz w:val="20"/>
                <w:szCs w:val="20"/>
              </w:rPr>
              <w:t>：【中债</w:t>
            </w:r>
            <w:r>
              <w:rPr>
                <w:rFonts w:ascii="楷体_GB2312" w:eastAsia="楷体_GB2312" w:cs="楷体_GB2312"/>
                <w:color w:val="000000" w:themeColor="text1"/>
                <w:sz w:val="20"/>
                <w:szCs w:val="20"/>
              </w:rPr>
              <w:t>-新综合全价(1年以下)</w:t>
            </w:r>
            <w:r>
              <w:rPr>
                <w:rFonts w:ascii="楷体_GB2312" w:eastAsia="楷体_GB2312" w:cs="楷体_GB2312" w:hint="eastAsia"/>
                <w:color w:val="000000" w:themeColor="text1"/>
                <w:sz w:val="20"/>
                <w:szCs w:val="20"/>
              </w:rPr>
              <w:t>指数】</w:t>
            </w:r>
          </w:p>
          <w:p w14:paraId="069A0858" w14:textId="77777777" w:rsidR="00984806" w:rsidRDefault="00505B5E">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S类份额</w:t>
            </w:r>
            <w:r>
              <w:rPr>
                <w:rFonts w:ascii="楷体_GB2312" w:eastAsia="楷体_GB2312" w:cs="楷体_GB2312" w:hint="eastAsia"/>
                <w:color w:val="000000" w:themeColor="text1"/>
                <w:sz w:val="20"/>
                <w:szCs w:val="20"/>
              </w:rPr>
              <w:t>：【中债</w:t>
            </w:r>
            <w:r>
              <w:rPr>
                <w:rFonts w:ascii="楷体_GB2312" w:eastAsia="楷体_GB2312" w:cs="楷体_GB2312"/>
                <w:color w:val="000000" w:themeColor="text1"/>
                <w:sz w:val="20"/>
                <w:szCs w:val="20"/>
              </w:rPr>
              <w:t>-新综合全价(1年以下)</w:t>
            </w:r>
            <w:r>
              <w:rPr>
                <w:rFonts w:ascii="楷体_GB2312" w:eastAsia="楷体_GB2312" w:cs="楷体_GB2312" w:hint="eastAsia"/>
                <w:color w:val="000000" w:themeColor="text1"/>
                <w:sz w:val="20"/>
                <w:szCs w:val="20"/>
              </w:rPr>
              <w:t>指数】</w:t>
            </w:r>
          </w:p>
          <w:p w14:paraId="66265351" w14:textId="77777777" w:rsidR="00984806" w:rsidRDefault="00505B5E">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N</w:t>
            </w:r>
            <w:r>
              <w:rPr>
                <w:rFonts w:ascii="楷体_GB2312" w:eastAsia="楷体_GB2312" w:cs="楷体_GB2312"/>
                <w:color w:val="000000" w:themeColor="text1"/>
                <w:sz w:val="20"/>
                <w:szCs w:val="20"/>
              </w:rPr>
              <w:t>类份额</w:t>
            </w:r>
            <w:r>
              <w:rPr>
                <w:rFonts w:ascii="楷体_GB2312" w:eastAsia="楷体_GB2312" w:cs="楷体_GB2312" w:hint="eastAsia"/>
                <w:color w:val="000000" w:themeColor="text1"/>
                <w:sz w:val="20"/>
                <w:szCs w:val="20"/>
              </w:rPr>
              <w:t>：【中债</w:t>
            </w:r>
            <w:r>
              <w:rPr>
                <w:rFonts w:ascii="楷体_GB2312" w:eastAsia="楷体_GB2312" w:cs="楷体_GB2312"/>
                <w:color w:val="000000" w:themeColor="text1"/>
                <w:sz w:val="20"/>
                <w:szCs w:val="20"/>
              </w:rPr>
              <w:t>-新综合全价(1年以下)</w:t>
            </w:r>
            <w:r>
              <w:rPr>
                <w:rFonts w:ascii="楷体_GB2312" w:eastAsia="楷体_GB2312" w:cs="楷体_GB2312" w:hint="eastAsia"/>
                <w:color w:val="000000" w:themeColor="text1"/>
                <w:sz w:val="20"/>
                <w:szCs w:val="20"/>
              </w:rPr>
              <w:t>指数】</w:t>
            </w:r>
          </w:p>
          <w:p w14:paraId="67574442" w14:textId="77777777" w:rsidR="00984806" w:rsidRDefault="00505B5E">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T类份额</w:t>
            </w:r>
            <w:r>
              <w:rPr>
                <w:rFonts w:ascii="楷体_GB2312" w:eastAsia="楷体_GB2312" w:cs="楷体_GB2312" w:hint="eastAsia"/>
                <w:color w:val="000000" w:themeColor="text1"/>
                <w:sz w:val="20"/>
                <w:szCs w:val="20"/>
              </w:rPr>
              <w:t>：【中债</w:t>
            </w:r>
            <w:r>
              <w:rPr>
                <w:rFonts w:ascii="楷体_GB2312" w:eastAsia="楷体_GB2312" w:cs="楷体_GB2312"/>
                <w:color w:val="000000" w:themeColor="text1"/>
                <w:sz w:val="20"/>
                <w:szCs w:val="20"/>
              </w:rPr>
              <w:t>-新综合全价(1年以下)</w:t>
            </w:r>
            <w:r>
              <w:rPr>
                <w:rFonts w:ascii="楷体_GB2312" w:eastAsia="楷体_GB2312" w:cs="楷体_GB2312" w:hint="eastAsia"/>
                <w:color w:val="000000" w:themeColor="text1"/>
                <w:sz w:val="20"/>
                <w:szCs w:val="20"/>
              </w:rPr>
              <w:t>指数】</w:t>
            </w:r>
          </w:p>
          <w:p w14:paraId="477122DF" w14:textId="77777777" w:rsidR="00984806" w:rsidRDefault="00505B5E">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W类份额</w:t>
            </w:r>
            <w:r>
              <w:rPr>
                <w:rFonts w:ascii="楷体_GB2312" w:eastAsia="楷体_GB2312" w:cs="楷体_GB2312" w:hint="eastAsia"/>
                <w:color w:val="000000" w:themeColor="text1"/>
                <w:sz w:val="20"/>
                <w:szCs w:val="20"/>
              </w:rPr>
              <w:t>：【中债</w:t>
            </w:r>
            <w:r>
              <w:rPr>
                <w:rFonts w:ascii="楷体_GB2312" w:eastAsia="楷体_GB2312" w:cs="楷体_GB2312"/>
                <w:color w:val="000000" w:themeColor="text1"/>
                <w:sz w:val="20"/>
                <w:szCs w:val="20"/>
              </w:rPr>
              <w:t>-新综合全价(1年以下)</w:t>
            </w:r>
            <w:r>
              <w:rPr>
                <w:rFonts w:ascii="楷体_GB2312" w:eastAsia="楷体_GB2312" w:cs="楷体_GB2312" w:hint="eastAsia"/>
                <w:color w:val="000000" w:themeColor="text1"/>
                <w:sz w:val="20"/>
                <w:szCs w:val="20"/>
              </w:rPr>
              <w:t>指数】</w:t>
            </w:r>
          </w:p>
          <w:p w14:paraId="4AFB0A8C" w14:textId="77777777" w:rsidR="00984806" w:rsidRDefault="00505B5E">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C类份额：【中债-新综合全价(1年以下)指数】</w:t>
            </w:r>
          </w:p>
          <w:p w14:paraId="15D1AFEF" w14:textId="77777777" w:rsidR="00984806" w:rsidRDefault="00984806">
            <w:pPr>
              <w:spacing w:line="300" w:lineRule="exact"/>
              <w:ind w:leftChars="-1" w:left="-2" w:rightChars="15" w:right="36"/>
              <w:jc w:val="both"/>
              <w:rPr>
                <w:rFonts w:ascii="楷体_GB2312" w:eastAsia="楷体_GB2312" w:cs="楷体_GB2312"/>
                <w:color w:val="000000" w:themeColor="text1"/>
                <w:sz w:val="20"/>
                <w:szCs w:val="20"/>
              </w:rPr>
            </w:pPr>
          </w:p>
          <w:p w14:paraId="40E18007" w14:textId="77777777" w:rsidR="00984806" w:rsidRDefault="00505B5E">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业绩比较基准测算依据：【本理财产品为固定收益类产品，主要投向为同业存单、短融、中票、</w:t>
            </w:r>
            <w:r>
              <w:rPr>
                <w:rFonts w:ascii="楷体_GB2312" w:eastAsia="楷体_GB2312" w:cs="楷体_GB2312"/>
                <w:color w:val="000000" w:themeColor="text1"/>
                <w:sz w:val="20"/>
                <w:szCs w:val="20"/>
              </w:rPr>
              <w:t>PPN、公司债、资产支持证券等标准化</w:t>
            </w:r>
            <w:r>
              <w:rPr>
                <w:rFonts w:ascii="楷体_GB2312" w:eastAsia="楷体_GB2312" w:cs="楷体_GB2312" w:hint="eastAsia"/>
                <w:color w:val="000000" w:themeColor="text1"/>
                <w:sz w:val="20"/>
                <w:szCs w:val="20"/>
              </w:rPr>
              <w:t>债权</w:t>
            </w:r>
            <w:r>
              <w:rPr>
                <w:rFonts w:ascii="楷体_GB2312" w:eastAsia="楷体_GB2312" w:cs="楷体_GB2312"/>
                <w:color w:val="000000" w:themeColor="text1"/>
                <w:sz w:val="20"/>
                <w:szCs w:val="20"/>
              </w:rPr>
              <w:t>类资产。根据当前市场利率水平、组合目标久期、可投资债券的静态收益率、债券杠杆操作等因素作为测算依据，扣除相关税费成本之后，综合得出产品的业绩比较基准</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w:t>
            </w:r>
          </w:p>
          <w:p w14:paraId="25F95527" w14:textId="77777777" w:rsidR="00984806" w:rsidRDefault="00505B5E">
            <w:pPr>
              <w:spacing w:line="300" w:lineRule="exact"/>
              <w:ind w:leftChars="-1" w:left="-2" w:rightChars="15" w:right="36"/>
              <w:jc w:val="both"/>
              <w:rPr>
                <w:rFonts w:ascii="楷体_GB2312" w:eastAsia="楷体_GB2312" w:cs="楷体_GB2312"/>
                <w:b/>
                <w:bCs/>
                <w:color w:val="000000" w:themeColor="text1"/>
                <w:sz w:val="20"/>
                <w:szCs w:val="20"/>
              </w:rPr>
            </w:pPr>
            <w:r>
              <w:rPr>
                <w:rFonts w:ascii="楷体_GB2312" w:eastAsia="楷体_GB2312" w:cs="楷体_GB2312" w:hint="eastAsia"/>
                <w:b/>
                <w:bCs/>
                <w:color w:val="000000" w:themeColor="text1"/>
                <w:sz w:val="20"/>
                <w:szCs w:val="20"/>
              </w:rPr>
              <w:t>业绩比较基准是基于产品性质、投资策略、过往经验等因素对产品设定的投资目标，不是预期收益率，不代表产品的未来表现和实际收益，不构成对产品收益的承诺，投资须谨慎。</w:t>
            </w:r>
          </w:p>
          <w:p w14:paraId="1B6F6993" w14:textId="77777777" w:rsidR="00984806" w:rsidRDefault="00505B5E">
            <w:pPr>
              <w:spacing w:line="300" w:lineRule="exact"/>
              <w:ind w:leftChars="-1" w:left="-2" w:rightChars="15" w:right="36"/>
              <w:jc w:val="both"/>
              <w:rPr>
                <w:rFonts w:ascii="黑体" w:eastAsia="黑体" w:hAnsi="黑体" w:cs="楷体_GB2312"/>
                <w:b/>
                <w:color w:val="000000" w:themeColor="text1"/>
                <w:sz w:val="20"/>
                <w:szCs w:val="20"/>
              </w:rPr>
            </w:pPr>
            <w:r>
              <w:rPr>
                <w:rFonts w:ascii="楷体_GB2312" w:eastAsia="楷体_GB2312" w:cs="楷体_GB2312" w:hint="eastAsia"/>
                <w:b/>
                <w:bCs/>
                <w:color w:val="000000" w:themeColor="text1"/>
                <w:sz w:val="20"/>
                <w:szCs w:val="20"/>
              </w:rPr>
              <w:t>本产品收取的销售服务费可能因销售</w:t>
            </w:r>
            <w:r>
              <w:rPr>
                <w:rFonts w:ascii="楷体_GB2312" w:eastAsia="楷体_GB2312" w:cs="楷体_GB2312"/>
                <w:b/>
                <w:bCs/>
                <w:color w:val="000000" w:themeColor="text1"/>
                <w:sz w:val="20"/>
                <w:szCs w:val="20"/>
              </w:rPr>
              <w:t>机构</w:t>
            </w:r>
            <w:r>
              <w:rPr>
                <w:rFonts w:ascii="楷体_GB2312" w:eastAsia="楷体_GB2312" w:cs="楷体_GB2312" w:hint="eastAsia"/>
                <w:b/>
                <w:bCs/>
                <w:color w:val="000000" w:themeColor="text1"/>
                <w:sz w:val="20"/>
                <w:szCs w:val="20"/>
              </w:rPr>
              <w:t>不同有所差异，从而导致测算的业绩比较基准有所差异，请投资者关注管理人及销售机构相关信息披露。</w:t>
            </w:r>
          </w:p>
          <w:p w14:paraId="4790E375" w14:textId="77777777" w:rsidR="00984806" w:rsidRDefault="00505B5E">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工作日以符合监管规定要求的方式向投资者披露，投资者不接受的，可于最近一个开放日赎回理财产品。</w:t>
            </w:r>
          </w:p>
        </w:tc>
      </w:tr>
      <w:tr w:rsidR="00984806" w14:paraId="3DF912A9" w14:textId="77777777">
        <w:trPr>
          <w:trHeight w:val="361"/>
        </w:trPr>
        <w:tc>
          <w:tcPr>
            <w:tcW w:w="1127" w:type="pct"/>
            <w:vAlign w:val="center"/>
          </w:tcPr>
          <w:p w14:paraId="7D14561F" w14:textId="77777777" w:rsidR="00984806" w:rsidRDefault="00505B5E">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交易时间</w:t>
            </w:r>
          </w:p>
        </w:tc>
        <w:tc>
          <w:tcPr>
            <w:tcW w:w="3873" w:type="pct"/>
            <w:vAlign w:val="center"/>
          </w:tcPr>
          <w:p w14:paraId="411064E3"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本产品认购交易时间为</w:t>
            </w:r>
            <w:r>
              <w:rPr>
                <w:rFonts w:ascii="楷体_GB2312" w:eastAsia="楷体_GB2312" w:cs="楷体_GB2312"/>
                <w:color w:val="000000" w:themeColor="text1"/>
                <w:sz w:val="20"/>
                <w:szCs w:val="20"/>
              </w:rPr>
              <w:t>【8：30-</w:t>
            </w:r>
            <w:r>
              <w:rPr>
                <w:rFonts w:ascii="楷体_GB2312" w:eastAsia="楷体_GB2312" w:cs="楷体_GB2312" w:hint="eastAsia"/>
                <w:sz w:val="20"/>
                <w:szCs w:val="20"/>
              </w:rPr>
              <w:t>1</w:t>
            </w:r>
            <w:r>
              <w:rPr>
                <w:rFonts w:ascii="楷体_GB2312" w:eastAsia="楷体_GB2312" w:cs="楷体_GB2312"/>
                <w:sz w:val="20"/>
                <w:szCs w:val="20"/>
              </w:rPr>
              <w:t>7</w:t>
            </w:r>
            <w:r>
              <w:rPr>
                <w:rFonts w:ascii="楷体_GB2312" w:eastAsia="楷体_GB2312" w:cs="楷体_GB2312" w:hint="eastAsia"/>
                <w:sz w:val="20"/>
                <w:szCs w:val="20"/>
              </w:rPr>
              <w:t>：</w:t>
            </w:r>
            <w:r>
              <w:rPr>
                <w:rFonts w:ascii="楷体_GB2312" w:eastAsia="楷体_GB2312" w:cs="楷体_GB2312"/>
                <w:sz w:val="20"/>
                <w:szCs w:val="20"/>
              </w:rPr>
              <w:t>0</w:t>
            </w:r>
            <w:r>
              <w:rPr>
                <w:rFonts w:ascii="楷体_GB2312" w:eastAsia="楷体_GB2312" w:cs="楷体_GB2312" w:hint="eastAsia"/>
                <w:sz w:val="20"/>
                <w:szCs w:val="20"/>
              </w:rPr>
              <w:t>0</w:t>
            </w:r>
            <w:r>
              <w:rPr>
                <w:rFonts w:ascii="楷体_GB2312" w:eastAsia="楷体_GB2312" w:cs="楷体_GB2312"/>
                <w:color w:val="000000" w:themeColor="text1"/>
                <w:sz w:val="20"/>
                <w:szCs w:val="20"/>
              </w:rPr>
              <w:t>】，申购和赎回交易时间为【8：30-</w:t>
            </w:r>
            <w:r>
              <w:rPr>
                <w:rFonts w:ascii="楷体_GB2312" w:eastAsia="楷体_GB2312" w:cs="楷体_GB2312" w:hint="eastAsia"/>
                <w:sz w:val="20"/>
                <w:szCs w:val="20"/>
              </w:rPr>
              <w:t>1</w:t>
            </w:r>
            <w:r>
              <w:rPr>
                <w:rFonts w:ascii="楷体_GB2312" w:eastAsia="楷体_GB2312" w:cs="楷体_GB2312"/>
                <w:sz w:val="20"/>
                <w:szCs w:val="20"/>
              </w:rPr>
              <w:t>7</w:t>
            </w:r>
            <w:r>
              <w:rPr>
                <w:rFonts w:ascii="楷体_GB2312" w:eastAsia="楷体_GB2312" w:cs="楷体_GB2312" w:hint="eastAsia"/>
                <w:sz w:val="20"/>
                <w:szCs w:val="20"/>
              </w:rPr>
              <w:t>：</w:t>
            </w:r>
            <w:r>
              <w:rPr>
                <w:rFonts w:ascii="楷体_GB2312" w:eastAsia="楷体_GB2312" w:cs="楷体_GB2312"/>
                <w:sz w:val="20"/>
                <w:szCs w:val="20"/>
              </w:rPr>
              <w:t>0</w:t>
            </w:r>
            <w:r>
              <w:rPr>
                <w:rFonts w:ascii="楷体_GB2312" w:eastAsia="楷体_GB2312" w:cs="楷体_GB2312" w:hint="eastAsia"/>
                <w:sz w:val="20"/>
                <w:szCs w:val="20"/>
              </w:rPr>
              <w:t>0</w:t>
            </w:r>
            <w:r>
              <w:rPr>
                <w:rFonts w:ascii="楷体_GB2312" w:eastAsia="楷体_GB2312" w:cs="楷体_GB2312"/>
                <w:color w:val="000000" w:themeColor="text1"/>
                <w:sz w:val="20"/>
                <w:szCs w:val="20"/>
              </w:rPr>
              <w:t>】（</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有权变</w:t>
            </w:r>
            <w:proofErr w:type="gramStart"/>
            <w:r>
              <w:rPr>
                <w:rFonts w:ascii="楷体_GB2312" w:eastAsia="楷体_GB2312" w:cs="楷体_GB2312"/>
                <w:color w:val="000000" w:themeColor="text1"/>
                <w:sz w:val="20"/>
                <w:szCs w:val="20"/>
              </w:rPr>
              <w:t>更交易</w:t>
            </w:r>
            <w:proofErr w:type="gramEnd"/>
            <w:r>
              <w:rPr>
                <w:rFonts w:ascii="楷体_GB2312" w:eastAsia="楷体_GB2312" w:cs="楷体_GB2312"/>
                <w:color w:val="000000" w:themeColor="text1"/>
                <w:sz w:val="20"/>
                <w:szCs w:val="20"/>
              </w:rPr>
              <w:t>时间</w:t>
            </w:r>
            <w:r>
              <w:rPr>
                <w:rFonts w:ascii="楷体_GB2312" w:eastAsia="楷体_GB2312" w:cs="楷体_GB2312" w:hint="eastAsia"/>
                <w:color w:val="000000" w:themeColor="text1"/>
                <w:sz w:val="20"/>
                <w:szCs w:val="20"/>
              </w:rPr>
              <w:t>，请投资者关注管理人及销售机构相关信息披露。</w:t>
            </w:r>
            <w:r>
              <w:rPr>
                <w:rFonts w:ascii="楷体_GB2312" w:eastAsia="楷体_GB2312" w:cs="楷体_GB2312"/>
                <w:color w:val="000000" w:themeColor="text1"/>
                <w:sz w:val="20"/>
                <w:szCs w:val="20"/>
              </w:rPr>
              <w:t>如果投资者</w:t>
            </w:r>
            <w:proofErr w:type="gramStart"/>
            <w:r>
              <w:rPr>
                <w:rFonts w:ascii="楷体_GB2312" w:eastAsia="楷体_GB2312" w:cs="楷体_GB2312"/>
                <w:color w:val="000000" w:themeColor="text1"/>
                <w:sz w:val="20"/>
                <w:szCs w:val="20"/>
              </w:rPr>
              <w:t>通过信银理财</w:t>
            </w:r>
            <w:proofErr w:type="gramEnd"/>
            <w:r>
              <w:rPr>
                <w:rFonts w:ascii="楷体_GB2312" w:eastAsia="楷体_GB2312" w:cs="楷体_GB2312" w:hint="eastAsia"/>
                <w:color w:val="000000" w:themeColor="text1"/>
                <w:sz w:val="20"/>
                <w:szCs w:val="20"/>
              </w:rPr>
              <w:t>直销渠道</w:t>
            </w:r>
            <w:r>
              <w:rPr>
                <w:rFonts w:ascii="楷体_GB2312" w:eastAsia="楷体_GB2312" w:cs="楷体_GB2312"/>
                <w:color w:val="000000" w:themeColor="text1"/>
                <w:sz w:val="20"/>
                <w:szCs w:val="20"/>
              </w:rPr>
              <w:t>购买的，则交易时间</w:t>
            </w:r>
            <w:proofErr w:type="gramStart"/>
            <w:r>
              <w:rPr>
                <w:rFonts w:ascii="楷体_GB2312" w:eastAsia="楷体_GB2312" w:cs="楷体_GB2312"/>
                <w:color w:val="000000" w:themeColor="text1"/>
                <w:sz w:val="20"/>
                <w:szCs w:val="20"/>
              </w:rPr>
              <w:t>以</w:t>
            </w:r>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直销渠道</w:t>
            </w:r>
            <w:r>
              <w:rPr>
                <w:rFonts w:ascii="楷体_GB2312" w:eastAsia="楷体_GB2312" w:cs="楷体_GB2312"/>
                <w:color w:val="000000" w:themeColor="text1"/>
                <w:sz w:val="20"/>
                <w:szCs w:val="20"/>
              </w:rPr>
              <w:t>的营业时间和公布的交易时间为准，且必须在【8：30-</w:t>
            </w:r>
            <w:r>
              <w:rPr>
                <w:rFonts w:ascii="楷体_GB2312" w:eastAsia="楷体_GB2312" w:cs="楷体_GB2312" w:hint="eastAsia"/>
                <w:sz w:val="20"/>
                <w:szCs w:val="20"/>
              </w:rPr>
              <w:t>1</w:t>
            </w:r>
            <w:r>
              <w:rPr>
                <w:rFonts w:ascii="楷体_GB2312" w:eastAsia="楷体_GB2312" w:cs="楷体_GB2312"/>
                <w:sz w:val="20"/>
                <w:szCs w:val="20"/>
              </w:rPr>
              <w:t>7</w:t>
            </w:r>
            <w:r>
              <w:rPr>
                <w:rFonts w:ascii="楷体_GB2312" w:eastAsia="楷体_GB2312" w:cs="楷体_GB2312" w:hint="eastAsia"/>
                <w:sz w:val="20"/>
                <w:szCs w:val="20"/>
              </w:rPr>
              <w:t>：</w:t>
            </w:r>
            <w:r>
              <w:rPr>
                <w:rFonts w:ascii="楷体_GB2312" w:eastAsia="楷体_GB2312" w:cs="楷体_GB2312"/>
                <w:sz w:val="20"/>
                <w:szCs w:val="20"/>
              </w:rPr>
              <w:t>0</w:t>
            </w:r>
            <w:r>
              <w:rPr>
                <w:rFonts w:ascii="楷体_GB2312" w:eastAsia="楷体_GB2312" w:cs="楷体_GB2312" w:hint="eastAsia"/>
                <w:sz w:val="20"/>
                <w:szCs w:val="20"/>
              </w:rPr>
              <w:t>0</w:t>
            </w:r>
            <w:r>
              <w:rPr>
                <w:rFonts w:ascii="楷体_GB2312" w:eastAsia="楷体_GB2312" w:cs="楷体_GB2312"/>
                <w:color w:val="000000" w:themeColor="text1"/>
                <w:sz w:val="20"/>
                <w:szCs w:val="20"/>
              </w:rPr>
              <w:t>】内）；募集</w:t>
            </w:r>
            <w:r>
              <w:rPr>
                <w:rFonts w:ascii="楷体_GB2312" w:eastAsia="楷体_GB2312" w:cs="楷体_GB2312" w:hint="eastAsia"/>
                <w:color w:val="000000" w:themeColor="text1"/>
                <w:sz w:val="20"/>
                <w:szCs w:val="20"/>
              </w:rPr>
              <w:t>期内，</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在认购交易时间内受理投资者的认购申请。投资者通过</w:t>
            </w:r>
            <w:r>
              <w:rPr>
                <w:rFonts w:ascii="楷体_GB2312" w:eastAsia="楷体_GB2312" w:cs="楷体_GB2312"/>
                <w:color w:val="000000" w:themeColor="text1"/>
                <w:sz w:val="20"/>
                <w:szCs w:val="20"/>
              </w:rPr>
              <w:t>代销机构购买理财产品的，还应按照代销机构对于交易时间以及交易申请的相关规定执行，但认购交易时间必须在【8：30-</w:t>
            </w:r>
            <w:r>
              <w:rPr>
                <w:rFonts w:ascii="楷体_GB2312" w:eastAsia="楷体_GB2312" w:cs="楷体_GB2312" w:hint="eastAsia"/>
                <w:sz w:val="20"/>
                <w:szCs w:val="20"/>
              </w:rPr>
              <w:t>1</w:t>
            </w:r>
            <w:r>
              <w:rPr>
                <w:rFonts w:ascii="楷体_GB2312" w:eastAsia="楷体_GB2312" w:cs="楷体_GB2312"/>
                <w:sz w:val="20"/>
                <w:szCs w:val="20"/>
              </w:rPr>
              <w:t>7</w:t>
            </w:r>
            <w:r>
              <w:rPr>
                <w:rFonts w:ascii="楷体_GB2312" w:eastAsia="楷体_GB2312" w:cs="楷体_GB2312" w:hint="eastAsia"/>
                <w:sz w:val="20"/>
                <w:szCs w:val="20"/>
              </w:rPr>
              <w:t>：</w:t>
            </w:r>
            <w:r>
              <w:rPr>
                <w:rFonts w:ascii="楷体_GB2312" w:eastAsia="楷体_GB2312" w:cs="楷体_GB2312"/>
                <w:sz w:val="20"/>
                <w:szCs w:val="20"/>
              </w:rPr>
              <w:t>0</w:t>
            </w:r>
            <w:r>
              <w:rPr>
                <w:rFonts w:ascii="楷体_GB2312" w:eastAsia="楷体_GB2312" w:cs="楷体_GB2312" w:hint="eastAsia"/>
                <w:sz w:val="20"/>
                <w:szCs w:val="20"/>
              </w:rPr>
              <w:t>0</w:t>
            </w:r>
            <w:r>
              <w:rPr>
                <w:rFonts w:ascii="楷体_GB2312" w:eastAsia="楷体_GB2312" w:cs="楷体_GB2312"/>
                <w:color w:val="000000" w:themeColor="text1"/>
                <w:sz w:val="20"/>
                <w:szCs w:val="20"/>
              </w:rPr>
              <w:t>】内，申购和赎回交易时间必须在【8：30-</w:t>
            </w:r>
            <w:r>
              <w:rPr>
                <w:rFonts w:ascii="楷体_GB2312" w:eastAsia="楷体_GB2312" w:cs="楷体_GB2312" w:hint="eastAsia"/>
                <w:sz w:val="20"/>
                <w:szCs w:val="20"/>
              </w:rPr>
              <w:t>1</w:t>
            </w:r>
            <w:r>
              <w:rPr>
                <w:rFonts w:ascii="楷体_GB2312" w:eastAsia="楷体_GB2312" w:cs="楷体_GB2312"/>
                <w:sz w:val="20"/>
                <w:szCs w:val="20"/>
              </w:rPr>
              <w:t>7</w:t>
            </w:r>
            <w:r>
              <w:rPr>
                <w:rFonts w:ascii="楷体_GB2312" w:eastAsia="楷体_GB2312" w:cs="楷体_GB2312" w:hint="eastAsia"/>
                <w:sz w:val="20"/>
                <w:szCs w:val="20"/>
              </w:rPr>
              <w:t>：</w:t>
            </w:r>
            <w:r>
              <w:rPr>
                <w:rFonts w:ascii="楷体_GB2312" w:eastAsia="楷体_GB2312" w:cs="楷体_GB2312"/>
                <w:sz w:val="20"/>
                <w:szCs w:val="20"/>
              </w:rPr>
              <w:t>0</w:t>
            </w:r>
            <w:r>
              <w:rPr>
                <w:rFonts w:ascii="楷体_GB2312" w:eastAsia="楷体_GB2312" w:cs="楷体_GB2312" w:hint="eastAsia"/>
                <w:sz w:val="20"/>
                <w:szCs w:val="20"/>
              </w:rPr>
              <w:t>0</w:t>
            </w:r>
            <w:r>
              <w:rPr>
                <w:rFonts w:ascii="楷体_GB2312" w:eastAsia="楷体_GB2312" w:cs="楷体_GB2312"/>
                <w:color w:val="000000" w:themeColor="text1"/>
                <w:sz w:val="20"/>
                <w:szCs w:val="20"/>
              </w:rPr>
              <w:t>】内。</w:t>
            </w:r>
          </w:p>
        </w:tc>
      </w:tr>
      <w:tr w:rsidR="00984806" w14:paraId="40B527DB" w14:textId="77777777">
        <w:trPr>
          <w:trHeight w:val="361"/>
        </w:trPr>
        <w:tc>
          <w:tcPr>
            <w:tcW w:w="1127" w:type="pct"/>
            <w:vAlign w:val="center"/>
          </w:tcPr>
          <w:p w14:paraId="682A08E0"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计划募集金额</w:t>
            </w:r>
            <w:r>
              <w:rPr>
                <w:rFonts w:ascii="Times New Roman" w:eastAsia="楷体_GB2312" w:cs="楷体_GB2312"/>
                <w:color w:val="000000" w:themeColor="text1"/>
                <w:sz w:val="20"/>
                <w:szCs w:val="20"/>
              </w:rPr>
              <w:t>下限</w:t>
            </w:r>
          </w:p>
        </w:tc>
        <w:tc>
          <w:tcPr>
            <w:tcW w:w="3873" w:type="pct"/>
            <w:vAlign w:val="center"/>
          </w:tcPr>
          <w:p w14:paraId="049964AF"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产品的计划募集金额下限为</w:t>
            </w:r>
            <w:r>
              <w:rPr>
                <w:rFonts w:ascii="楷体_GB2312" w:eastAsia="楷体_GB2312" w:cs="楷体_GB2312" w:hint="eastAsia"/>
                <w:color w:val="000000" w:themeColor="text1"/>
                <w:sz w:val="20"/>
                <w:szCs w:val="20"/>
              </w:rPr>
              <w:t>【人民币】</w:t>
            </w:r>
            <w:r>
              <w:rPr>
                <w:rFonts w:ascii="楷体_GB2312" w:eastAsia="楷体_GB2312" w:cs="楷体_GB2312"/>
                <w:color w:val="000000" w:themeColor="text1"/>
                <w:sz w:val="20"/>
                <w:szCs w:val="20"/>
              </w:rPr>
              <w:t>【0</w:t>
            </w:r>
            <w:r>
              <w:rPr>
                <w:rFonts w:ascii="楷体_GB2312" w:eastAsia="楷体_GB2312" w:cs="楷体_GB2312" w:hint="eastAsia"/>
                <w:color w:val="000000" w:themeColor="text1"/>
                <w:sz w:val="20"/>
                <w:szCs w:val="20"/>
              </w:rPr>
              <w:t>】元。</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有权根据实际需要对此金额</w:t>
            </w:r>
            <w:r>
              <w:rPr>
                <w:rFonts w:ascii="楷体_GB2312" w:eastAsia="楷体_GB2312" w:cs="楷体_GB2312" w:hint="eastAsia"/>
                <w:color w:val="000000" w:themeColor="text1"/>
                <w:sz w:val="20"/>
                <w:szCs w:val="20"/>
              </w:rPr>
              <w:t>下</w:t>
            </w:r>
            <w:r>
              <w:rPr>
                <w:rFonts w:ascii="楷体_GB2312" w:eastAsia="楷体_GB2312" w:cs="楷体_GB2312"/>
                <w:color w:val="000000" w:themeColor="text1"/>
                <w:sz w:val="20"/>
                <w:szCs w:val="20"/>
              </w:rPr>
              <w:t>限进行调整。</w:t>
            </w:r>
          </w:p>
          <w:p w14:paraId="2C11C4BC"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如果募集期内未达到计划募集金额下限，</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有权决定产品不成立，并在宣告产品不成立后【</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工作日内返还投资者资金，</w:t>
            </w:r>
            <w:proofErr w:type="gramStart"/>
            <w:r>
              <w:rPr>
                <w:rFonts w:ascii="楷体_GB2312" w:eastAsia="楷体_GB2312" w:cs="楷体_GB2312"/>
                <w:color w:val="000000" w:themeColor="text1"/>
                <w:sz w:val="20"/>
                <w:szCs w:val="20"/>
              </w:rPr>
              <w:t>同时信银理财</w:t>
            </w:r>
            <w:proofErr w:type="gramEnd"/>
            <w:r>
              <w:rPr>
                <w:rFonts w:ascii="楷体_GB2312" w:eastAsia="楷体_GB2312" w:cs="楷体_GB2312"/>
                <w:color w:val="000000" w:themeColor="text1"/>
                <w:sz w:val="20"/>
                <w:szCs w:val="20"/>
              </w:rPr>
              <w:t>保留延长本产品募集期的权利。</w:t>
            </w:r>
            <w:proofErr w:type="gramStart"/>
            <w:r>
              <w:rPr>
                <w:rFonts w:ascii="楷体_GB2312" w:eastAsia="楷体_GB2312" w:cs="楷体_GB2312" w:hint="eastAsia"/>
                <w:color w:val="000000" w:themeColor="text1"/>
                <w:sz w:val="20"/>
                <w:szCs w:val="20"/>
              </w:rPr>
              <w:t>届时信银理财</w:t>
            </w:r>
            <w:proofErr w:type="gramEnd"/>
            <w:r>
              <w:rPr>
                <w:rFonts w:ascii="楷体_GB2312" w:eastAsia="楷体_GB2312" w:cs="楷体_GB2312" w:hint="eastAsia"/>
                <w:color w:val="000000" w:themeColor="text1"/>
                <w:sz w:val="20"/>
                <w:szCs w:val="20"/>
              </w:rPr>
              <w:t>将按照本说明书约定的方式告知投资者。</w:t>
            </w:r>
          </w:p>
        </w:tc>
      </w:tr>
      <w:tr w:rsidR="00984806" w14:paraId="4FE2CCBC" w14:textId="77777777">
        <w:trPr>
          <w:trHeight w:val="361"/>
        </w:trPr>
        <w:tc>
          <w:tcPr>
            <w:tcW w:w="1127" w:type="pct"/>
            <w:vAlign w:val="center"/>
          </w:tcPr>
          <w:p w14:paraId="76E45A53"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币种</w:t>
            </w:r>
          </w:p>
        </w:tc>
        <w:tc>
          <w:tcPr>
            <w:tcW w:w="3873" w:type="pct"/>
            <w:vAlign w:val="center"/>
          </w:tcPr>
          <w:p w14:paraId="316A238E"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本产品投资与收益币种为【人民币</w:t>
            </w:r>
            <w:r>
              <w:rPr>
                <w:rFonts w:ascii="楷体_GB2312" w:eastAsia="楷体_GB2312" w:cs="楷体_GB2312"/>
                <w:color w:val="000000" w:themeColor="text1"/>
                <w:sz w:val="20"/>
                <w:szCs w:val="20"/>
              </w:rPr>
              <w:t>】</w:t>
            </w:r>
          </w:p>
        </w:tc>
      </w:tr>
      <w:tr w:rsidR="00984806" w14:paraId="39D28D4C" w14:textId="77777777">
        <w:trPr>
          <w:trHeight w:val="361"/>
        </w:trPr>
        <w:tc>
          <w:tcPr>
            <w:tcW w:w="1127" w:type="pct"/>
            <w:vAlign w:val="center"/>
          </w:tcPr>
          <w:p w14:paraId="42DE8273"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认</w:t>
            </w:r>
            <w:r>
              <w:rPr>
                <w:rFonts w:ascii="Times New Roman" w:eastAsia="楷体_GB2312" w:cs="楷体_GB2312" w:hint="eastAsia"/>
                <w:color w:val="000000" w:themeColor="text1"/>
                <w:sz w:val="20"/>
                <w:szCs w:val="20"/>
              </w:rPr>
              <w:t>/</w:t>
            </w:r>
            <w:r>
              <w:rPr>
                <w:rFonts w:ascii="Times New Roman" w:eastAsia="楷体_GB2312" w:cs="楷体_GB2312" w:hint="eastAsia"/>
                <w:color w:val="000000" w:themeColor="text1"/>
                <w:sz w:val="20"/>
                <w:szCs w:val="20"/>
              </w:rPr>
              <w:t>申购起点</w:t>
            </w:r>
          </w:p>
        </w:tc>
        <w:tc>
          <w:tcPr>
            <w:tcW w:w="3873" w:type="pct"/>
            <w:vAlign w:val="center"/>
          </w:tcPr>
          <w:p w14:paraId="188907AB"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A类份额：</w:t>
            </w:r>
            <w:r>
              <w:rPr>
                <w:rFonts w:ascii="楷体_GB2312" w:eastAsia="楷体_GB2312" w:cs="楷体_GB2312" w:hint="eastAsia"/>
                <w:color w:val="000000" w:themeColor="text1"/>
                <w:sz w:val="20"/>
                <w:szCs w:val="20"/>
              </w:rPr>
              <w:t>初始认购/首次申购金额不低于【人民币】</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】元，以</w:t>
            </w:r>
            <w:r>
              <w:rPr>
                <w:rFonts w:ascii="楷体_GB2312" w:eastAsia="楷体_GB2312" w:hint="eastAsia"/>
                <w:sz w:val="20"/>
                <w:szCs w:val="20"/>
              </w:rPr>
              <w:t>【人民币】【0.01】</w:t>
            </w:r>
            <w:r>
              <w:rPr>
                <w:rFonts w:ascii="楷体_GB2312" w:eastAsia="楷体_GB2312" w:cs="楷体_GB2312" w:hint="eastAsia"/>
                <w:color w:val="000000" w:themeColor="text1"/>
                <w:sz w:val="20"/>
                <w:szCs w:val="20"/>
              </w:rPr>
              <w:t>元的整数倍增加。追加认购/申购金额不低于【人民币】【</w:t>
            </w:r>
            <w:r>
              <w:rPr>
                <w:rFonts w:ascii="楷体_GB2312" w:eastAsia="楷体_GB2312" w:hint="eastAsia"/>
                <w:sz w:val="20"/>
                <w:szCs w:val="20"/>
              </w:rPr>
              <w:t>0.01】元，以【人民币】【0.01】</w:t>
            </w:r>
            <w:r>
              <w:rPr>
                <w:rFonts w:ascii="楷体_GB2312" w:eastAsia="楷体_GB2312" w:cs="楷体_GB2312" w:hint="eastAsia"/>
                <w:color w:val="000000" w:themeColor="text1"/>
                <w:sz w:val="20"/>
                <w:szCs w:val="20"/>
              </w:rPr>
              <w:t>元的整数倍增加。</w:t>
            </w:r>
          </w:p>
          <w:p w14:paraId="5BF7EFFB"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w:t>
            </w:r>
            <w:r>
              <w:rPr>
                <w:rFonts w:ascii="楷体_GB2312" w:eastAsia="楷体_GB2312" w:cs="楷体_GB2312" w:hint="eastAsia"/>
                <w:color w:val="000000" w:themeColor="text1"/>
                <w:sz w:val="20"/>
                <w:szCs w:val="20"/>
              </w:rPr>
              <w:t>初始认购/首次申购金额不低于【人民币】</w:t>
            </w:r>
            <w:r>
              <w:rPr>
                <w:rFonts w:ascii="楷体_GB2312" w:eastAsia="楷体_GB2312" w:cs="楷体_GB2312"/>
                <w:color w:val="000000" w:themeColor="text1"/>
                <w:sz w:val="20"/>
                <w:szCs w:val="20"/>
              </w:rPr>
              <w:t>【100</w:t>
            </w:r>
            <w:r>
              <w:rPr>
                <w:rFonts w:ascii="楷体_GB2312" w:eastAsia="楷体_GB2312" w:cs="楷体_GB2312" w:hint="eastAsia"/>
                <w:color w:val="000000" w:themeColor="text1"/>
                <w:sz w:val="20"/>
                <w:szCs w:val="20"/>
              </w:rPr>
              <w:t>】万元，以</w:t>
            </w:r>
            <w:r>
              <w:rPr>
                <w:rFonts w:ascii="楷体_GB2312" w:eastAsia="楷体_GB2312" w:hint="eastAsia"/>
                <w:sz w:val="20"/>
                <w:szCs w:val="20"/>
              </w:rPr>
              <w:t>【人民币】【0.01】</w:t>
            </w:r>
            <w:r>
              <w:rPr>
                <w:rFonts w:ascii="楷体_GB2312" w:eastAsia="楷体_GB2312" w:cs="楷体_GB2312" w:hint="eastAsia"/>
                <w:color w:val="000000" w:themeColor="text1"/>
                <w:sz w:val="20"/>
                <w:szCs w:val="20"/>
              </w:rPr>
              <w:t>元的整数倍增加。追加认购/申购金额不低于【人民币】【</w:t>
            </w:r>
            <w:r>
              <w:rPr>
                <w:rFonts w:ascii="楷体_GB2312" w:eastAsia="楷体_GB2312" w:hint="eastAsia"/>
                <w:sz w:val="20"/>
                <w:szCs w:val="20"/>
              </w:rPr>
              <w:t>0.01】元，以【人民币】【0.01】</w:t>
            </w:r>
            <w:r>
              <w:rPr>
                <w:rFonts w:ascii="楷体_GB2312" w:eastAsia="楷体_GB2312" w:cs="楷体_GB2312" w:hint="eastAsia"/>
                <w:color w:val="000000" w:themeColor="text1"/>
                <w:sz w:val="20"/>
                <w:szCs w:val="20"/>
              </w:rPr>
              <w:t>元的整数倍增加。</w:t>
            </w:r>
          </w:p>
          <w:p w14:paraId="3EF83A68"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B类份额：</w:t>
            </w:r>
            <w:r>
              <w:rPr>
                <w:rFonts w:ascii="楷体_GB2312" w:eastAsia="楷体_GB2312" w:cs="楷体_GB2312" w:hint="eastAsia"/>
                <w:color w:val="000000" w:themeColor="text1"/>
                <w:sz w:val="20"/>
                <w:szCs w:val="20"/>
              </w:rPr>
              <w:t>初始认购/首次申购金额不低于【人民币】</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】元，以</w:t>
            </w:r>
            <w:r>
              <w:rPr>
                <w:rFonts w:ascii="楷体_GB2312" w:eastAsia="楷体_GB2312" w:hint="eastAsia"/>
                <w:sz w:val="20"/>
                <w:szCs w:val="20"/>
              </w:rPr>
              <w:t>【人民币】【0.01】</w:t>
            </w:r>
            <w:r>
              <w:rPr>
                <w:rFonts w:ascii="楷体_GB2312" w:eastAsia="楷体_GB2312" w:cs="楷体_GB2312" w:hint="eastAsia"/>
                <w:color w:val="000000" w:themeColor="text1"/>
                <w:sz w:val="20"/>
                <w:szCs w:val="20"/>
              </w:rPr>
              <w:t>元的整数倍增加。追加认购/申购金额不低于【人民币】【</w:t>
            </w:r>
            <w:r>
              <w:rPr>
                <w:rFonts w:ascii="楷体_GB2312" w:eastAsia="楷体_GB2312" w:hint="eastAsia"/>
                <w:sz w:val="20"/>
                <w:szCs w:val="20"/>
              </w:rPr>
              <w:t>0.01】元，以【人民币】【0.01】</w:t>
            </w:r>
            <w:r>
              <w:rPr>
                <w:rFonts w:ascii="楷体_GB2312" w:eastAsia="楷体_GB2312" w:cs="楷体_GB2312" w:hint="eastAsia"/>
                <w:color w:val="000000" w:themeColor="text1"/>
                <w:sz w:val="20"/>
                <w:szCs w:val="20"/>
              </w:rPr>
              <w:t>元的整数倍增加。</w:t>
            </w:r>
          </w:p>
          <w:p w14:paraId="53E57F4C"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G类份额：</w:t>
            </w:r>
            <w:r>
              <w:rPr>
                <w:rFonts w:ascii="楷体_GB2312" w:eastAsia="楷体_GB2312" w:cs="楷体_GB2312" w:hint="eastAsia"/>
                <w:color w:val="000000" w:themeColor="text1"/>
                <w:sz w:val="20"/>
                <w:szCs w:val="20"/>
              </w:rPr>
              <w:t>初始认购/首次申购金额不低于【人民币】</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】元，以</w:t>
            </w:r>
            <w:r>
              <w:rPr>
                <w:rFonts w:ascii="楷体_GB2312" w:eastAsia="楷体_GB2312" w:hint="eastAsia"/>
                <w:sz w:val="20"/>
                <w:szCs w:val="20"/>
              </w:rPr>
              <w:t>【人民币】【0.01】</w:t>
            </w:r>
            <w:r>
              <w:rPr>
                <w:rFonts w:ascii="楷体_GB2312" w:eastAsia="楷体_GB2312" w:cs="楷体_GB2312" w:hint="eastAsia"/>
                <w:color w:val="000000" w:themeColor="text1"/>
                <w:sz w:val="20"/>
                <w:szCs w:val="20"/>
              </w:rPr>
              <w:t>元的整数倍增加。追加认购/申购金额不低于【人民币】【</w:t>
            </w:r>
            <w:r>
              <w:rPr>
                <w:rFonts w:ascii="楷体_GB2312" w:eastAsia="楷体_GB2312" w:hint="eastAsia"/>
                <w:sz w:val="20"/>
                <w:szCs w:val="20"/>
              </w:rPr>
              <w:t>0.01】元，以【人民币】【0.01】</w:t>
            </w:r>
            <w:r>
              <w:rPr>
                <w:rFonts w:ascii="楷体_GB2312" w:eastAsia="楷体_GB2312" w:cs="楷体_GB2312" w:hint="eastAsia"/>
                <w:color w:val="000000" w:themeColor="text1"/>
                <w:sz w:val="20"/>
                <w:szCs w:val="20"/>
              </w:rPr>
              <w:t>元的整数倍增加。</w:t>
            </w:r>
          </w:p>
          <w:p w14:paraId="26516672"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H类份额：</w:t>
            </w:r>
            <w:r>
              <w:rPr>
                <w:rFonts w:ascii="楷体_GB2312" w:eastAsia="楷体_GB2312" w:cs="楷体_GB2312" w:hint="eastAsia"/>
                <w:color w:val="000000" w:themeColor="text1"/>
                <w:sz w:val="20"/>
                <w:szCs w:val="20"/>
              </w:rPr>
              <w:t>初始认购/首次申购金额不低于【人民币】</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】元，以</w:t>
            </w:r>
            <w:r>
              <w:rPr>
                <w:rFonts w:ascii="楷体_GB2312" w:eastAsia="楷体_GB2312" w:hint="eastAsia"/>
                <w:sz w:val="20"/>
                <w:szCs w:val="20"/>
              </w:rPr>
              <w:t>【人民币】【0.01】</w:t>
            </w:r>
            <w:r>
              <w:rPr>
                <w:rFonts w:ascii="楷体_GB2312" w:eastAsia="楷体_GB2312" w:cs="楷体_GB2312" w:hint="eastAsia"/>
                <w:color w:val="000000" w:themeColor="text1"/>
                <w:sz w:val="20"/>
                <w:szCs w:val="20"/>
              </w:rPr>
              <w:t>元的整数倍增加。追加认购/申购金额不低于【人民币】【</w:t>
            </w:r>
            <w:r>
              <w:rPr>
                <w:rFonts w:ascii="楷体_GB2312" w:eastAsia="楷体_GB2312" w:hint="eastAsia"/>
                <w:sz w:val="20"/>
                <w:szCs w:val="20"/>
              </w:rPr>
              <w:t>0.01】元，以【人民币】【0.01】</w:t>
            </w:r>
            <w:r>
              <w:rPr>
                <w:rFonts w:ascii="楷体_GB2312" w:eastAsia="楷体_GB2312" w:cs="楷体_GB2312" w:hint="eastAsia"/>
                <w:color w:val="000000" w:themeColor="text1"/>
                <w:sz w:val="20"/>
                <w:szCs w:val="20"/>
              </w:rPr>
              <w:t>元的整数倍增加。</w:t>
            </w:r>
          </w:p>
          <w:p w14:paraId="1BD3E31B"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L类份额：</w:t>
            </w:r>
            <w:r>
              <w:rPr>
                <w:rFonts w:ascii="楷体_GB2312" w:eastAsia="楷体_GB2312" w:cs="楷体_GB2312" w:hint="eastAsia"/>
                <w:color w:val="000000" w:themeColor="text1"/>
                <w:sz w:val="20"/>
                <w:szCs w:val="20"/>
              </w:rPr>
              <w:t>初始认购/首次申购金额不低于【人民币】</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0</w:t>
            </w:r>
            <w:r>
              <w:rPr>
                <w:rFonts w:ascii="楷体_GB2312" w:eastAsia="楷体_GB2312" w:cs="楷体_GB2312"/>
                <w:color w:val="000000" w:themeColor="text1"/>
                <w:sz w:val="20"/>
                <w:szCs w:val="20"/>
              </w:rPr>
              <w:t>.01</w:t>
            </w:r>
            <w:r>
              <w:rPr>
                <w:rFonts w:ascii="楷体_GB2312" w:eastAsia="楷体_GB2312" w:cs="楷体_GB2312" w:hint="eastAsia"/>
                <w:color w:val="000000" w:themeColor="text1"/>
                <w:sz w:val="20"/>
                <w:szCs w:val="20"/>
              </w:rPr>
              <w:t>】元，以</w:t>
            </w:r>
            <w:r>
              <w:rPr>
                <w:rFonts w:ascii="楷体_GB2312" w:eastAsia="楷体_GB2312" w:hint="eastAsia"/>
                <w:sz w:val="20"/>
                <w:szCs w:val="20"/>
              </w:rPr>
              <w:t>【人民币】【0.01】</w:t>
            </w:r>
            <w:r>
              <w:rPr>
                <w:rFonts w:ascii="楷体_GB2312" w:eastAsia="楷体_GB2312" w:cs="楷体_GB2312" w:hint="eastAsia"/>
                <w:color w:val="000000" w:themeColor="text1"/>
                <w:sz w:val="20"/>
                <w:szCs w:val="20"/>
              </w:rPr>
              <w:t>元的整数倍增加。追加认购/申购金额不低于【人民币】【</w:t>
            </w:r>
            <w:r>
              <w:rPr>
                <w:rFonts w:ascii="楷体_GB2312" w:eastAsia="楷体_GB2312" w:hint="eastAsia"/>
                <w:sz w:val="20"/>
                <w:szCs w:val="20"/>
              </w:rPr>
              <w:t>0.01】元，以【人民币】【0.01】</w:t>
            </w:r>
            <w:r>
              <w:rPr>
                <w:rFonts w:ascii="楷体_GB2312" w:eastAsia="楷体_GB2312" w:cs="楷体_GB2312" w:hint="eastAsia"/>
                <w:color w:val="000000" w:themeColor="text1"/>
                <w:sz w:val="20"/>
                <w:szCs w:val="20"/>
              </w:rPr>
              <w:t>元的整数倍增加。</w:t>
            </w:r>
          </w:p>
          <w:p w14:paraId="2ABC456C"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M类份额：</w:t>
            </w:r>
            <w:r>
              <w:rPr>
                <w:rFonts w:ascii="楷体_GB2312" w:eastAsia="楷体_GB2312" w:cs="楷体_GB2312" w:hint="eastAsia"/>
                <w:color w:val="000000" w:themeColor="text1"/>
                <w:sz w:val="20"/>
                <w:szCs w:val="20"/>
              </w:rPr>
              <w:t>初始认购/首次申购金额不低于【人民币】</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】元，以</w:t>
            </w:r>
            <w:r>
              <w:rPr>
                <w:rFonts w:ascii="楷体_GB2312" w:eastAsia="楷体_GB2312" w:hint="eastAsia"/>
                <w:sz w:val="20"/>
                <w:szCs w:val="20"/>
              </w:rPr>
              <w:t>【人民币】【0.01】</w:t>
            </w:r>
            <w:r>
              <w:rPr>
                <w:rFonts w:ascii="楷体_GB2312" w:eastAsia="楷体_GB2312" w:cs="楷体_GB2312" w:hint="eastAsia"/>
                <w:color w:val="000000" w:themeColor="text1"/>
                <w:sz w:val="20"/>
                <w:szCs w:val="20"/>
              </w:rPr>
              <w:t>元的整数倍增加。追加认购/申购金额不低于【人民币】【</w:t>
            </w:r>
            <w:r>
              <w:rPr>
                <w:rFonts w:ascii="楷体_GB2312" w:eastAsia="楷体_GB2312" w:hint="eastAsia"/>
                <w:sz w:val="20"/>
                <w:szCs w:val="20"/>
              </w:rPr>
              <w:t>0.01】元，以【人民币】【0.01】</w:t>
            </w:r>
            <w:r>
              <w:rPr>
                <w:rFonts w:ascii="楷体_GB2312" w:eastAsia="楷体_GB2312" w:cs="楷体_GB2312" w:hint="eastAsia"/>
                <w:color w:val="000000" w:themeColor="text1"/>
                <w:sz w:val="20"/>
                <w:szCs w:val="20"/>
              </w:rPr>
              <w:t>元的整数倍增加。</w:t>
            </w:r>
          </w:p>
          <w:p w14:paraId="13C00612" w14:textId="2CC4004A"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X类份额：</w:t>
            </w:r>
            <w:r>
              <w:rPr>
                <w:rFonts w:ascii="楷体_GB2312" w:eastAsia="楷体_GB2312" w:cs="楷体_GB2312" w:hint="eastAsia"/>
                <w:color w:val="000000" w:themeColor="text1"/>
                <w:sz w:val="20"/>
                <w:szCs w:val="20"/>
              </w:rPr>
              <w:t>初始认购金额不低于【人民币】</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】元，以</w:t>
            </w:r>
            <w:r>
              <w:rPr>
                <w:rFonts w:ascii="楷体_GB2312" w:eastAsia="楷体_GB2312" w:hint="eastAsia"/>
                <w:sz w:val="20"/>
                <w:szCs w:val="20"/>
              </w:rPr>
              <w:t>【人民币】【0.01】</w:t>
            </w:r>
            <w:r>
              <w:rPr>
                <w:rFonts w:ascii="楷体_GB2312" w:eastAsia="楷体_GB2312" w:cs="楷体_GB2312" w:hint="eastAsia"/>
                <w:color w:val="000000" w:themeColor="text1"/>
                <w:sz w:val="20"/>
                <w:szCs w:val="20"/>
              </w:rPr>
              <w:t>元的整数倍增加。追加认购金额不低于【人民币】【</w:t>
            </w:r>
            <w:r>
              <w:rPr>
                <w:rFonts w:ascii="楷体_GB2312" w:eastAsia="楷体_GB2312" w:hint="eastAsia"/>
                <w:sz w:val="20"/>
                <w:szCs w:val="20"/>
              </w:rPr>
              <w:t>0.01】元，以【人民币】【0.01】</w:t>
            </w:r>
            <w:r>
              <w:rPr>
                <w:rFonts w:ascii="楷体_GB2312" w:eastAsia="楷体_GB2312" w:cs="楷体_GB2312" w:hint="eastAsia"/>
                <w:color w:val="000000" w:themeColor="text1"/>
                <w:sz w:val="20"/>
                <w:szCs w:val="20"/>
              </w:rPr>
              <w:t>元的整数倍增加。</w:t>
            </w:r>
          </w:p>
          <w:p w14:paraId="2DCF80F2" w14:textId="0AF9AABD" w:rsidR="006C1763" w:rsidRDefault="006C1763" w:rsidP="006C176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X类份额：</w:t>
            </w:r>
            <w:r>
              <w:rPr>
                <w:rFonts w:ascii="楷体_GB2312" w:eastAsia="楷体_GB2312" w:cs="楷体_GB2312" w:hint="eastAsia"/>
                <w:color w:val="000000" w:themeColor="text1"/>
                <w:sz w:val="20"/>
                <w:szCs w:val="20"/>
              </w:rPr>
              <w:t>首次申购金额不低于【人民币】</w:t>
            </w:r>
            <w:r w:rsidRPr="006C1763">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sidRPr="006C1763">
              <w:rPr>
                <w:rFonts w:ascii="楷体_GB2312" w:eastAsia="楷体_GB2312" w:cs="楷体_GB2312"/>
                <w:color w:val="000000" w:themeColor="text1"/>
                <w:sz w:val="20"/>
                <w:szCs w:val="20"/>
              </w:rPr>
              <w:t>0】万</w:t>
            </w:r>
            <w:r>
              <w:rPr>
                <w:rFonts w:ascii="楷体_GB2312" w:eastAsia="楷体_GB2312" w:cs="楷体_GB2312" w:hint="eastAsia"/>
                <w:color w:val="000000" w:themeColor="text1"/>
                <w:sz w:val="20"/>
                <w:szCs w:val="20"/>
              </w:rPr>
              <w:t>元，以</w:t>
            </w:r>
            <w:r>
              <w:rPr>
                <w:rFonts w:ascii="楷体_GB2312" w:eastAsia="楷体_GB2312" w:hint="eastAsia"/>
                <w:sz w:val="20"/>
                <w:szCs w:val="20"/>
              </w:rPr>
              <w:t>【人民币】【0.01】</w:t>
            </w:r>
            <w:r>
              <w:rPr>
                <w:rFonts w:ascii="楷体_GB2312" w:eastAsia="楷体_GB2312" w:cs="楷体_GB2312" w:hint="eastAsia"/>
                <w:color w:val="000000" w:themeColor="text1"/>
                <w:sz w:val="20"/>
                <w:szCs w:val="20"/>
              </w:rPr>
              <w:t>元的整数倍增加。追加申购金额不低于【人民币】【</w:t>
            </w:r>
            <w:r>
              <w:rPr>
                <w:rFonts w:ascii="楷体_GB2312" w:eastAsia="楷体_GB2312" w:hint="eastAsia"/>
                <w:sz w:val="20"/>
                <w:szCs w:val="20"/>
              </w:rPr>
              <w:t>0.01】元，以【人民币】【0.01】</w:t>
            </w:r>
            <w:r>
              <w:rPr>
                <w:rFonts w:ascii="楷体_GB2312" w:eastAsia="楷体_GB2312" w:cs="楷体_GB2312" w:hint="eastAsia"/>
                <w:color w:val="000000" w:themeColor="text1"/>
                <w:sz w:val="20"/>
                <w:szCs w:val="20"/>
              </w:rPr>
              <w:t>元的整数倍增加。</w:t>
            </w:r>
          </w:p>
          <w:p w14:paraId="0856669F"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S类份额：初始认购/首次申购金额不低于【人民币】【1】元，以【人民币】【0.01】元的整数倍增加。追加认购/申购金额不低于【人民币】【0.01】元，以【人民币】【0.01】元的整数倍增加。</w:t>
            </w:r>
          </w:p>
          <w:p w14:paraId="58507A97"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N</w:t>
            </w:r>
            <w:r>
              <w:rPr>
                <w:rFonts w:ascii="楷体_GB2312" w:eastAsia="楷体_GB2312" w:cs="楷体_GB2312"/>
                <w:color w:val="000000" w:themeColor="text1"/>
                <w:sz w:val="20"/>
                <w:szCs w:val="20"/>
              </w:rPr>
              <w:t>类份额：初始认购/首次申购金额不低于【人民币】【1】元，以【人民币】【0.01】元的整数倍增加。追加认购/申购金额不低于【人民币】【0.01】元，以【人民币】【0.01】元的整数倍增加。</w:t>
            </w:r>
          </w:p>
          <w:p w14:paraId="227BC74D"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T类份额：初始认购/首次申购金额不低于【人民币】【1】元，以【人民币】【0.01】元的整数倍增加。追加认购/申购金额不低于【人民币】【0.01】元，以【人民币】【0.01】元的整数倍增加。</w:t>
            </w:r>
          </w:p>
          <w:p w14:paraId="17D962B6"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W类份额：初始认购/首次申购金额不低于【人民币】【1】元，以【人民币】【0.01】元的整数倍增加。追加认购/申购金额不低于【人民币】【0.01】元，以【人民币】【0.01】元的整数倍增加。</w:t>
            </w:r>
          </w:p>
          <w:p w14:paraId="5C0EB507"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C类份额：初始认购/首次申购金额不低于【人民币】【1】元，以【人民币】【0.01】元的整数倍增加。追加认购/申购金额不低于【人民币】【0.01】元，以【人民币】【0.01】元的整数倍增加。</w:t>
            </w:r>
          </w:p>
          <w:p w14:paraId="543283B1" w14:textId="77777777" w:rsidR="00984806" w:rsidRDefault="00984806">
            <w:pPr>
              <w:spacing w:line="300" w:lineRule="exact"/>
              <w:ind w:leftChars="-1" w:left="-2" w:rightChars="15" w:right="36"/>
              <w:rPr>
                <w:rFonts w:ascii="楷体_GB2312" w:eastAsia="楷体_GB2312" w:cs="楷体_GB2312"/>
                <w:color w:val="000000" w:themeColor="text1"/>
                <w:sz w:val="20"/>
                <w:szCs w:val="20"/>
              </w:rPr>
            </w:pPr>
          </w:p>
          <w:p w14:paraId="5E0A061D"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代销机构对产品的认/申购起点及追加认/申购金额的要求</w:t>
            </w:r>
            <w:proofErr w:type="gramStart"/>
            <w:r>
              <w:rPr>
                <w:rFonts w:ascii="楷体_GB2312" w:eastAsia="楷体_GB2312" w:cs="楷体_GB2312" w:hint="eastAsia"/>
                <w:color w:val="000000" w:themeColor="text1"/>
                <w:sz w:val="20"/>
                <w:szCs w:val="20"/>
              </w:rPr>
              <w:t>与信银理财</w:t>
            </w:r>
            <w:proofErr w:type="gramEnd"/>
            <w:r>
              <w:rPr>
                <w:rFonts w:ascii="楷体_GB2312" w:eastAsia="楷体_GB2312" w:cs="楷体_GB2312" w:hint="eastAsia"/>
                <w:color w:val="000000" w:themeColor="text1"/>
                <w:sz w:val="20"/>
                <w:szCs w:val="20"/>
              </w:rPr>
              <w:t>不一致的，以代销机构为准，但不得低于上述对应金额。</w:t>
            </w:r>
          </w:p>
          <w:p w14:paraId="6D3F493F"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客户持有理财产品份额时进行申购，</w:t>
            </w:r>
            <w:proofErr w:type="gramStart"/>
            <w:r>
              <w:rPr>
                <w:rFonts w:ascii="楷体_GB2312" w:eastAsia="楷体_GB2312" w:cs="楷体_GB2312" w:hint="eastAsia"/>
                <w:color w:val="000000" w:themeColor="text1"/>
                <w:sz w:val="20"/>
                <w:szCs w:val="20"/>
              </w:rPr>
              <w:t>不</w:t>
            </w:r>
            <w:proofErr w:type="gramEnd"/>
            <w:r>
              <w:rPr>
                <w:rFonts w:ascii="楷体_GB2312" w:eastAsia="楷体_GB2312" w:cs="楷体_GB2312" w:hint="eastAsia"/>
                <w:color w:val="000000" w:themeColor="text1"/>
                <w:sz w:val="20"/>
                <w:szCs w:val="20"/>
              </w:rPr>
              <w:t>视为首次申购，按追加申购处理。客户全额赎回不再持有理财产品份额后再次申购，视同首次申购处理。</w:t>
            </w:r>
          </w:p>
        </w:tc>
      </w:tr>
      <w:tr w:rsidR="00984806" w14:paraId="157FBE88" w14:textId="77777777">
        <w:trPr>
          <w:trHeight w:val="361"/>
        </w:trPr>
        <w:tc>
          <w:tcPr>
            <w:tcW w:w="1127" w:type="pct"/>
            <w:vAlign w:val="center"/>
          </w:tcPr>
          <w:p w14:paraId="720A9579"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单个</w:t>
            </w:r>
            <w:r>
              <w:rPr>
                <w:rFonts w:ascii="Times New Roman" w:eastAsia="楷体_GB2312" w:cs="楷体_GB2312"/>
                <w:color w:val="000000" w:themeColor="text1"/>
                <w:sz w:val="20"/>
                <w:szCs w:val="20"/>
              </w:rPr>
              <w:t>投资者持仓份额比例限制</w:t>
            </w:r>
          </w:p>
        </w:tc>
        <w:tc>
          <w:tcPr>
            <w:tcW w:w="3873" w:type="pct"/>
            <w:vAlign w:val="center"/>
          </w:tcPr>
          <w:p w14:paraId="1B1526D7" w14:textId="77777777" w:rsidR="00984806" w:rsidRDefault="00505B5E">
            <w:pPr>
              <w:spacing w:line="300" w:lineRule="exact"/>
              <w:ind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单一</w:t>
            </w:r>
            <w:r>
              <w:rPr>
                <w:rFonts w:ascii="楷体_GB2312" w:eastAsia="楷体_GB2312" w:cs="楷体_GB2312"/>
                <w:color w:val="000000" w:themeColor="text1"/>
                <w:sz w:val="20"/>
                <w:szCs w:val="20"/>
              </w:rPr>
              <w:t>投资者持有份额</w:t>
            </w:r>
            <w:r>
              <w:rPr>
                <w:rFonts w:ascii="楷体_GB2312" w:eastAsia="楷体_GB2312" w:cs="楷体_GB2312" w:hint="eastAsia"/>
                <w:color w:val="000000" w:themeColor="text1"/>
                <w:sz w:val="20"/>
                <w:szCs w:val="20"/>
              </w:rPr>
              <w:t>不得</w:t>
            </w:r>
            <w:r>
              <w:rPr>
                <w:rFonts w:ascii="楷体_GB2312" w:eastAsia="楷体_GB2312" w:cs="楷体_GB2312"/>
                <w:color w:val="000000" w:themeColor="text1"/>
                <w:sz w:val="20"/>
                <w:szCs w:val="20"/>
              </w:rPr>
              <w:t>超过产品总份额的50%</w:t>
            </w:r>
            <w:r>
              <w:rPr>
                <w:rFonts w:ascii="楷体_GB2312" w:eastAsia="楷体_GB2312" w:cs="楷体_GB2312" w:hint="eastAsia"/>
                <w:color w:val="000000" w:themeColor="text1"/>
                <w:sz w:val="20"/>
                <w:szCs w:val="20"/>
              </w:rPr>
              <w:t>。投资者提出认购</w:t>
            </w:r>
            <w:r>
              <w:rPr>
                <w:rFonts w:ascii="楷体_GB2312" w:eastAsia="楷体_GB2312" w:cs="楷体_GB2312"/>
                <w:color w:val="000000" w:themeColor="text1"/>
                <w:sz w:val="20"/>
                <w:szCs w:val="20"/>
              </w:rPr>
              <w:t>/申购申请时，如认/申购后投资者持有份额超过产品总份额的50%，</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将不接受超过单个投资者持仓份额比例限制的申请。</w:t>
            </w:r>
          </w:p>
        </w:tc>
      </w:tr>
      <w:tr w:rsidR="00984806" w14:paraId="4F437762" w14:textId="77777777">
        <w:trPr>
          <w:trHeight w:val="361"/>
        </w:trPr>
        <w:tc>
          <w:tcPr>
            <w:tcW w:w="1127" w:type="pct"/>
            <w:vAlign w:val="center"/>
          </w:tcPr>
          <w:p w14:paraId="4D777C0E"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Times New Roman" w:eastAsia="楷体_GB2312" w:cs="楷体_GB2312" w:hint="eastAsia"/>
                <w:color w:val="000000" w:themeColor="text1"/>
                <w:sz w:val="20"/>
                <w:szCs w:val="20"/>
              </w:rPr>
              <w:t>单个</w:t>
            </w:r>
            <w:r>
              <w:rPr>
                <w:rFonts w:ascii="Times New Roman" w:eastAsia="楷体_GB2312" w:cs="楷体_GB2312"/>
                <w:color w:val="000000" w:themeColor="text1"/>
                <w:sz w:val="20"/>
                <w:szCs w:val="20"/>
              </w:rPr>
              <w:t>投资者持仓</w:t>
            </w:r>
            <w:r>
              <w:rPr>
                <w:rFonts w:ascii="Times New Roman" w:eastAsia="楷体_GB2312" w:cs="楷体_GB2312" w:hint="eastAsia"/>
                <w:color w:val="000000" w:themeColor="text1"/>
                <w:sz w:val="20"/>
                <w:szCs w:val="20"/>
              </w:rPr>
              <w:t>下限</w:t>
            </w:r>
          </w:p>
        </w:tc>
        <w:tc>
          <w:tcPr>
            <w:tcW w:w="3873" w:type="pct"/>
            <w:vAlign w:val="center"/>
          </w:tcPr>
          <w:p w14:paraId="3A631476" w14:textId="77777777" w:rsidR="00984806" w:rsidRDefault="00505B5E">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A</w:t>
            </w:r>
            <w:r>
              <w:rPr>
                <w:rFonts w:ascii="楷体_GB2312" w:eastAsia="楷体_GB2312" w:cs="楷体_GB2312" w:hint="eastAsia"/>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0614D780" w14:textId="77777777" w:rsidR="00984806" w:rsidRDefault="00505B5E">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D</w:t>
            </w:r>
            <w:r>
              <w:rPr>
                <w:rFonts w:ascii="楷体_GB2312" w:eastAsia="楷体_GB2312" w:cs="楷体_GB2312" w:hint="eastAsia"/>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377ACBF1" w14:textId="77777777" w:rsidR="00984806" w:rsidRDefault="00505B5E">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B</w:t>
            </w:r>
            <w:r>
              <w:rPr>
                <w:rFonts w:ascii="楷体_GB2312" w:eastAsia="楷体_GB2312" w:cs="楷体_GB2312" w:hint="eastAsia"/>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7CEEB4E3" w14:textId="77777777" w:rsidR="00984806" w:rsidRDefault="00505B5E">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G</w:t>
            </w:r>
            <w:r>
              <w:rPr>
                <w:rFonts w:ascii="楷体_GB2312" w:eastAsia="楷体_GB2312" w:cs="楷体_GB2312" w:hint="eastAsia"/>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6C9E6E96" w14:textId="77777777" w:rsidR="00984806" w:rsidRDefault="00505B5E">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H</w:t>
            </w:r>
            <w:r>
              <w:rPr>
                <w:rFonts w:ascii="楷体_GB2312" w:eastAsia="楷体_GB2312" w:cs="楷体_GB2312" w:hint="eastAsia"/>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15054FBB" w14:textId="77777777" w:rsidR="00984806" w:rsidRDefault="00505B5E">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L</w:t>
            </w:r>
            <w:r>
              <w:rPr>
                <w:rFonts w:ascii="楷体_GB2312" w:eastAsia="楷体_GB2312" w:cs="楷体_GB2312" w:hint="eastAsia"/>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07D06751" w14:textId="77777777" w:rsidR="00984806" w:rsidRDefault="00505B5E">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lastRenderedPageBreak/>
              <w:t>M</w:t>
            </w:r>
            <w:r>
              <w:rPr>
                <w:rFonts w:ascii="楷体_GB2312" w:eastAsia="楷体_GB2312" w:cs="楷体_GB2312" w:hint="eastAsia"/>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6118529C" w14:textId="77777777" w:rsidR="00984806" w:rsidRDefault="00505B5E">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X</w:t>
            </w:r>
            <w:r>
              <w:rPr>
                <w:rFonts w:ascii="楷体_GB2312" w:eastAsia="楷体_GB2312" w:cs="楷体_GB2312" w:hint="eastAsia"/>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1CFB391D" w14:textId="77777777" w:rsidR="00984806" w:rsidRDefault="00505B5E">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S</w:t>
            </w:r>
            <w:r>
              <w:rPr>
                <w:rFonts w:ascii="楷体_GB2312" w:eastAsia="楷体_GB2312" w:cs="楷体_GB2312" w:hint="eastAsia"/>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11934C32" w14:textId="77777777" w:rsidR="00984806" w:rsidRDefault="00505B5E">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N类份额：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5ADEC792" w14:textId="77777777" w:rsidR="00984806" w:rsidRDefault="00505B5E">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T</w:t>
            </w:r>
            <w:r>
              <w:rPr>
                <w:rFonts w:ascii="楷体_GB2312" w:eastAsia="楷体_GB2312" w:cs="楷体_GB2312" w:hint="eastAsia"/>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0804C26C" w14:textId="77777777" w:rsidR="00984806" w:rsidRDefault="00505B5E">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W</w:t>
            </w:r>
            <w:r>
              <w:rPr>
                <w:rFonts w:ascii="楷体_GB2312" w:eastAsia="楷体_GB2312" w:cs="楷体_GB2312" w:hint="eastAsia"/>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6CCAD0AB" w14:textId="77777777" w:rsidR="00984806" w:rsidRDefault="00505B5E">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C类份额：单个投资者持仓份额下限为【0.01】份。投资者提出部分赎回时，如赎回后投资者持有份额不足【0.01】份，则管理人将对投资者剩余份额发起强制赎回。</w:t>
            </w:r>
          </w:p>
          <w:p w14:paraId="248A2E3A" w14:textId="77777777" w:rsidR="00984806" w:rsidRDefault="00984806">
            <w:pPr>
              <w:spacing w:line="300" w:lineRule="exact"/>
              <w:ind w:leftChars="-1" w:left="-2" w:rightChars="15" w:right="36"/>
              <w:rPr>
                <w:rFonts w:ascii="楷体_GB2312" w:eastAsia="楷体_GB2312" w:cs="楷体_GB2312"/>
                <w:sz w:val="20"/>
                <w:szCs w:val="20"/>
              </w:rPr>
            </w:pPr>
          </w:p>
          <w:p w14:paraId="32E9D2A9" w14:textId="77777777" w:rsidR="00984806" w:rsidRDefault="00505B5E">
            <w:pPr>
              <w:spacing w:line="300" w:lineRule="exact"/>
              <w:ind w:rightChars="15" w:right="36"/>
              <w:rPr>
                <w:rFonts w:ascii="楷体_GB2312" w:eastAsia="楷体_GB2312" w:cs="楷体_GB2312"/>
                <w:color w:val="000000" w:themeColor="text1"/>
                <w:sz w:val="20"/>
                <w:szCs w:val="20"/>
                <w:u w:val="single"/>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有权根据实际需要对此</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下限进行调</w:t>
            </w:r>
            <w:r>
              <w:rPr>
                <w:rFonts w:ascii="楷体_GB2312" w:eastAsia="楷体_GB2312" w:cs="楷体_GB2312" w:hint="eastAsia"/>
                <w:color w:val="000000" w:themeColor="text1"/>
                <w:sz w:val="20"/>
                <w:szCs w:val="20"/>
              </w:rPr>
              <w:t>整。</w:t>
            </w:r>
          </w:p>
        </w:tc>
      </w:tr>
      <w:tr w:rsidR="00984806" w14:paraId="34B2102E" w14:textId="77777777">
        <w:trPr>
          <w:trHeight w:val="361"/>
        </w:trPr>
        <w:tc>
          <w:tcPr>
            <w:tcW w:w="1127" w:type="pct"/>
            <w:vAlign w:val="center"/>
          </w:tcPr>
          <w:p w14:paraId="6A47CA35" w14:textId="77777777" w:rsidR="00984806" w:rsidRDefault="00505B5E">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lastRenderedPageBreak/>
              <w:t>份额单位</w:t>
            </w:r>
          </w:p>
        </w:tc>
        <w:tc>
          <w:tcPr>
            <w:tcW w:w="3873" w:type="pct"/>
            <w:vAlign w:val="center"/>
          </w:tcPr>
          <w:p w14:paraId="5F254AC3" w14:textId="77777777" w:rsidR="00984806" w:rsidRDefault="00505B5E">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份</w:t>
            </w:r>
          </w:p>
        </w:tc>
      </w:tr>
      <w:tr w:rsidR="00984806" w14:paraId="7C63D32C" w14:textId="77777777">
        <w:trPr>
          <w:trHeight w:val="361"/>
        </w:trPr>
        <w:tc>
          <w:tcPr>
            <w:tcW w:w="1127" w:type="pct"/>
            <w:vAlign w:val="center"/>
          </w:tcPr>
          <w:p w14:paraId="2E23796C" w14:textId="77777777" w:rsidR="00984806" w:rsidRDefault="00505B5E">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单位净值</w:t>
            </w:r>
          </w:p>
        </w:tc>
        <w:tc>
          <w:tcPr>
            <w:tcW w:w="3873" w:type="pct"/>
            <w:vAlign w:val="center"/>
          </w:tcPr>
          <w:p w14:paraId="545943BE" w14:textId="77777777" w:rsidR="00984806" w:rsidRDefault="00505B5E">
            <w:pPr>
              <w:pStyle w:val="ab"/>
              <w:numPr>
                <w:ilvl w:val="0"/>
                <w:numId w:val="2"/>
              </w:numPr>
              <w:spacing w:line="300" w:lineRule="exact"/>
              <w:ind w:rightChars="12" w:right="29" w:firstLineChars="0"/>
              <w:rPr>
                <w:rFonts w:ascii="楷体_GB2312" w:eastAsia="楷体_GB2312"/>
                <w:color w:val="000000" w:themeColor="text1"/>
                <w:sz w:val="20"/>
                <w:szCs w:val="20"/>
              </w:rPr>
            </w:pPr>
            <w:r>
              <w:rPr>
                <w:rFonts w:ascii="楷体_GB2312" w:eastAsia="楷体_GB2312" w:cs="楷体_GB2312"/>
                <w:color w:val="000000" w:themeColor="text1"/>
                <w:sz w:val="20"/>
                <w:szCs w:val="20"/>
              </w:rPr>
              <w:t>单位净值为单位产品份额的净值，该净值为扣除相关税费后的净值。相关税费包含固定管理费、销售服务费、托管费、本理财产品运营过程中产生的增值税及附加税费等。</w:t>
            </w:r>
          </w:p>
          <w:p w14:paraId="21F5ED5E" w14:textId="77777777" w:rsidR="00984806" w:rsidRDefault="00505B5E">
            <w:pPr>
              <w:pStyle w:val="ab"/>
              <w:numPr>
                <w:ilvl w:val="0"/>
                <w:numId w:val="2"/>
              </w:numPr>
              <w:spacing w:line="300" w:lineRule="exact"/>
              <w:ind w:rightChars="12" w:right="29" w:firstLineChars="0"/>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本产品按照单位净值进行申购</w:t>
            </w:r>
            <w:r>
              <w:rPr>
                <w:rFonts w:ascii="楷体_GB2312" w:eastAsia="楷体_GB2312" w:cs="楷体_GB2312"/>
                <w:color w:val="000000" w:themeColor="text1"/>
                <w:sz w:val="20"/>
                <w:szCs w:val="20"/>
              </w:rPr>
              <w:t>、赎回</w:t>
            </w:r>
            <w:r>
              <w:rPr>
                <w:rFonts w:ascii="楷体_GB2312" w:eastAsia="楷体_GB2312" w:cs="楷体_GB2312" w:hint="eastAsia"/>
                <w:color w:val="000000" w:themeColor="text1"/>
                <w:sz w:val="20"/>
                <w:szCs w:val="20"/>
              </w:rPr>
              <w:t>。单位净值按照【四舍五入</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保留至小数点后【4】位。</w:t>
            </w:r>
          </w:p>
          <w:p w14:paraId="729FED69" w14:textId="77777777" w:rsidR="00984806" w:rsidRDefault="00505B5E">
            <w:pPr>
              <w:pStyle w:val="ab"/>
              <w:numPr>
                <w:ilvl w:val="0"/>
                <w:numId w:val="2"/>
              </w:numPr>
              <w:spacing w:line="300" w:lineRule="exact"/>
              <w:ind w:rightChars="12" w:right="29"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本产品到期后，管理人将在到期日后【</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工作日内披露份额最终单位净值。</w:t>
            </w:r>
          </w:p>
        </w:tc>
      </w:tr>
      <w:tr w:rsidR="00984806" w14:paraId="3CF2EFF4" w14:textId="77777777">
        <w:trPr>
          <w:trHeight w:val="361"/>
        </w:trPr>
        <w:tc>
          <w:tcPr>
            <w:tcW w:w="1127" w:type="pct"/>
            <w:vAlign w:val="center"/>
          </w:tcPr>
          <w:p w14:paraId="1CA92CE8" w14:textId="77777777" w:rsidR="00984806" w:rsidRDefault="00505B5E">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认购渠道</w:t>
            </w:r>
          </w:p>
        </w:tc>
        <w:tc>
          <w:tcPr>
            <w:tcW w:w="3873" w:type="pct"/>
            <w:vAlign w:val="center"/>
          </w:tcPr>
          <w:p w14:paraId="212C85BE"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投资者可</w:t>
            </w:r>
            <w:proofErr w:type="gramStart"/>
            <w:r>
              <w:rPr>
                <w:rFonts w:ascii="楷体_GB2312" w:eastAsia="楷体_GB2312" w:cs="楷体_GB2312" w:hint="eastAsia"/>
                <w:color w:val="000000" w:themeColor="text1"/>
                <w:sz w:val="20"/>
                <w:szCs w:val="20"/>
              </w:rPr>
              <w:t>通过信银理财</w:t>
            </w:r>
            <w:proofErr w:type="gramEnd"/>
            <w:r>
              <w:rPr>
                <w:rFonts w:ascii="楷体_GB2312" w:eastAsia="楷体_GB2312" w:cs="楷体_GB2312" w:hint="eastAsia"/>
                <w:color w:val="000000" w:themeColor="text1"/>
                <w:sz w:val="20"/>
                <w:szCs w:val="20"/>
              </w:rPr>
              <w:t>直销渠道认购本产品。</w:t>
            </w:r>
          </w:p>
          <w:p w14:paraId="11418149"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w:t>
            </w:r>
            <w:r>
              <w:rPr>
                <w:rFonts w:ascii="楷体_GB2312" w:eastAsia="楷体_GB2312" w:cs="楷体_GB2312"/>
                <w:color w:val="000000" w:themeColor="text1"/>
                <w:sz w:val="20"/>
                <w:szCs w:val="20"/>
              </w:rPr>
              <w:t>通过代销机构销售，投资者可通过代销机构规定的渠道</w:t>
            </w:r>
            <w:r>
              <w:rPr>
                <w:rFonts w:ascii="楷体_GB2312" w:eastAsia="楷体_GB2312" w:cs="楷体_GB2312" w:hint="eastAsia"/>
                <w:color w:val="000000" w:themeColor="text1"/>
                <w:sz w:val="20"/>
                <w:szCs w:val="20"/>
              </w:rPr>
              <w:t>认购本产品。</w:t>
            </w:r>
          </w:p>
          <w:p w14:paraId="44138C1C" w14:textId="77777777" w:rsidR="00984806" w:rsidRDefault="00505B5E">
            <w:pPr>
              <w:spacing w:line="300" w:lineRule="exact"/>
              <w:ind w:rightChars="15" w:right="36"/>
              <w:jc w:val="both"/>
              <w:rPr>
                <w:rFonts w:ascii="楷体_GB2312" w:eastAsia="楷体_GB2312"/>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rsidR="00984806" w14:paraId="26761B43" w14:textId="77777777">
        <w:trPr>
          <w:trHeight w:val="361"/>
        </w:trPr>
        <w:tc>
          <w:tcPr>
            <w:tcW w:w="1127" w:type="pct"/>
            <w:vAlign w:val="center"/>
          </w:tcPr>
          <w:p w14:paraId="4EEC3F0D"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申购</w:t>
            </w:r>
            <w:r>
              <w:rPr>
                <w:rFonts w:ascii="Times New Roman" w:eastAsia="楷体_GB2312" w:cs="楷体_GB2312"/>
                <w:color w:val="000000" w:themeColor="text1"/>
                <w:sz w:val="20"/>
                <w:szCs w:val="20"/>
              </w:rPr>
              <w:t>和赎回渠道</w:t>
            </w:r>
          </w:p>
        </w:tc>
        <w:tc>
          <w:tcPr>
            <w:tcW w:w="3873" w:type="pct"/>
            <w:vAlign w:val="center"/>
          </w:tcPr>
          <w:p w14:paraId="583BC6A3"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可</w:t>
            </w:r>
            <w:proofErr w:type="gramStart"/>
            <w:r>
              <w:rPr>
                <w:rFonts w:ascii="楷体_GB2312" w:eastAsia="楷体_GB2312" w:cs="楷体_GB2312"/>
                <w:color w:val="000000" w:themeColor="text1"/>
                <w:sz w:val="20"/>
                <w:szCs w:val="20"/>
              </w:rPr>
              <w:t>通过</w:t>
            </w:r>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直销</w:t>
            </w:r>
            <w:r>
              <w:rPr>
                <w:rFonts w:ascii="楷体_GB2312" w:eastAsia="楷体_GB2312" w:cs="楷体_GB2312"/>
                <w:color w:val="000000" w:themeColor="text1"/>
                <w:sz w:val="20"/>
                <w:szCs w:val="20"/>
              </w:rPr>
              <w:t>渠道申购</w:t>
            </w:r>
            <w:r>
              <w:rPr>
                <w:rFonts w:ascii="楷体_GB2312" w:eastAsia="楷体_GB2312" w:cs="楷体_GB2312" w:hint="eastAsia"/>
                <w:color w:val="000000" w:themeColor="text1"/>
                <w:sz w:val="20"/>
                <w:szCs w:val="20"/>
              </w:rPr>
              <w:t>及</w:t>
            </w:r>
            <w:r>
              <w:rPr>
                <w:rFonts w:ascii="楷体_GB2312" w:eastAsia="楷体_GB2312" w:cs="楷体_GB2312"/>
                <w:color w:val="000000" w:themeColor="text1"/>
                <w:sz w:val="20"/>
                <w:szCs w:val="20"/>
              </w:rPr>
              <w:t>赎回本产品。</w:t>
            </w:r>
          </w:p>
          <w:p w14:paraId="6CB799EE"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w:t>
            </w:r>
            <w:r>
              <w:rPr>
                <w:rFonts w:ascii="楷体_GB2312" w:eastAsia="楷体_GB2312" w:cs="楷体_GB2312"/>
                <w:color w:val="000000" w:themeColor="text1"/>
                <w:sz w:val="20"/>
                <w:szCs w:val="20"/>
              </w:rPr>
              <w:t>通过代销机构销售，投资者可通过代销机构规定的渠道</w:t>
            </w:r>
            <w:r>
              <w:rPr>
                <w:rFonts w:ascii="Times New Roman" w:eastAsia="楷体_GB2312" w:cs="楷体_GB2312" w:hint="eastAsia"/>
                <w:color w:val="000000" w:themeColor="text1"/>
                <w:sz w:val="20"/>
                <w:szCs w:val="20"/>
              </w:rPr>
              <w:t>申购</w:t>
            </w:r>
            <w:r>
              <w:rPr>
                <w:rFonts w:ascii="Times New Roman" w:eastAsia="楷体_GB2312" w:cs="楷体_GB2312"/>
                <w:color w:val="000000" w:themeColor="text1"/>
                <w:sz w:val="20"/>
                <w:szCs w:val="20"/>
              </w:rPr>
              <w:t>和赎回</w:t>
            </w:r>
            <w:r>
              <w:rPr>
                <w:rFonts w:ascii="楷体_GB2312" w:eastAsia="楷体_GB2312" w:cs="楷体_GB2312" w:hint="eastAsia"/>
                <w:color w:val="000000" w:themeColor="text1"/>
                <w:sz w:val="20"/>
                <w:szCs w:val="20"/>
              </w:rPr>
              <w:t>本产品。</w:t>
            </w:r>
          </w:p>
          <w:p w14:paraId="08405128" w14:textId="77777777" w:rsidR="00984806" w:rsidRDefault="00505B5E">
            <w:pPr>
              <w:spacing w:line="300" w:lineRule="exact"/>
              <w:ind w:rightChars="15" w:right="36"/>
              <w:jc w:val="both"/>
              <w:rPr>
                <w:rFonts w:ascii="楷体_GB2312" w:eastAsia="楷体_GB2312" w:cs="楷体_GB2312"/>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rsidR="00984806" w14:paraId="1FDCB8E2" w14:textId="77777777">
        <w:trPr>
          <w:trHeight w:val="361"/>
        </w:trPr>
        <w:tc>
          <w:tcPr>
            <w:tcW w:w="1127" w:type="pct"/>
            <w:vAlign w:val="center"/>
          </w:tcPr>
          <w:p w14:paraId="1F22906B" w14:textId="77777777" w:rsidR="00984806" w:rsidRDefault="00505B5E">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税收条款</w:t>
            </w:r>
          </w:p>
        </w:tc>
        <w:tc>
          <w:tcPr>
            <w:tcW w:w="3873" w:type="pct"/>
            <w:vAlign w:val="center"/>
          </w:tcPr>
          <w:p w14:paraId="0C0B12CB"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根据国家法律法规、部门规章和其他规范性文件，理财产品运营过程中产生的相关税费（包括但不限于增值税及相应的附加税费等）由理财产品承担，</w:t>
            </w:r>
            <w:proofErr w:type="gramStart"/>
            <w:r>
              <w:rPr>
                <w:rFonts w:ascii="楷体_GB2312" w:eastAsia="楷体_GB2312" w:cs="楷体_GB2312" w:hint="eastAsia"/>
                <w:color w:val="000000" w:themeColor="text1"/>
                <w:sz w:val="20"/>
                <w:szCs w:val="20"/>
              </w:rPr>
              <w:t>由信银理财</w:t>
            </w:r>
            <w:proofErr w:type="gramEnd"/>
            <w:r>
              <w:rPr>
                <w:rFonts w:ascii="楷体_GB2312" w:eastAsia="楷体_GB2312" w:cs="楷体_GB2312" w:hint="eastAsia"/>
                <w:color w:val="000000" w:themeColor="text1"/>
                <w:sz w:val="20"/>
                <w:szCs w:val="20"/>
              </w:rPr>
              <w:t>作为</w:t>
            </w:r>
            <w:r>
              <w:rPr>
                <w:rFonts w:ascii="楷体_GB2312" w:eastAsia="楷体_GB2312" w:cs="楷体_GB2312"/>
                <w:color w:val="000000" w:themeColor="text1"/>
                <w:sz w:val="20"/>
                <w:szCs w:val="20"/>
              </w:rPr>
              <w:t>产品管理人</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理财资金</w:t>
            </w:r>
            <w:r>
              <w:rPr>
                <w:rFonts w:ascii="楷体_GB2312" w:eastAsia="楷体_GB2312" w:cs="楷体_GB2312" w:hint="eastAsia"/>
                <w:color w:val="000000" w:themeColor="text1"/>
                <w:sz w:val="20"/>
                <w:szCs w:val="20"/>
              </w:rPr>
              <w:t>予以缴纳。前述</w:t>
            </w:r>
            <w:r>
              <w:rPr>
                <w:rFonts w:ascii="楷体_GB2312" w:eastAsia="楷体_GB2312" w:cs="楷体_GB2312" w:hint="eastAsia"/>
                <w:color w:val="000000" w:themeColor="text1"/>
                <w:sz w:val="20"/>
                <w:szCs w:val="20"/>
              </w:rPr>
              <w:lastRenderedPageBreak/>
              <w:t>税费具体的计算、提取及缴纳，</w:t>
            </w:r>
            <w:proofErr w:type="gramStart"/>
            <w:r>
              <w:rPr>
                <w:rFonts w:ascii="楷体_GB2312" w:eastAsia="楷体_GB2312" w:cs="楷体_GB2312" w:hint="eastAsia"/>
                <w:color w:val="000000" w:themeColor="text1"/>
                <w:sz w:val="20"/>
                <w:szCs w:val="20"/>
              </w:rPr>
              <w:t>由信银理财</w:t>
            </w:r>
            <w:proofErr w:type="gramEnd"/>
            <w:r>
              <w:rPr>
                <w:rFonts w:ascii="楷体_GB2312" w:eastAsia="楷体_GB2312" w:cs="楷体_GB2312" w:hint="eastAsia"/>
                <w:color w:val="000000" w:themeColor="text1"/>
                <w:sz w:val="20"/>
                <w:szCs w:val="20"/>
              </w:rPr>
              <w:t>按</w:t>
            </w:r>
            <w:proofErr w:type="gramStart"/>
            <w:r>
              <w:rPr>
                <w:rFonts w:ascii="楷体_GB2312" w:eastAsia="楷体_GB2312" w:cs="楷体_GB2312" w:hint="eastAsia"/>
                <w:color w:val="000000" w:themeColor="text1"/>
                <w:sz w:val="20"/>
                <w:szCs w:val="20"/>
              </w:rPr>
              <w:t>照应税</w:t>
            </w:r>
            <w:proofErr w:type="gramEnd"/>
            <w:r>
              <w:rPr>
                <w:rFonts w:ascii="楷体_GB2312" w:eastAsia="楷体_GB2312" w:cs="楷体_GB2312" w:hint="eastAsia"/>
                <w:color w:val="000000" w:themeColor="text1"/>
                <w:sz w:val="20"/>
                <w:szCs w:val="20"/>
              </w:rPr>
              <w:t>行为发生时有效的相关税收法规确定。理财产品的实际收益为扣除增值税及附加税费后的收益。投资者取得理财收益产生的纳税义务（包括但不限于增值税、所得税等，如有），由投资者自行缴纳，</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不承担代扣代缴义务，法律法规另有明确规定的除外。</w:t>
            </w:r>
          </w:p>
        </w:tc>
      </w:tr>
      <w:tr w:rsidR="00984806" w14:paraId="5A00A566" w14:textId="77777777">
        <w:trPr>
          <w:trHeight w:val="361"/>
        </w:trPr>
        <w:tc>
          <w:tcPr>
            <w:tcW w:w="1127" w:type="pct"/>
            <w:vAlign w:val="center"/>
          </w:tcPr>
          <w:p w14:paraId="71AD8659"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费用条款</w:t>
            </w:r>
          </w:p>
        </w:tc>
        <w:tc>
          <w:tcPr>
            <w:tcW w:w="3873" w:type="pct"/>
            <w:vAlign w:val="center"/>
          </w:tcPr>
          <w:p w14:paraId="30F98C3E" w14:textId="77777777" w:rsidR="00984806" w:rsidRDefault="00505B5E">
            <w:pPr>
              <w:snapToGrid w:val="0"/>
              <w:spacing w:line="300" w:lineRule="exact"/>
              <w:ind w:leftChars="-1" w:left="-2" w:rightChars="22" w:right="53"/>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本产品的费用包括认购费、申购费、赎回费、销售服务费、托管费、固定管理费、浮动管理费，产品运作和清算中产生的其他资金汇划费、结算费、交易手续费、注册登记费、信息披露费、账户服务费、审计费、律师费</w:t>
            </w:r>
            <w:r>
              <w:rPr>
                <w:rFonts w:ascii="楷体_GB2312" w:eastAsia="楷体_GB2312" w:cs="楷体_GB2312" w:hint="eastAsia"/>
                <w:b/>
                <w:color w:val="000000" w:themeColor="text1"/>
                <w:sz w:val="20"/>
                <w:szCs w:val="20"/>
              </w:rPr>
              <w:t>、因投资资产而产生的资产推荐服务费等相关费用</w:t>
            </w:r>
            <w:r>
              <w:rPr>
                <w:rFonts w:ascii="楷体_GB2312" w:eastAsia="楷体_GB2312" w:cs="楷体_GB2312"/>
                <w:b/>
                <w:color w:val="000000" w:themeColor="text1"/>
                <w:sz w:val="20"/>
                <w:szCs w:val="20"/>
              </w:rPr>
              <w:t>，以及按照国家规定可以列入的其他费用</w:t>
            </w:r>
            <w:r>
              <w:rPr>
                <w:rFonts w:ascii="楷体_GB2312" w:eastAsia="楷体_GB2312" w:cs="楷体_GB2312" w:hint="eastAsia"/>
                <w:b/>
                <w:color w:val="000000" w:themeColor="text1"/>
                <w:sz w:val="20"/>
                <w:szCs w:val="20"/>
              </w:rPr>
              <w:t>，按照实际发生时列支</w:t>
            </w:r>
            <w:r>
              <w:rPr>
                <w:rFonts w:ascii="楷体_GB2312" w:eastAsia="楷体_GB2312" w:cs="楷体_GB2312"/>
                <w:b/>
                <w:color w:val="000000" w:themeColor="text1"/>
                <w:sz w:val="20"/>
                <w:szCs w:val="20"/>
              </w:rPr>
              <w:t>。管理人因管理、运营理财产品发生的税费</w:t>
            </w:r>
            <w:r>
              <w:rPr>
                <w:rFonts w:ascii="楷体_GB2312" w:eastAsia="楷体_GB2312"/>
                <w:b/>
                <w:color w:val="000000" w:themeColor="text1"/>
                <w:sz w:val="20"/>
                <w:szCs w:val="20"/>
              </w:rPr>
              <w:t>（包括但不限于增值税及相应的附加税费等）</w:t>
            </w:r>
            <w:r>
              <w:rPr>
                <w:rFonts w:ascii="楷体_GB2312" w:eastAsia="楷体_GB2312" w:cs="楷体_GB2312"/>
                <w:b/>
                <w:color w:val="000000" w:themeColor="text1"/>
                <w:sz w:val="20"/>
                <w:szCs w:val="20"/>
              </w:rPr>
              <w:t>由产品资产承担。法律法规另有规定时从其规定。</w:t>
            </w:r>
          </w:p>
          <w:p w14:paraId="61C8036B" w14:textId="79E4535F" w:rsidR="00984806" w:rsidRDefault="00505B5E">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1．认购费：</w:t>
            </w:r>
            <w:r>
              <w:rPr>
                <w:rFonts w:ascii="楷体_GB2312" w:eastAsia="楷体_GB2312" w:cs="楷体_GB2312"/>
                <w:b/>
                <w:sz w:val="20"/>
                <w:szCs w:val="20"/>
              </w:rPr>
              <w:t>A类份额不收取认购费</w:t>
            </w:r>
            <w:r>
              <w:rPr>
                <w:rFonts w:ascii="楷体_GB2312" w:eastAsia="楷体_GB2312" w:cs="楷体_GB2312" w:hint="eastAsia"/>
                <w:b/>
                <w:sz w:val="20"/>
                <w:szCs w:val="20"/>
              </w:rPr>
              <w:t>，</w:t>
            </w:r>
            <w:r>
              <w:rPr>
                <w:rFonts w:ascii="楷体_GB2312" w:eastAsia="楷体_GB2312" w:cs="楷体_GB2312"/>
                <w:b/>
                <w:sz w:val="20"/>
                <w:szCs w:val="20"/>
              </w:rPr>
              <w:t>D类份额不收取认购费</w:t>
            </w:r>
            <w:r>
              <w:rPr>
                <w:rFonts w:ascii="楷体_GB2312" w:eastAsia="楷体_GB2312" w:cs="楷体_GB2312" w:hint="eastAsia"/>
                <w:b/>
                <w:sz w:val="20"/>
                <w:szCs w:val="20"/>
              </w:rPr>
              <w:t>，</w:t>
            </w:r>
            <w:r>
              <w:rPr>
                <w:rFonts w:ascii="楷体_GB2312" w:eastAsia="楷体_GB2312" w:cs="楷体_GB2312"/>
                <w:b/>
                <w:sz w:val="20"/>
                <w:szCs w:val="20"/>
              </w:rPr>
              <w:t>B类份额不收取认购费</w:t>
            </w:r>
            <w:r>
              <w:rPr>
                <w:rFonts w:ascii="楷体_GB2312" w:eastAsia="楷体_GB2312" w:cs="楷体_GB2312" w:hint="eastAsia"/>
                <w:b/>
                <w:sz w:val="20"/>
                <w:szCs w:val="20"/>
              </w:rPr>
              <w:t>，</w:t>
            </w:r>
            <w:r>
              <w:rPr>
                <w:rFonts w:ascii="楷体_GB2312" w:eastAsia="楷体_GB2312" w:cs="楷体_GB2312"/>
                <w:b/>
                <w:sz w:val="20"/>
                <w:szCs w:val="20"/>
              </w:rPr>
              <w:t>G类份额不收取认购费</w:t>
            </w:r>
            <w:r>
              <w:rPr>
                <w:rFonts w:ascii="楷体_GB2312" w:eastAsia="楷体_GB2312" w:cs="楷体_GB2312" w:hint="eastAsia"/>
                <w:b/>
                <w:sz w:val="20"/>
                <w:szCs w:val="20"/>
              </w:rPr>
              <w:t>，</w:t>
            </w:r>
            <w:r>
              <w:rPr>
                <w:rFonts w:ascii="楷体_GB2312" w:eastAsia="楷体_GB2312" w:cs="楷体_GB2312"/>
                <w:b/>
                <w:sz w:val="20"/>
                <w:szCs w:val="20"/>
              </w:rPr>
              <w:t>H类份额不收取认购费</w:t>
            </w:r>
            <w:r>
              <w:rPr>
                <w:rFonts w:ascii="楷体_GB2312" w:eastAsia="楷体_GB2312" w:cs="楷体_GB2312" w:hint="eastAsia"/>
                <w:b/>
                <w:sz w:val="20"/>
                <w:szCs w:val="20"/>
              </w:rPr>
              <w:t>，</w:t>
            </w:r>
            <w:r>
              <w:rPr>
                <w:rFonts w:ascii="楷体_GB2312" w:eastAsia="楷体_GB2312" w:cs="楷体_GB2312"/>
                <w:b/>
                <w:sz w:val="20"/>
                <w:szCs w:val="20"/>
              </w:rPr>
              <w:t>L类份额不收取认购费</w:t>
            </w:r>
            <w:r>
              <w:rPr>
                <w:rFonts w:ascii="楷体_GB2312" w:eastAsia="楷体_GB2312" w:cs="楷体_GB2312" w:hint="eastAsia"/>
                <w:b/>
                <w:sz w:val="20"/>
                <w:szCs w:val="20"/>
              </w:rPr>
              <w:t>，</w:t>
            </w:r>
            <w:r>
              <w:rPr>
                <w:rFonts w:ascii="楷体_GB2312" w:eastAsia="楷体_GB2312" w:cs="楷体_GB2312"/>
                <w:b/>
                <w:sz w:val="20"/>
                <w:szCs w:val="20"/>
              </w:rPr>
              <w:t>M类份额不收取认购费</w:t>
            </w:r>
            <w:r>
              <w:rPr>
                <w:rFonts w:ascii="楷体_GB2312" w:eastAsia="楷体_GB2312" w:cs="楷体_GB2312" w:hint="eastAsia"/>
                <w:b/>
                <w:sz w:val="20"/>
                <w:szCs w:val="20"/>
              </w:rPr>
              <w:t>，</w:t>
            </w:r>
            <w:r>
              <w:rPr>
                <w:rFonts w:ascii="楷体_GB2312" w:eastAsia="楷体_GB2312" w:cs="楷体_GB2312"/>
                <w:b/>
                <w:sz w:val="20"/>
                <w:szCs w:val="20"/>
              </w:rPr>
              <w:t>X类份额不收取认购费</w:t>
            </w:r>
            <w:r>
              <w:rPr>
                <w:rFonts w:ascii="楷体_GB2312" w:eastAsia="楷体_GB2312" w:cs="楷体_GB2312" w:hint="eastAsia"/>
                <w:b/>
                <w:sz w:val="20"/>
                <w:szCs w:val="20"/>
              </w:rPr>
              <w:t>，</w:t>
            </w:r>
            <w:r>
              <w:rPr>
                <w:rFonts w:ascii="楷体_GB2312" w:eastAsia="楷体_GB2312" w:cs="楷体_GB2312"/>
                <w:b/>
                <w:sz w:val="20"/>
                <w:szCs w:val="20"/>
              </w:rPr>
              <w:t>S类份额不收取认购费</w:t>
            </w:r>
            <w:r>
              <w:rPr>
                <w:rFonts w:ascii="楷体_GB2312" w:eastAsia="楷体_GB2312" w:cs="楷体_GB2312" w:hint="eastAsia"/>
                <w:b/>
                <w:sz w:val="20"/>
                <w:szCs w:val="20"/>
              </w:rPr>
              <w:t>，N</w:t>
            </w:r>
            <w:r>
              <w:rPr>
                <w:rFonts w:ascii="楷体_GB2312" w:eastAsia="楷体_GB2312" w:cs="楷体_GB2312"/>
                <w:b/>
                <w:sz w:val="20"/>
                <w:szCs w:val="20"/>
              </w:rPr>
              <w:t>类份额不收取认购费</w:t>
            </w:r>
            <w:r>
              <w:rPr>
                <w:rFonts w:ascii="楷体_GB2312" w:eastAsia="楷体_GB2312" w:cs="楷体_GB2312" w:hint="eastAsia"/>
                <w:b/>
                <w:sz w:val="20"/>
                <w:szCs w:val="20"/>
              </w:rPr>
              <w:t>，</w:t>
            </w:r>
            <w:r>
              <w:rPr>
                <w:rFonts w:ascii="楷体_GB2312" w:eastAsia="楷体_GB2312" w:cs="楷体_GB2312"/>
                <w:b/>
                <w:sz w:val="20"/>
                <w:szCs w:val="20"/>
              </w:rPr>
              <w:t>T类份额不收取认购费</w:t>
            </w:r>
            <w:r>
              <w:rPr>
                <w:rFonts w:ascii="楷体_GB2312" w:eastAsia="楷体_GB2312" w:cs="楷体_GB2312" w:hint="eastAsia"/>
                <w:b/>
                <w:sz w:val="20"/>
                <w:szCs w:val="20"/>
              </w:rPr>
              <w:t>，</w:t>
            </w:r>
            <w:r>
              <w:rPr>
                <w:rFonts w:ascii="楷体_GB2312" w:eastAsia="楷体_GB2312" w:cs="楷体_GB2312"/>
                <w:b/>
                <w:sz w:val="20"/>
                <w:szCs w:val="20"/>
              </w:rPr>
              <w:t>W类份额不收取认购费</w:t>
            </w:r>
            <w:r>
              <w:rPr>
                <w:rFonts w:ascii="楷体_GB2312" w:eastAsia="楷体_GB2312" w:cs="楷体_GB2312" w:hint="eastAsia"/>
                <w:b/>
                <w:sz w:val="20"/>
                <w:szCs w:val="20"/>
              </w:rPr>
              <w:t>，C类份额不收取认购费。</w:t>
            </w:r>
          </w:p>
          <w:p w14:paraId="51380373" w14:textId="77777777" w:rsidR="00984806" w:rsidRDefault="00505B5E">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2．申购费：</w:t>
            </w:r>
            <w:r>
              <w:rPr>
                <w:rFonts w:ascii="楷体_GB2312" w:eastAsia="楷体_GB2312" w:cs="楷体_GB2312"/>
                <w:b/>
                <w:sz w:val="20"/>
                <w:szCs w:val="20"/>
              </w:rPr>
              <w:t>A类份额不收取申购费</w:t>
            </w:r>
            <w:r>
              <w:rPr>
                <w:rFonts w:ascii="楷体_GB2312" w:eastAsia="楷体_GB2312" w:cs="楷体_GB2312" w:hint="eastAsia"/>
                <w:b/>
                <w:sz w:val="20"/>
                <w:szCs w:val="20"/>
              </w:rPr>
              <w:t>，</w:t>
            </w:r>
            <w:r>
              <w:rPr>
                <w:rFonts w:ascii="楷体_GB2312" w:eastAsia="楷体_GB2312" w:cs="楷体_GB2312"/>
                <w:b/>
                <w:sz w:val="20"/>
                <w:szCs w:val="20"/>
              </w:rPr>
              <w:t>D类份额不收取申购费</w:t>
            </w:r>
            <w:r>
              <w:rPr>
                <w:rFonts w:ascii="楷体_GB2312" w:eastAsia="楷体_GB2312" w:cs="楷体_GB2312" w:hint="eastAsia"/>
                <w:b/>
                <w:sz w:val="20"/>
                <w:szCs w:val="20"/>
              </w:rPr>
              <w:t>，</w:t>
            </w:r>
            <w:r>
              <w:rPr>
                <w:rFonts w:ascii="楷体_GB2312" w:eastAsia="楷体_GB2312" w:cs="楷体_GB2312"/>
                <w:b/>
                <w:sz w:val="20"/>
                <w:szCs w:val="20"/>
              </w:rPr>
              <w:t>B类份额不收取申购费</w:t>
            </w:r>
            <w:r>
              <w:rPr>
                <w:rFonts w:ascii="楷体_GB2312" w:eastAsia="楷体_GB2312" w:cs="楷体_GB2312" w:hint="eastAsia"/>
                <w:b/>
                <w:sz w:val="20"/>
                <w:szCs w:val="20"/>
              </w:rPr>
              <w:t>，</w:t>
            </w:r>
            <w:r>
              <w:rPr>
                <w:rFonts w:ascii="楷体_GB2312" w:eastAsia="楷体_GB2312" w:cs="楷体_GB2312"/>
                <w:b/>
                <w:sz w:val="20"/>
                <w:szCs w:val="20"/>
              </w:rPr>
              <w:t>G类份额不收取申购费</w:t>
            </w:r>
            <w:r>
              <w:rPr>
                <w:rFonts w:ascii="楷体_GB2312" w:eastAsia="楷体_GB2312" w:cs="楷体_GB2312" w:hint="eastAsia"/>
                <w:b/>
                <w:sz w:val="20"/>
                <w:szCs w:val="20"/>
              </w:rPr>
              <w:t>，</w:t>
            </w:r>
            <w:r>
              <w:rPr>
                <w:rFonts w:ascii="楷体_GB2312" w:eastAsia="楷体_GB2312" w:cs="楷体_GB2312"/>
                <w:b/>
                <w:sz w:val="20"/>
                <w:szCs w:val="20"/>
              </w:rPr>
              <w:t>H类份额不收取申购费</w:t>
            </w:r>
            <w:r>
              <w:rPr>
                <w:rFonts w:ascii="楷体_GB2312" w:eastAsia="楷体_GB2312" w:cs="楷体_GB2312" w:hint="eastAsia"/>
                <w:b/>
                <w:sz w:val="20"/>
                <w:szCs w:val="20"/>
              </w:rPr>
              <w:t>，</w:t>
            </w:r>
            <w:r>
              <w:rPr>
                <w:rFonts w:ascii="楷体_GB2312" w:eastAsia="楷体_GB2312" w:cs="楷体_GB2312"/>
                <w:b/>
                <w:sz w:val="20"/>
                <w:szCs w:val="20"/>
              </w:rPr>
              <w:t>L类份额不收取申购费</w:t>
            </w:r>
            <w:r>
              <w:rPr>
                <w:rFonts w:ascii="楷体_GB2312" w:eastAsia="楷体_GB2312" w:cs="楷体_GB2312" w:hint="eastAsia"/>
                <w:b/>
                <w:sz w:val="20"/>
                <w:szCs w:val="20"/>
              </w:rPr>
              <w:t>，</w:t>
            </w:r>
            <w:r>
              <w:rPr>
                <w:rFonts w:ascii="楷体_GB2312" w:eastAsia="楷体_GB2312" w:cs="楷体_GB2312"/>
                <w:b/>
                <w:sz w:val="20"/>
                <w:szCs w:val="20"/>
              </w:rPr>
              <w:t>M类份额不收取申购费</w:t>
            </w:r>
            <w:r>
              <w:rPr>
                <w:rFonts w:ascii="楷体_GB2312" w:eastAsia="楷体_GB2312" w:cs="楷体_GB2312" w:hint="eastAsia"/>
                <w:b/>
                <w:sz w:val="20"/>
                <w:szCs w:val="20"/>
              </w:rPr>
              <w:t>，</w:t>
            </w:r>
            <w:r>
              <w:rPr>
                <w:rFonts w:ascii="楷体_GB2312" w:eastAsia="楷体_GB2312" w:cs="楷体_GB2312"/>
                <w:b/>
                <w:sz w:val="20"/>
                <w:szCs w:val="20"/>
              </w:rPr>
              <w:t>X类份额不收取申购费</w:t>
            </w:r>
            <w:r>
              <w:rPr>
                <w:rFonts w:ascii="楷体_GB2312" w:eastAsia="楷体_GB2312" w:cs="楷体_GB2312" w:hint="eastAsia"/>
                <w:b/>
                <w:sz w:val="20"/>
                <w:szCs w:val="20"/>
              </w:rPr>
              <w:t>，</w:t>
            </w:r>
            <w:r>
              <w:rPr>
                <w:rFonts w:ascii="楷体_GB2312" w:eastAsia="楷体_GB2312" w:cs="楷体_GB2312"/>
                <w:b/>
                <w:sz w:val="20"/>
                <w:szCs w:val="20"/>
              </w:rPr>
              <w:t>S类份额不收取申购费</w:t>
            </w:r>
            <w:r>
              <w:rPr>
                <w:rFonts w:ascii="楷体_GB2312" w:eastAsia="楷体_GB2312" w:cs="楷体_GB2312" w:hint="eastAsia"/>
                <w:b/>
                <w:sz w:val="20"/>
                <w:szCs w:val="20"/>
              </w:rPr>
              <w:t>，N</w:t>
            </w:r>
            <w:r>
              <w:rPr>
                <w:rFonts w:ascii="楷体_GB2312" w:eastAsia="楷体_GB2312" w:cs="楷体_GB2312"/>
                <w:b/>
                <w:sz w:val="20"/>
                <w:szCs w:val="20"/>
              </w:rPr>
              <w:t>类份额不收取申购费</w:t>
            </w:r>
            <w:r>
              <w:rPr>
                <w:rFonts w:ascii="楷体_GB2312" w:eastAsia="楷体_GB2312" w:cs="楷体_GB2312" w:hint="eastAsia"/>
                <w:b/>
                <w:sz w:val="20"/>
                <w:szCs w:val="20"/>
              </w:rPr>
              <w:t>，</w:t>
            </w:r>
            <w:r>
              <w:rPr>
                <w:rFonts w:ascii="楷体_GB2312" w:eastAsia="楷体_GB2312" w:cs="楷体_GB2312"/>
                <w:b/>
                <w:sz w:val="20"/>
                <w:szCs w:val="20"/>
              </w:rPr>
              <w:t>T类份额不收取申购费</w:t>
            </w:r>
            <w:r>
              <w:rPr>
                <w:rFonts w:ascii="楷体_GB2312" w:eastAsia="楷体_GB2312" w:cs="楷体_GB2312" w:hint="eastAsia"/>
                <w:b/>
                <w:sz w:val="20"/>
                <w:szCs w:val="20"/>
              </w:rPr>
              <w:t>，</w:t>
            </w:r>
            <w:r>
              <w:rPr>
                <w:rFonts w:ascii="楷体_GB2312" w:eastAsia="楷体_GB2312" w:cs="楷体_GB2312"/>
                <w:b/>
                <w:sz w:val="20"/>
                <w:szCs w:val="20"/>
              </w:rPr>
              <w:t>W类份额不收取申购费</w:t>
            </w:r>
            <w:r>
              <w:rPr>
                <w:rFonts w:ascii="楷体_GB2312" w:eastAsia="楷体_GB2312" w:cs="楷体_GB2312" w:hint="eastAsia"/>
                <w:b/>
                <w:sz w:val="20"/>
                <w:szCs w:val="20"/>
              </w:rPr>
              <w:t>，C类份额不收取申购费</w:t>
            </w:r>
            <w:r>
              <w:rPr>
                <w:rFonts w:ascii="楷体_GB2312" w:eastAsia="楷体_GB2312" w:cs="楷体_GB2312"/>
                <w:b/>
                <w:color w:val="000000" w:themeColor="text1"/>
                <w:sz w:val="20"/>
                <w:szCs w:val="20"/>
              </w:rPr>
              <w:t>。</w:t>
            </w:r>
          </w:p>
          <w:p w14:paraId="6CE93BF9" w14:textId="77777777" w:rsidR="00984806" w:rsidRDefault="00505B5E">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3．赎回费：</w:t>
            </w:r>
            <w:r>
              <w:rPr>
                <w:rFonts w:ascii="楷体_GB2312" w:eastAsia="楷体_GB2312" w:cs="楷体_GB2312"/>
                <w:b/>
                <w:sz w:val="20"/>
                <w:szCs w:val="20"/>
              </w:rPr>
              <w:t>A类份额不收取赎回费</w:t>
            </w:r>
            <w:r>
              <w:rPr>
                <w:rFonts w:ascii="楷体_GB2312" w:eastAsia="楷体_GB2312" w:cs="楷体_GB2312" w:hint="eastAsia"/>
                <w:b/>
                <w:sz w:val="20"/>
                <w:szCs w:val="20"/>
              </w:rPr>
              <w:t>，</w:t>
            </w:r>
            <w:r>
              <w:rPr>
                <w:rFonts w:ascii="楷体_GB2312" w:eastAsia="楷体_GB2312" w:cs="楷体_GB2312"/>
                <w:b/>
                <w:sz w:val="20"/>
                <w:szCs w:val="20"/>
              </w:rPr>
              <w:t>D类份额不收取赎回费</w:t>
            </w:r>
            <w:r>
              <w:rPr>
                <w:rFonts w:ascii="楷体_GB2312" w:eastAsia="楷体_GB2312" w:cs="楷体_GB2312" w:hint="eastAsia"/>
                <w:b/>
                <w:sz w:val="20"/>
                <w:szCs w:val="20"/>
              </w:rPr>
              <w:t>，</w:t>
            </w:r>
            <w:r>
              <w:rPr>
                <w:rFonts w:ascii="楷体_GB2312" w:eastAsia="楷体_GB2312" w:cs="楷体_GB2312"/>
                <w:b/>
                <w:sz w:val="20"/>
                <w:szCs w:val="20"/>
              </w:rPr>
              <w:t>B类份额不收取赎回费</w:t>
            </w:r>
            <w:r>
              <w:rPr>
                <w:rFonts w:ascii="楷体_GB2312" w:eastAsia="楷体_GB2312" w:cs="楷体_GB2312" w:hint="eastAsia"/>
                <w:b/>
                <w:sz w:val="20"/>
                <w:szCs w:val="20"/>
              </w:rPr>
              <w:t>，</w:t>
            </w:r>
            <w:r>
              <w:rPr>
                <w:rFonts w:ascii="楷体_GB2312" w:eastAsia="楷体_GB2312" w:cs="楷体_GB2312"/>
                <w:b/>
                <w:sz w:val="20"/>
                <w:szCs w:val="20"/>
              </w:rPr>
              <w:t>G类份额不收取赎回费</w:t>
            </w:r>
            <w:r>
              <w:rPr>
                <w:rFonts w:ascii="楷体_GB2312" w:eastAsia="楷体_GB2312" w:cs="楷体_GB2312" w:hint="eastAsia"/>
                <w:b/>
                <w:sz w:val="20"/>
                <w:szCs w:val="20"/>
              </w:rPr>
              <w:t>，</w:t>
            </w:r>
            <w:r>
              <w:rPr>
                <w:rFonts w:ascii="楷体_GB2312" w:eastAsia="楷体_GB2312" w:cs="楷体_GB2312"/>
                <w:b/>
                <w:sz w:val="20"/>
                <w:szCs w:val="20"/>
              </w:rPr>
              <w:t>H类份额不收取赎回费</w:t>
            </w:r>
            <w:r>
              <w:rPr>
                <w:rFonts w:ascii="楷体_GB2312" w:eastAsia="楷体_GB2312" w:cs="楷体_GB2312" w:hint="eastAsia"/>
                <w:b/>
                <w:sz w:val="20"/>
                <w:szCs w:val="20"/>
              </w:rPr>
              <w:t>，</w:t>
            </w:r>
            <w:r>
              <w:rPr>
                <w:rFonts w:ascii="楷体_GB2312" w:eastAsia="楷体_GB2312" w:cs="楷体_GB2312"/>
                <w:b/>
                <w:sz w:val="20"/>
                <w:szCs w:val="20"/>
              </w:rPr>
              <w:t>L类份额不收取赎回费</w:t>
            </w:r>
            <w:r>
              <w:rPr>
                <w:rFonts w:ascii="楷体_GB2312" w:eastAsia="楷体_GB2312" w:cs="楷体_GB2312" w:hint="eastAsia"/>
                <w:b/>
                <w:sz w:val="20"/>
                <w:szCs w:val="20"/>
              </w:rPr>
              <w:t>，</w:t>
            </w:r>
            <w:r>
              <w:rPr>
                <w:rFonts w:ascii="楷体_GB2312" w:eastAsia="楷体_GB2312" w:cs="楷体_GB2312"/>
                <w:b/>
                <w:sz w:val="20"/>
                <w:szCs w:val="20"/>
              </w:rPr>
              <w:t>M类份额不收取赎回费</w:t>
            </w:r>
            <w:r>
              <w:rPr>
                <w:rFonts w:ascii="楷体_GB2312" w:eastAsia="楷体_GB2312" w:cs="楷体_GB2312" w:hint="eastAsia"/>
                <w:b/>
                <w:sz w:val="20"/>
                <w:szCs w:val="20"/>
              </w:rPr>
              <w:t>，</w:t>
            </w:r>
            <w:r>
              <w:rPr>
                <w:rFonts w:ascii="楷体_GB2312" w:eastAsia="楷体_GB2312" w:cs="楷体_GB2312"/>
                <w:b/>
                <w:sz w:val="20"/>
                <w:szCs w:val="20"/>
              </w:rPr>
              <w:t>X类份额不收取赎回费</w:t>
            </w:r>
            <w:r>
              <w:rPr>
                <w:rFonts w:ascii="楷体_GB2312" w:eastAsia="楷体_GB2312" w:cs="楷体_GB2312" w:hint="eastAsia"/>
                <w:b/>
                <w:sz w:val="20"/>
                <w:szCs w:val="20"/>
              </w:rPr>
              <w:t>，</w:t>
            </w:r>
            <w:r>
              <w:rPr>
                <w:rFonts w:ascii="楷体_GB2312" w:eastAsia="楷体_GB2312" w:cs="楷体_GB2312"/>
                <w:b/>
                <w:sz w:val="20"/>
                <w:szCs w:val="20"/>
              </w:rPr>
              <w:t>S类份额不收取赎回费</w:t>
            </w:r>
            <w:r>
              <w:rPr>
                <w:rFonts w:ascii="楷体_GB2312" w:eastAsia="楷体_GB2312" w:cs="楷体_GB2312" w:hint="eastAsia"/>
                <w:b/>
                <w:sz w:val="20"/>
                <w:szCs w:val="20"/>
              </w:rPr>
              <w:t>，N</w:t>
            </w:r>
            <w:r>
              <w:rPr>
                <w:rFonts w:ascii="楷体_GB2312" w:eastAsia="楷体_GB2312" w:cs="楷体_GB2312"/>
                <w:b/>
                <w:sz w:val="20"/>
                <w:szCs w:val="20"/>
              </w:rPr>
              <w:t>类份额不收取赎回费</w:t>
            </w:r>
            <w:r>
              <w:rPr>
                <w:rFonts w:ascii="楷体_GB2312" w:eastAsia="楷体_GB2312" w:cs="楷体_GB2312" w:hint="eastAsia"/>
                <w:b/>
                <w:sz w:val="20"/>
                <w:szCs w:val="20"/>
              </w:rPr>
              <w:t>，</w:t>
            </w:r>
            <w:r>
              <w:rPr>
                <w:rFonts w:ascii="楷体_GB2312" w:eastAsia="楷体_GB2312" w:cs="楷体_GB2312"/>
                <w:b/>
                <w:sz w:val="20"/>
                <w:szCs w:val="20"/>
              </w:rPr>
              <w:t>T类份额不收取赎回费</w:t>
            </w:r>
            <w:r>
              <w:rPr>
                <w:rFonts w:ascii="楷体_GB2312" w:eastAsia="楷体_GB2312" w:cs="楷体_GB2312" w:hint="eastAsia"/>
                <w:b/>
                <w:sz w:val="20"/>
                <w:szCs w:val="20"/>
              </w:rPr>
              <w:t>，</w:t>
            </w:r>
            <w:r>
              <w:rPr>
                <w:rFonts w:ascii="楷体_GB2312" w:eastAsia="楷体_GB2312" w:cs="楷体_GB2312"/>
                <w:b/>
                <w:sz w:val="20"/>
                <w:szCs w:val="20"/>
              </w:rPr>
              <w:t>W类份额不收取赎回费</w:t>
            </w:r>
            <w:r>
              <w:rPr>
                <w:rFonts w:ascii="楷体_GB2312" w:eastAsia="楷体_GB2312" w:cs="楷体_GB2312" w:hint="eastAsia"/>
                <w:b/>
                <w:sz w:val="20"/>
                <w:szCs w:val="20"/>
              </w:rPr>
              <w:t>，C类份额不收取赎回费</w:t>
            </w:r>
            <w:r>
              <w:rPr>
                <w:rFonts w:ascii="楷体_GB2312" w:eastAsia="楷体_GB2312" w:cs="楷体_GB2312"/>
                <w:b/>
                <w:color w:val="000000" w:themeColor="text1"/>
                <w:sz w:val="20"/>
                <w:szCs w:val="20"/>
              </w:rPr>
              <w:t>。</w:t>
            </w:r>
          </w:p>
          <w:p w14:paraId="7A103ED1" w14:textId="77777777" w:rsidR="00984806" w:rsidRDefault="00505B5E">
            <w:pPr>
              <w:snapToGrid w:val="0"/>
              <w:spacing w:line="300" w:lineRule="exact"/>
              <w:ind w:rightChars="40" w:right="96"/>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4．销售服务费：</w:t>
            </w:r>
            <w:r>
              <w:rPr>
                <w:rFonts w:ascii="楷体_GB2312" w:eastAsia="楷体_GB2312" w:cs="楷体_GB2312"/>
                <w:b/>
                <w:sz w:val="20"/>
                <w:szCs w:val="20"/>
              </w:rPr>
              <w:t>A类份额费率【0.30%】/年</w:t>
            </w:r>
            <w:r>
              <w:rPr>
                <w:rFonts w:ascii="楷体_GB2312" w:eastAsia="楷体_GB2312" w:cs="楷体_GB2312" w:hint="eastAsia"/>
                <w:b/>
                <w:sz w:val="20"/>
                <w:szCs w:val="20"/>
              </w:rPr>
              <w:t>，</w:t>
            </w:r>
            <w:r>
              <w:rPr>
                <w:rFonts w:ascii="楷体_GB2312" w:eastAsia="楷体_GB2312" w:cs="楷体_GB2312"/>
                <w:b/>
                <w:sz w:val="20"/>
                <w:szCs w:val="20"/>
              </w:rPr>
              <w:t>D类份额费率【0.30%】/年</w:t>
            </w:r>
            <w:r>
              <w:rPr>
                <w:rFonts w:ascii="楷体_GB2312" w:eastAsia="楷体_GB2312" w:cs="楷体_GB2312" w:hint="eastAsia"/>
                <w:b/>
                <w:sz w:val="20"/>
                <w:szCs w:val="20"/>
              </w:rPr>
              <w:t>，</w:t>
            </w:r>
            <w:r>
              <w:rPr>
                <w:rFonts w:ascii="楷体_GB2312" w:eastAsia="楷体_GB2312" w:cs="楷体_GB2312"/>
                <w:b/>
                <w:sz w:val="20"/>
                <w:szCs w:val="20"/>
              </w:rPr>
              <w:t>B类份额费率【0.30%】/年</w:t>
            </w:r>
            <w:r>
              <w:rPr>
                <w:rFonts w:ascii="楷体_GB2312" w:eastAsia="楷体_GB2312" w:cs="楷体_GB2312" w:hint="eastAsia"/>
                <w:b/>
                <w:sz w:val="20"/>
                <w:szCs w:val="20"/>
              </w:rPr>
              <w:t>，</w:t>
            </w:r>
            <w:r>
              <w:rPr>
                <w:rFonts w:ascii="楷体_GB2312" w:eastAsia="楷体_GB2312" w:cs="楷体_GB2312"/>
                <w:b/>
                <w:sz w:val="20"/>
                <w:szCs w:val="20"/>
              </w:rPr>
              <w:t>G类份额费率【0.30%】/年</w:t>
            </w:r>
            <w:r>
              <w:rPr>
                <w:rFonts w:ascii="楷体_GB2312" w:eastAsia="楷体_GB2312" w:cs="楷体_GB2312" w:hint="eastAsia"/>
                <w:b/>
                <w:sz w:val="20"/>
                <w:szCs w:val="20"/>
              </w:rPr>
              <w:t>，</w:t>
            </w:r>
            <w:r>
              <w:rPr>
                <w:rFonts w:ascii="楷体_GB2312" w:eastAsia="楷体_GB2312" w:cs="楷体_GB2312"/>
                <w:b/>
                <w:sz w:val="20"/>
                <w:szCs w:val="20"/>
              </w:rPr>
              <w:t>H类份额费率【0.30%】/年</w:t>
            </w:r>
            <w:r>
              <w:rPr>
                <w:rFonts w:ascii="楷体_GB2312" w:eastAsia="楷体_GB2312" w:cs="楷体_GB2312" w:hint="eastAsia"/>
                <w:b/>
                <w:sz w:val="20"/>
                <w:szCs w:val="20"/>
              </w:rPr>
              <w:t>，</w:t>
            </w:r>
            <w:r>
              <w:rPr>
                <w:rFonts w:ascii="楷体_GB2312" w:eastAsia="楷体_GB2312" w:cs="楷体_GB2312"/>
                <w:b/>
                <w:sz w:val="20"/>
                <w:szCs w:val="20"/>
              </w:rPr>
              <w:t>L类份额费率【0.40%】/年</w:t>
            </w:r>
            <w:r>
              <w:rPr>
                <w:rFonts w:ascii="楷体_GB2312" w:eastAsia="楷体_GB2312" w:cs="楷体_GB2312" w:hint="eastAsia"/>
                <w:b/>
                <w:sz w:val="20"/>
                <w:szCs w:val="20"/>
              </w:rPr>
              <w:t>，</w:t>
            </w:r>
            <w:r>
              <w:rPr>
                <w:rFonts w:ascii="楷体_GB2312" w:eastAsia="楷体_GB2312" w:cs="楷体_GB2312"/>
                <w:b/>
                <w:sz w:val="20"/>
                <w:szCs w:val="20"/>
              </w:rPr>
              <w:t>M类份额费率【0.30%】/年</w:t>
            </w:r>
            <w:r>
              <w:rPr>
                <w:rFonts w:ascii="楷体_GB2312" w:eastAsia="楷体_GB2312" w:cs="楷体_GB2312" w:hint="eastAsia"/>
                <w:b/>
                <w:sz w:val="20"/>
                <w:szCs w:val="20"/>
              </w:rPr>
              <w:t>，</w:t>
            </w:r>
            <w:r>
              <w:rPr>
                <w:rFonts w:ascii="楷体_GB2312" w:eastAsia="楷体_GB2312" w:cs="楷体_GB2312"/>
                <w:b/>
                <w:sz w:val="20"/>
                <w:szCs w:val="20"/>
              </w:rPr>
              <w:t>X类份额费率【0.30%】/年</w:t>
            </w:r>
            <w:r>
              <w:rPr>
                <w:rFonts w:ascii="楷体_GB2312" w:eastAsia="楷体_GB2312" w:cs="楷体_GB2312" w:hint="eastAsia"/>
                <w:b/>
                <w:sz w:val="20"/>
                <w:szCs w:val="20"/>
              </w:rPr>
              <w:t>，</w:t>
            </w:r>
            <w:r>
              <w:rPr>
                <w:rFonts w:ascii="楷体_GB2312" w:eastAsia="楷体_GB2312" w:cs="楷体_GB2312"/>
                <w:b/>
                <w:sz w:val="20"/>
                <w:szCs w:val="20"/>
              </w:rPr>
              <w:t>S类份额费率【0.30%】/年</w:t>
            </w:r>
            <w:r>
              <w:rPr>
                <w:rFonts w:ascii="楷体_GB2312" w:eastAsia="楷体_GB2312" w:cs="楷体_GB2312" w:hint="eastAsia"/>
                <w:b/>
                <w:sz w:val="20"/>
                <w:szCs w:val="20"/>
              </w:rPr>
              <w:t>，N</w:t>
            </w:r>
            <w:r>
              <w:rPr>
                <w:rFonts w:ascii="楷体_GB2312" w:eastAsia="楷体_GB2312" w:cs="楷体_GB2312"/>
                <w:b/>
                <w:sz w:val="20"/>
                <w:szCs w:val="20"/>
              </w:rPr>
              <w:t>类份额费率【0.30%】/年</w:t>
            </w:r>
            <w:r>
              <w:rPr>
                <w:rFonts w:ascii="楷体_GB2312" w:eastAsia="楷体_GB2312" w:cs="楷体_GB2312" w:hint="eastAsia"/>
                <w:b/>
                <w:sz w:val="20"/>
                <w:szCs w:val="20"/>
              </w:rPr>
              <w:t>，</w:t>
            </w:r>
            <w:r>
              <w:rPr>
                <w:rFonts w:ascii="楷体_GB2312" w:eastAsia="楷体_GB2312" w:cs="楷体_GB2312"/>
                <w:b/>
                <w:sz w:val="20"/>
                <w:szCs w:val="20"/>
              </w:rPr>
              <w:t>T类份额费率【0.30%】/年</w:t>
            </w:r>
            <w:r>
              <w:rPr>
                <w:rFonts w:ascii="楷体_GB2312" w:eastAsia="楷体_GB2312" w:cs="楷体_GB2312" w:hint="eastAsia"/>
                <w:b/>
                <w:sz w:val="20"/>
                <w:szCs w:val="20"/>
              </w:rPr>
              <w:t>，</w:t>
            </w:r>
            <w:r>
              <w:rPr>
                <w:rFonts w:ascii="楷体_GB2312" w:eastAsia="楷体_GB2312" w:cs="楷体_GB2312"/>
                <w:b/>
                <w:sz w:val="20"/>
                <w:szCs w:val="20"/>
              </w:rPr>
              <w:t>W类份额费率【0.30%】/年</w:t>
            </w:r>
            <w:r>
              <w:rPr>
                <w:rFonts w:ascii="楷体_GB2312" w:eastAsia="楷体_GB2312" w:cs="楷体_GB2312" w:hint="eastAsia"/>
                <w:b/>
                <w:sz w:val="20"/>
                <w:szCs w:val="20"/>
              </w:rPr>
              <w:t>，C类份额费率【0.30%】/年</w:t>
            </w:r>
            <w:r>
              <w:rPr>
                <w:rFonts w:ascii="楷体_GB2312" w:eastAsia="楷体_GB2312" w:cs="楷体_GB2312"/>
                <w:b/>
                <w:color w:val="000000" w:themeColor="text1"/>
                <w:sz w:val="20"/>
                <w:szCs w:val="20"/>
              </w:rPr>
              <w:t>。</w:t>
            </w:r>
          </w:p>
          <w:p w14:paraId="495B9B5F" w14:textId="77777777" w:rsidR="00984806" w:rsidRDefault="00505B5E">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5．托管费：费率【</w:t>
            </w:r>
            <w:r>
              <w:rPr>
                <w:rFonts w:ascii="楷体_GB2312" w:eastAsia="楷体_GB2312" w:cs="楷体_GB2312"/>
                <w:b/>
                <w:sz w:val="20"/>
                <w:szCs w:val="20"/>
              </w:rPr>
              <w:t>0.05%</w:t>
            </w:r>
            <w:r>
              <w:rPr>
                <w:rFonts w:ascii="楷体_GB2312" w:eastAsia="楷体_GB2312" w:cs="楷体_GB2312"/>
                <w:b/>
                <w:color w:val="000000" w:themeColor="text1"/>
                <w:sz w:val="20"/>
                <w:szCs w:val="20"/>
              </w:rPr>
              <w:t xml:space="preserve">】/年。 </w:t>
            </w:r>
          </w:p>
          <w:p w14:paraId="5A645790" w14:textId="77777777" w:rsidR="00984806" w:rsidRDefault="00505B5E">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6．固定管理费：费率【</w:t>
            </w:r>
            <w:r>
              <w:rPr>
                <w:rFonts w:ascii="楷体_GB2312" w:eastAsia="楷体_GB2312" w:cs="楷体_GB2312"/>
                <w:b/>
                <w:sz w:val="20"/>
                <w:szCs w:val="20"/>
              </w:rPr>
              <w:t>0.30%</w:t>
            </w:r>
            <w:r>
              <w:rPr>
                <w:rFonts w:ascii="楷体_GB2312" w:eastAsia="楷体_GB2312" w:cs="楷体_GB2312"/>
                <w:b/>
                <w:color w:val="000000" w:themeColor="text1"/>
                <w:sz w:val="20"/>
                <w:szCs w:val="20"/>
              </w:rPr>
              <w:t>】/年。</w:t>
            </w:r>
          </w:p>
          <w:p w14:paraId="56801729" w14:textId="77777777" w:rsidR="00984806" w:rsidRDefault="00505B5E">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7．浮动管理费：</w:t>
            </w:r>
          </w:p>
          <w:p w14:paraId="48709881" w14:textId="77777777" w:rsidR="00984806" w:rsidRDefault="00505B5E">
            <w:pPr>
              <w:snapToGrid w:val="0"/>
              <w:spacing w:line="300" w:lineRule="exact"/>
              <w:ind w:rightChars="22" w:right="53"/>
              <w:outlineLvl w:val="0"/>
              <w:rPr>
                <w:rFonts w:ascii="楷体_GB2312" w:eastAsia="楷体_GB2312" w:cs="楷体_GB2312"/>
                <w:b/>
                <w:sz w:val="20"/>
                <w:szCs w:val="20"/>
              </w:rPr>
            </w:pPr>
            <w:r>
              <w:rPr>
                <w:rFonts w:ascii="楷体_GB2312" w:eastAsia="楷体_GB2312" w:cs="楷体_GB2312"/>
                <w:b/>
                <w:sz w:val="20"/>
                <w:szCs w:val="20"/>
              </w:rPr>
              <w:t>A类份额不收取浮动管理费</w:t>
            </w:r>
            <w:r>
              <w:rPr>
                <w:rFonts w:ascii="楷体_GB2312" w:eastAsia="楷体_GB2312" w:cs="楷体_GB2312"/>
                <w:b/>
                <w:color w:val="000000" w:themeColor="text1"/>
                <w:sz w:val="20"/>
                <w:szCs w:val="20"/>
              </w:rPr>
              <w:t>。</w:t>
            </w:r>
          </w:p>
          <w:p w14:paraId="72ED5CDD" w14:textId="77777777" w:rsidR="00984806" w:rsidRDefault="00505B5E">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sz w:val="20"/>
                <w:szCs w:val="20"/>
              </w:rPr>
              <w:t>D类份额不收取浮动管理费</w:t>
            </w:r>
            <w:r>
              <w:rPr>
                <w:rFonts w:ascii="楷体_GB2312" w:eastAsia="楷体_GB2312" w:cs="楷体_GB2312"/>
                <w:b/>
                <w:color w:val="000000" w:themeColor="text1"/>
                <w:sz w:val="20"/>
                <w:szCs w:val="20"/>
              </w:rPr>
              <w:t>。</w:t>
            </w:r>
          </w:p>
          <w:p w14:paraId="171071FD" w14:textId="77777777" w:rsidR="00984806" w:rsidRDefault="00505B5E">
            <w:pPr>
              <w:snapToGrid w:val="0"/>
              <w:spacing w:line="300" w:lineRule="exact"/>
              <w:ind w:rightChars="22" w:right="53"/>
              <w:outlineLvl w:val="0"/>
              <w:rPr>
                <w:rFonts w:ascii="楷体_GB2312" w:eastAsia="楷体_GB2312" w:cs="楷体_GB2312"/>
                <w:b/>
                <w:sz w:val="20"/>
                <w:szCs w:val="20"/>
              </w:rPr>
            </w:pPr>
            <w:r>
              <w:rPr>
                <w:rFonts w:ascii="楷体_GB2312" w:eastAsia="楷体_GB2312" w:cs="楷体_GB2312"/>
                <w:b/>
                <w:sz w:val="20"/>
                <w:szCs w:val="20"/>
              </w:rPr>
              <w:t>B类份额不收取浮动管理费</w:t>
            </w:r>
            <w:r>
              <w:rPr>
                <w:rFonts w:ascii="楷体_GB2312" w:eastAsia="楷体_GB2312" w:cs="楷体_GB2312"/>
                <w:b/>
                <w:color w:val="000000" w:themeColor="text1"/>
                <w:sz w:val="20"/>
                <w:szCs w:val="20"/>
              </w:rPr>
              <w:t>。</w:t>
            </w:r>
          </w:p>
          <w:p w14:paraId="10614FC6" w14:textId="77777777" w:rsidR="00984806" w:rsidRDefault="00505B5E">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sz w:val="20"/>
                <w:szCs w:val="20"/>
              </w:rPr>
              <w:t>G类份额不收取浮动管理费</w:t>
            </w:r>
            <w:r>
              <w:rPr>
                <w:rFonts w:ascii="楷体_GB2312" w:eastAsia="楷体_GB2312" w:cs="楷体_GB2312"/>
                <w:b/>
                <w:color w:val="000000" w:themeColor="text1"/>
                <w:sz w:val="20"/>
                <w:szCs w:val="20"/>
              </w:rPr>
              <w:t>。</w:t>
            </w:r>
          </w:p>
          <w:p w14:paraId="003E25E4" w14:textId="77777777" w:rsidR="00984806" w:rsidRDefault="00505B5E">
            <w:pPr>
              <w:snapToGrid w:val="0"/>
              <w:spacing w:line="300" w:lineRule="exact"/>
              <w:ind w:rightChars="22" w:right="53"/>
              <w:outlineLvl w:val="0"/>
              <w:rPr>
                <w:rFonts w:ascii="楷体_GB2312" w:eastAsia="楷体_GB2312" w:cs="楷体_GB2312"/>
                <w:b/>
                <w:sz w:val="20"/>
                <w:szCs w:val="20"/>
              </w:rPr>
            </w:pPr>
            <w:r>
              <w:rPr>
                <w:rFonts w:ascii="楷体_GB2312" w:eastAsia="楷体_GB2312" w:cs="楷体_GB2312"/>
                <w:b/>
                <w:sz w:val="20"/>
                <w:szCs w:val="20"/>
              </w:rPr>
              <w:t>H类份额不收取浮动管理费</w:t>
            </w:r>
            <w:r>
              <w:rPr>
                <w:rFonts w:ascii="楷体_GB2312" w:eastAsia="楷体_GB2312" w:cs="楷体_GB2312"/>
                <w:b/>
                <w:color w:val="000000" w:themeColor="text1"/>
                <w:sz w:val="20"/>
                <w:szCs w:val="20"/>
              </w:rPr>
              <w:t>。</w:t>
            </w:r>
          </w:p>
          <w:p w14:paraId="1D43541B" w14:textId="77777777" w:rsidR="00984806" w:rsidRDefault="00505B5E">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sz w:val="20"/>
                <w:szCs w:val="20"/>
              </w:rPr>
              <w:t>L类份额不收取浮动管理费</w:t>
            </w:r>
            <w:r>
              <w:rPr>
                <w:rFonts w:ascii="楷体_GB2312" w:eastAsia="楷体_GB2312" w:cs="楷体_GB2312"/>
                <w:b/>
                <w:color w:val="000000" w:themeColor="text1"/>
                <w:sz w:val="20"/>
                <w:szCs w:val="20"/>
              </w:rPr>
              <w:t>。</w:t>
            </w:r>
          </w:p>
          <w:p w14:paraId="3AFE5AD0" w14:textId="77777777" w:rsidR="00984806" w:rsidRDefault="00505B5E">
            <w:pPr>
              <w:snapToGrid w:val="0"/>
              <w:spacing w:line="300" w:lineRule="exact"/>
              <w:ind w:rightChars="22" w:right="53"/>
              <w:outlineLvl w:val="0"/>
              <w:rPr>
                <w:rFonts w:ascii="楷体_GB2312" w:eastAsia="楷体_GB2312" w:cs="楷体_GB2312"/>
                <w:b/>
                <w:sz w:val="20"/>
                <w:szCs w:val="20"/>
              </w:rPr>
            </w:pPr>
            <w:r>
              <w:rPr>
                <w:rFonts w:ascii="楷体_GB2312" w:eastAsia="楷体_GB2312" w:cs="楷体_GB2312"/>
                <w:b/>
                <w:sz w:val="20"/>
                <w:szCs w:val="20"/>
              </w:rPr>
              <w:t>M类份额不收取浮动管理费</w:t>
            </w:r>
            <w:r>
              <w:rPr>
                <w:rFonts w:ascii="楷体_GB2312" w:eastAsia="楷体_GB2312" w:cs="楷体_GB2312"/>
                <w:b/>
                <w:color w:val="000000" w:themeColor="text1"/>
                <w:sz w:val="20"/>
                <w:szCs w:val="20"/>
              </w:rPr>
              <w:t>。</w:t>
            </w:r>
          </w:p>
          <w:p w14:paraId="2983E417" w14:textId="77777777" w:rsidR="00984806" w:rsidRDefault="00505B5E">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sz w:val="20"/>
                <w:szCs w:val="20"/>
              </w:rPr>
              <w:t>X类份额不收取浮动管理费</w:t>
            </w:r>
            <w:r>
              <w:rPr>
                <w:rFonts w:ascii="楷体_GB2312" w:eastAsia="楷体_GB2312" w:cs="楷体_GB2312"/>
                <w:b/>
                <w:color w:val="000000" w:themeColor="text1"/>
                <w:sz w:val="20"/>
                <w:szCs w:val="20"/>
              </w:rPr>
              <w:t>。</w:t>
            </w:r>
          </w:p>
          <w:p w14:paraId="43D2121C" w14:textId="77777777" w:rsidR="00984806" w:rsidRDefault="00505B5E">
            <w:pPr>
              <w:snapToGrid w:val="0"/>
              <w:spacing w:line="300" w:lineRule="exact"/>
              <w:ind w:rightChars="22" w:right="53"/>
              <w:outlineLvl w:val="0"/>
              <w:rPr>
                <w:rFonts w:ascii="楷体_GB2312" w:eastAsia="楷体_GB2312" w:cs="楷体_GB2312"/>
                <w:b/>
                <w:sz w:val="20"/>
                <w:szCs w:val="20"/>
              </w:rPr>
            </w:pPr>
            <w:r>
              <w:rPr>
                <w:rFonts w:ascii="楷体_GB2312" w:eastAsia="楷体_GB2312" w:cs="楷体_GB2312"/>
                <w:b/>
                <w:sz w:val="20"/>
                <w:szCs w:val="20"/>
              </w:rPr>
              <w:t>S类份额不收取浮动管理费</w:t>
            </w:r>
            <w:r>
              <w:rPr>
                <w:rFonts w:ascii="楷体_GB2312" w:eastAsia="楷体_GB2312" w:cs="楷体_GB2312"/>
                <w:b/>
                <w:color w:val="000000" w:themeColor="text1"/>
                <w:sz w:val="20"/>
                <w:szCs w:val="20"/>
              </w:rPr>
              <w:t>。</w:t>
            </w:r>
          </w:p>
          <w:p w14:paraId="4268A9A5" w14:textId="77777777" w:rsidR="00984806" w:rsidRDefault="00505B5E">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hint="eastAsia"/>
                <w:b/>
                <w:sz w:val="20"/>
                <w:szCs w:val="20"/>
              </w:rPr>
              <w:t>N</w:t>
            </w:r>
            <w:r>
              <w:rPr>
                <w:rFonts w:ascii="楷体_GB2312" w:eastAsia="楷体_GB2312" w:cs="楷体_GB2312"/>
                <w:b/>
                <w:sz w:val="20"/>
                <w:szCs w:val="20"/>
              </w:rPr>
              <w:t>类份额不收取浮动管理费</w:t>
            </w:r>
            <w:r>
              <w:rPr>
                <w:rFonts w:ascii="楷体_GB2312" w:eastAsia="楷体_GB2312" w:cs="楷体_GB2312"/>
                <w:b/>
                <w:color w:val="000000" w:themeColor="text1"/>
                <w:sz w:val="20"/>
                <w:szCs w:val="20"/>
              </w:rPr>
              <w:t>。</w:t>
            </w:r>
          </w:p>
          <w:p w14:paraId="4440E5E6" w14:textId="77777777" w:rsidR="00984806" w:rsidRDefault="00505B5E">
            <w:pPr>
              <w:snapToGrid w:val="0"/>
              <w:spacing w:line="300" w:lineRule="exact"/>
              <w:ind w:rightChars="22" w:right="53"/>
              <w:outlineLvl w:val="0"/>
              <w:rPr>
                <w:rFonts w:ascii="楷体_GB2312" w:eastAsia="楷体_GB2312" w:cs="楷体_GB2312"/>
                <w:b/>
                <w:sz w:val="20"/>
                <w:szCs w:val="20"/>
              </w:rPr>
            </w:pPr>
            <w:r>
              <w:rPr>
                <w:rFonts w:ascii="楷体_GB2312" w:eastAsia="楷体_GB2312" w:cs="楷体_GB2312"/>
                <w:b/>
                <w:sz w:val="20"/>
                <w:szCs w:val="20"/>
              </w:rPr>
              <w:lastRenderedPageBreak/>
              <w:t>T类份额不收取浮动管理费</w:t>
            </w:r>
            <w:r>
              <w:rPr>
                <w:rFonts w:ascii="楷体_GB2312" w:eastAsia="楷体_GB2312" w:cs="楷体_GB2312"/>
                <w:b/>
                <w:color w:val="000000" w:themeColor="text1"/>
                <w:sz w:val="20"/>
                <w:szCs w:val="20"/>
              </w:rPr>
              <w:t>。</w:t>
            </w:r>
          </w:p>
          <w:p w14:paraId="62C9DB82" w14:textId="77777777" w:rsidR="00984806" w:rsidRDefault="00505B5E">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b/>
                <w:sz w:val="20"/>
                <w:szCs w:val="20"/>
              </w:rPr>
              <w:t>W类份额不收取浮动管理费</w:t>
            </w:r>
            <w:r>
              <w:rPr>
                <w:rFonts w:ascii="楷体_GB2312" w:eastAsia="楷体_GB2312" w:cs="楷体_GB2312"/>
                <w:b/>
                <w:color w:val="000000" w:themeColor="text1"/>
                <w:sz w:val="20"/>
                <w:szCs w:val="20"/>
              </w:rPr>
              <w:t>。</w:t>
            </w:r>
          </w:p>
          <w:p w14:paraId="22976176" w14:textId="77777777" w:rsidR="00984806" w:rsidRDefault="00505B5E">
            <w:pPr>
              <w:snapToGrid w:val="0"/>
              <w:spacing w:line="300" w:lineRule="exact"/>
              <w:ind w:rightChars="22" w:right="53"/>
              <w:outlineLvl w:val="0"/>
              <w:rPr>
                <w:rFonts w:ascii="楷体_GB2312" w:eastAsia="楷体_GB2312" w:cs="楷体_GB2312"/>
                <w:b/>
                <w:sz w:val="20"/>
                <w:szCs w:val="20"/>
              </w:rPr>
            </w:pPr>
            <w:r>
              <w:rPr>
                <w:rFonts w:ascii="楷体_GB2312" w:eastAsia="楷体_GB2312" w:cs="楷体_GB2312" w:hint="eastAsia"/>
                <w:b/>
                <w:color w:val="000000" w:themeColor="text1"/>
                <w:sz w:val="20"/>
                <w:szCs w:val="20"/>
              </w:rPr>
              <w:t>C类份额不收取浮动管理费。</w:t>
            </w:r>
          </w:p>
          <w:p w14:paraId="01DF9CAB" w14:textId="77777777" w:rsidR="00984806" w:rsidRDefault="00984806">
            <w:pPr>
              <w:snapToGrid w:val="0"/>
              <w:spacing w:line="300" w:lineRule="exact"/>
              <w:ind w:rightChars="22" w:right="53"/>
              <w:outlineLvl w:val="0"/>
              <w:rPr>
                <w:rFonts w:ascii="楷体_GB2312" w:eastAsia="楷体_GB2312" w:cs="楷体_GB2312"/>
                <w:b/>
                <w:color w:val="000000" w:themeColor="text1"/>
                <w:sz w:val="20"/>
                <w:szCs w:val="20"/>
              </w:rPr>
            </w:pPr>
          </w:p>
          <w:p w14:paraId="531A9AE0" w14:textId="77777777" w:rsidR="00984806" w:rsidRDefault="00505B5E">
            <w:pPr>
              <w:snapToGrid w:val="0"/>
              <w:spacing w:line="300" w:lineRule="exact"/>
              <w:ind w:rightChars="22" w:right="53"/>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以上</w:t>
            </w:r>
            <w:r>
              <w:rPr>
                <w:rFonts w:ascii="楷体_GB2312" w:eastAsia="楷体_GB2312" w:cs="楷体_GB2312"/>
                <w:b/>
                <w:color w:val="000000" w:themeColor="text1"/>
                <w:sz w:val="20"/>
                <w:szCs w:val="20"/>
              </w:rPr>
              <w:t>1-7</w:t>
            </w:r>
            <w:r>
              <w:rPr>
                <w:rFonts w:ascii="楷体_GB2312" w:eastAsia="楷体_GB2312" w:cs="楷体_GB2312" w:hint="eastAsia"/>
                <w:b/>
                <w:color w:val="000000" w:themeColor="text1"/>
                <w:sz w:val="20"/>
                <w:szCs w:val="20"/>
              </w:rPr>
              <w:t>项费用</w:t>
            </w:r>
            <w:r>
              <w:rPr>
                <w:rFonts w:ascii="楷体_GB2312" w:eastAsia="楷体_GB2312" w:cs="楷体_GB2312"/>
                <w:b/>
                <w:color w:val="000000" w:themeColor="text1"/>
                <w:sz w:val="20"/>
                <w:szCs w:val="20"/>
              </w:rPr>
              <w:t>金额均</w:t>
            </w:r>
            <w:r>
              <w:rPr>
                <w:rFonts w:ascii="楷体_GB2312" w:eastAsia="楷体_GB2312" w:cs="楷体_GB2312" w:hint="eastAsia"/>
                <w:b/>
                <w:color w:val="000000" w:themeColor="text1"/>
                <w:sz w:val="20"/>
                <w:szCs w:val="20"/>
              </w:rPr>
              <w:t>四舍五入</w:t>
            </w:r>
            <w:r>
              <w:rPr>
                <w:rFonts w:ascii="楷体_GB2312" w:eastAsia="楷体_GB2312" w:cs="楷体_GB2312"/>
                <w:b/>
                <w:color w:val="000000" w:themeColor="text1"/>
                <w:sz w:val="20"/>
                <w:szCs w:val="20"/>
              </w:rPr>
              <w:t>保留小数点后</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2】位。</w:t>
            </w:r>
          </w:p>
          <w:p w14:paraId="62718D61" w14:textId="77777777" w:rsidR="00984806" w:rsidRDefault="00505B5E">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具体请参见本说明书</w:t>
            </w:r>
            <w:r>
              <w:rPr>
                <w:rFonts w:ascii="楷体_GB2312" w:eastAsia="楷体_GB2312" w:cs="楷体_GB2312"/>
                <w:b/>
                <w:color w:val="000000" w:themeColor="text1"/>
                <w:sz w:val="20"/>
                <w:szCs w:val="20"/>
              </w:rPr>
              <w:t>“</w:t>
            </w:r>
            <w:r>
              <w:rPr>
                <w:rFonts w:ascii="黑体" w:eastAsia="黑体" w:cs="黑体" w:hint="eastAsia"/>
                <w:b/>
                <w:color w:val="000000" w:themeColor="text1"/>
                <w:sz w:val="20"/>
                <w:szCs w:val="20"/>
              </w:rPr>
              <w:t>九、理财产品的费用</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部分。</w:t>
            </w:r>
          </w:p>
          <w:p w14:paraId="21850106" w14:textId="77777777" w:rsidR="00984806" w:rsidRDefault="00505B5E">
            <w:pPr>
              <w:spacing w:line="300" w:lineRule="exact"/>
              <w:ind w:rightChars="15" w:right="36"/>
              <w:jc w:val="both"/>
              <w:rPr>
                <w:rFonts w:ascii="楷体_GB2312" w:eastAsia="楷体_GB2312" w:cs="楷体_GB2312"/>
                <w:b/>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3949A9B7" w14:textId="77777777" w:rsidR="00984806" w:rsidRDefault="00505B5E">
            <w:pPr>
              <w:snapToGrid w:val="0"/>
              <w:spacing w:line="300" w:lineRule="exact"/>
              <w:ind w:rightChars="22" w:right="53"/>
              <w:outlineLvl w:val="0"/>
              <w:rPr>
                <w:rFonts w:ascii="楷体_GB2312" w:eastAsia="楷体_GB2312" w:cs="楷体_GB2312"/>
                <w:color w:val="000000" w:themeColor="text1"/>
                <w:sz w:val="20"/>
                <w:szCs w:val="20"/>
              </w:rPr>
            </w:pPr>
            <w:r>
              <w:rPr>
                <w:rFonts w:ascii="楷体_GB2312" w:eastAsia="楷体_GB2312" w:cs="楷体_GB2312"/>
                <w:b/>
                <w:color w:val="000000" w:themeColor="text1"/>
                <w:sz w:val="20"/>
                <w:szCs w:val="20"/>
              </w:rPr>
              <w:t>投资者通过代销机构购买理财产品的，代销机构收取的销售相关费用（如有）以代销机构规定为准，但不得超过上述费用标准。</w:t>
            </w:r>
          </w:p>
        </w:tc>
      </w:tr>
      <w:tr w:rsidR="00984806" w14:paraId="2611E42F" w14:textId="77777777">
        <w:trPr>
          <w:trHeight w:val="361"/>
        </w:trPr>
        <w:tc>
          <w:tcPr>
            <w:tcW w:w="1127" w:type="pct"/>
            <w:vAlign w:val="center"/>
          </w:tcPr>
          <w:p w14:paraId="65D624AD"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理财产品</w:t>
            </w:r>
            <w:r>
              <w:rPr>
                <w:rFonts w:ascii="Times New Roman" w:eastAsia="楷体_GB2312" w:cs="楷体_GB2312"/>
                <w:color w:val="000000" w:themeColor="text1"/>
                <w:sz w:val="20"/>
                <w:szCs w:val="20"/>
              </w:rPr>
              <w:t>管理人</w:t>
            </w:r>
            <w:r>
              <w:rPr>
                <w:rFonts w:ascii="Times New Roman" w:eastAsia="楷体_GB2312" w:cs="楷体_GB2312" w:hint="eastAsia"/>
                <w:color w:val="000000" w:themeColor="text1"/>
                <w:sz w:val="20"/>
                <w:szCs w:val="20"/>
              </w:rPr>
              <w:t>/</w:t>
            </w:r>
            <w:r>
              <w:rPr>
                <w:rFonts w:ascii="Times New Roman" w:eastAsia="楷体_GB2312" w:cs="楷体_GB2312" w:hint="eastAsia"/>
                <w:color w:val="000000" w:themeColor="text1"/>
                <w:sz w:val="20"/>
                <w:szCs w:val="20"/>
              </w:rPr>
              <w:t>产品</w:t>
            </w:r>
            <w:r>
              <w:rPr>
                <w:rFonts w:ascii="Times New Roman" w:eastAsia="楷体_GB2312" w:cs="楷体_GB2312"/>
                <w:color w:val="000000" w:themeColor="text1"/>
                <w:sz w:val="20"/>
                <w:szCs w:val="20"/>
              </w:rPr>
              <w:t>管理</w:t>
            </w:r>
            <w:r>
              <w:rPr>
                <w:rFonts w:ascii="Times New Roman" w:eastAsia="楷体_GB2312" w:cs="楷体_GB2312" w:hint="eastAsia"/>
                <w:color w:val="000000" w:themeColor="text1"/>
                <w:sz w:val="20"/>
                <w:szCs w:val="20"/>
              </w:rPr>
              <w:t>人</w:t>
            </w:r>
            <w:r>
              <w:rPr>
                <w:rFonts w:ascii="Times New Roman" w:eastAsia="楷体_GB2312" w:cs="楷体_GB2312" w:hint="eastAsia"/>
                <w:color w:val="000000" w:themeColor="text1"/>
                <w:sz w:val="20"/>
                <w:szCs w:val="20"/>
              </w:rPr>
              <w:t>/</w:t>
            </w:r>
            <w:r>
              <w:rPr>
                <w:rFonts w:ascii="Times New Roman" w:eastAsia="楷体_GB2312" w:cs="楷体_GB2312" w:hint="eastAsia"/>
                <w:color w:val="000000" w:themeColor="text1"/>
                <w:sz w:val="20"/>
                <w:szCs w:val="20"/>
              </w:rPr>
              <w:t>管理人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收益</w:t>
            </w:r>
            <w:r>
              <w:rPr>
                <w:rFonts w:ascii="Times New Roman" w:eastAsia="楷体_GB2312" w:cs="楷体_GB2312"/>
                <w:color w:val="000000" w:themeColor="text1"/>
                <w:sz w:val="20"/>
                <w:szCs w:val="20"/>
              </w:rPr>
              <w:t>计算方</w:t>
            </w:r>
          </w:p>
        </w:tc>
        <w:tc>
          <w:tcPr>
            <w:tcW w:w="3873" w:type="pct"/>
            <w:vAlign w:val="center"/>
          </w:tcPr>
          <w:p w14:paraId="6349ECE4" w14:textId="77777777" w:rsidR="00984806" w:rsidRDefault="00505B5E">
            <w:pPr>
              <w:spacing w:line="300" w:lineRule="atLeast"/>
              <w:ind w:left="-2" w:right="31"/>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p>
        </w:tc>
      </w:tr>
      <w:tr w:rsidR="00984806" w14:paraId="35A94268" w14:textId="77777777">
        <w:trPr>
          <w:trHeight w:val="361"/>
        </w:trPr>
        <w:tc>
          <w:tcPr>
            <w:tcW w:w="1127" w:type="pct"/>
            <w:vAlign w:val="center"/>
          </w:tcPr>
          <w:p w14:paraId="5AC117DA"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合作销售机构</w:t>
            </w:r>
          </w:p>
        </w:tc>
        <w:tc>
          <w:tcPr>
            <w:tcW w:w="3873" w:type="pct"/>
            <w:vAlign w:val="center"/>
          </w:tcPr>
          <w:p w14:paraId="5BF60AF3" w14:textId="77777777" w:rsidR="00984806" w:rsidRDefault="00505B5E">
            <w:pPr>
              <w:spacing w:line="300" w:lineRule="atLeast"/>
              <w:ind w:right="31"/>
              <w:rPr>
                <w:rFonts w:ascii="楷体_GB2312" w:eastAsia="楷体_GB2312" w:cs="楷体_GB2312"/>
                <w:sz w:val="20"/>
                <w:szCs w:val="20"/>
              </w:rPr>
            </w:pPr>
            <w:r>
              <w:rPr>
                <w:rFonts w:ascii="楷体_GB2312" w:eastAsia="楷体_GB2312" w:cs="楷体_GB2312" w:hint="eastAsia"/>
                <w:color w:val="000000" w:themeColor="text1"/>
                <w:sz w:val="20"/>
                <w:szCs w:val="20"/>
              </w:rPr>
              <w:t>A类份额（份额代码【</w:t>
            </w:r>
            <w:r>
              <w:rPr>
                <w:rFonts w:ascii="楷体_GB2312" w:eastAsia="楷体_GB2312" w:cs="楷体_GB2312"/>
                <w:color w:val="000000" w:themeColor="text1"/>
                <w:sz w:val="20"/>
                <w:szCs w:val="20"/>
              </w:rPr>
              <w:t>AF246502A】）</w:t>
            </w:r>
            <w:r>
              <w:rPr>
                <w:rFonts w:ascii="楷体_GB2312" w:eastAsia="楷体_GB2312" w:cs="楷体_GB2312" w:hint="eastAsia"/>
                <w:sz w:val="20"/>
                <w:szCs w:val="20"/>
              </w:rPr>
              <w:t>合作</w:t>
            </w:r>
            <w:r>
              <w:rPr>
                <w:rFonts w:ascii="楷体_GB2312" w:eastAsia="楷体_GB2312" w:cs="楷体_GB2312"/>
                <w:sz w:val="20"/>
                <w:szCs w:val="20"/>
              </w:rPr>
              <w:t>销售机构信息：</w:t>
            </w:r>
          </w:p>
          <w:p w14:paraId="090EFAF3" w14:textId="77777777" w:rsidR="00984806" w:rsidRDefault="00505B5E">
            <w:pPr>
              <w:spacing w:line="300" w:lineRule="atLeast"/>
              <w:ind w:left="-2" w:right="31"/>
              <w:rPr>
                <w:rFonts w:ascii="楷体_GB2312" w:eastAsia="楷体_GB2312" w:cs="楷体_GB2312"/>
                <w:sz w:val="20"/>
                <w:szCs w:val="20"/>
              </w:rPr>
            </w:pPr>
            <w:r>
              <w:rPr>
                <w:rFonts w:ascii="楷体_GB2312" w:eastAsia="楷体_GB2312" w:cs="楷体_GB2312" w:hint="eastAsia"/>
                <w:sz w:val="20"/>
                <w:szCs w:val="20"/>
              </w:rPr>
              <w:t>1.企业名称：【中信银行股份有限公司】</w:t>
            </w:r>
          </w:p>
          <w:p w14:paraId="1EBDFA9F" w14:textId="77777777" w:rsidR="00984806" w:rsidRDefault="00505B5E">
            <w:pPr>
              <w:spacing w:line="300" w:lineRule="atLeast"/>
              <w:ind w:left="-2" w:right="31"/>
              <w:rPr>
                <w:rFonts w:ascii="楷体_GB2312" w:eastAsia="楷体_GB2312" w:cs="楷体_GB2312"/>
                <w:sz w:val="20"/>
                <w:szCs w:val="20"/>
              </w:rPr>
            </w:pPr>
            <w:r>
              <w:rPr>
                <w:rFonts w:ascii="楷体_GB2312" w:eastAsia="楷体_GB2312" w:cs="楷体_GB2312" w:hint="eastAsia"/>
                <w:sz w:val="20"/>
                <w:szCs w:val="20"/>
              </w:rPr>
              <w:t>统一社会信用代码：【</w:t>
            </w:r>
            <w:r>
              <w:rPr>
                <w:rFonts w:ascii="楷体_GB2312" w:eastAsia="楷体_GB2312" w:cs="楷体_GB2312"/>
                <w:sz w:val="20"/>
                <w:szCs w:val="20"/>
              </w:rPr>
              <w:t>91110000101690725E】</w:t>
            </w:r>
          </w:p>
          <w:p w14:paraId="79445E08" w14:textId="77777777" w:rsidR="00984806" w:rsidRDefault="00505B5E">
            <w:pPr>
              <w:spacing w:line="300" w:lineRule="atLeast"/>
              <w:ind w:left="-2" w:right="31"/>
              <w:rPr>
                <w:rFonts w:ascii="楷体_GB2312" w:eastAsia="楷体_GB2312" w:cs="楷体_GB2312"/>
                <w:sz w:val="20"/>
                <w:szCs w:val="20"/>
              </w:rPr>
            </w:pPr>
            <w:r>
              <w:rPr>
                <w:rFonts w:ascii="楷体_GB2312" w:eastAsia="楷体_GB2312" w:cs="楷体_GB2312" w:hint="eastAsia"/>
                <w:sz w:val="20"/>
                <w:szCs w:val="20"/>
              </w:rPr>
              <w:t>住所：【北京市朝阳区光华路</w:t>
            </w:r>
            <w:r>
              <w:rPr>
                <w:rFonts w:ascii="楷体_GB2312" w:eastAsia="楷体_GB2312" w:cs="楷体_GB2312"/>
                <w:sz w:val="20"/>
                <w:szCs w:val="20"/>
              </w:rPr>
              <w:t>10号中信大厦】</w:t>
            </w:r>
          </w:p>
          <w:p w14:paraId="4ED8428E" w14:textId="77777777" w:rsidR="00984806" w:rsidRDefault="00505B5E">
            <w:pPr>
              <w:spacing w:line="300" w:lineRule="atLeast"/>
              <w:ind w:left="-2" w:right="31"/>
              <w:rPr>
                <w:rFonts w:ascii="楷体_GB2312" w:eastAsia="楷体_GB2312" w:cs="楷体_GB2312"/>
                <w:sz w:val="20"/>
                <w:szCs w:val="20"/>
              </w:rPr>
            </w:pPr>
            <w:r>
              <w:rPr>
                <w:rFonts w:ascii="楷体_GB2312" w:eastAsia="楷体_GB2312" w:cs="楷体_GB2312" w:hint="eastAsia"/>
                <w:sz w:val="20"/>
                <w:szCs w:val="20"/>
              </w:rPr>
              <w:t>客户服务热线：【</w:t>
            </w:r>
            <w:r>
              <w:rPr>
                <w:rFonts w:ascii="楷体_GB2312" w:eastAsia="楷体_GB2312" w:cs="楷体_GB2312"/>
                <w:sz w:val="20"/>
                <w:szCs w:val="20"/>
              </w:rPr>
              <w:t>95558】</w:t>
            </w:r>
          </w:p>
          <w:p w14:paraId="597E1FEB" w14:textId="77777777" w:rsidR="00984806" w:rsidRDefault="00505B5E">
            <w:pPr>
              <w:spacing w:line="300" w:lineRule="atLeast"/>
              <w:ind w:right="31"/>
              <w:rPr>
                <w:rFonts w:ascii="楷体_GB2312" w:eastAsia="楷体_GB2312" w:cs="楷体_GB2312"/>
                <w:sz w:val="20"/>
                <w:szCs w:val="20"/>
              </w:rPr>
            </w:pPr>
            <w:r>
              <w:rPr>
                <w:rFonts w:ascii="楷体_GB2312" w:eastAsia="楷体_GB2312" w:cs="楷体_GB2312"/>
                <w:sz w:val="20"/>
                <w:szCs w:val="20"/>
              </w:rPr>
              <w:t>2</w:t>
            </w:r>
            <w:r>
              <w:rPr>
                <w:rFonts w:ascii="楷体_GB2312" w:eastAsia="楷体_GB2312" w:cs="楷体_GB2312" w:hint="eastAsia"/>
                <w:sz w:val="20"/>
                <w:szCs w:val="20"/>
              </w:rPr>
              <w:t>.企业名称：【信银理财有限责任公司】</w:t>
            </w:r>
          </w:p>
          <w:p w14:paraId="569B6E82" w14:textId="77777777" w:rsidR="00984806" w:rsidRDefault="00505B5E">
            <w:pPr>
              <w:spacing w:line="300" w:lineRule="atLeast"/>
              <w:ind w:left="-2" w:right="31"/>
              <w:rPr>
                <w:rFonts w:ascii="楷体_GB2312" w:eastAsia="楷体_GB2312" w:cs="楷体_GB2312"/>
                <w:sz w:val="20"/>
                <w:szCs w:val="20"/>
              </w:rPr>
            </w:pPr>
            <w:r>
              <w:rPr>
                <w:rFonts w:ascii="楷体_GB2312" w:eastAsia="楷体_GB2312" w:cs="楷体_GB2312" w:hint="eastAsia"/>
                <w:sz w:val="20"/>
                <w:szCs w:val="20"/>
              </w:rPr>
              <w:t>统一社会信用代码：【</w:t>
            </w:r>
            <w:r>
              <w:rPr>
                <w:rFonts w:ascii="楷体_GB2312" w:eastAsia="楷体_GB2312" w:cs="楷体_GB2312"/>
                <w:sz w:val="20"/>
                <w:szCs w:val="20"/>
              </w:rPr>
              <w:t>91310000MA1FL7AC87】</w:t>
            </w:r>
          </w:p>
          <w:p w14:paraId="23EB5FE6" w14:textId="77777777" w:rsidR="00984806" w:rsidRDefault="00505B5E">
            <w:pPr>
              <w:spacing w:line="300" w:lineRule="atLeast"/>
              <w:ind w:left="-2" w:right="31"/>
              <w:rPr>
                <w:rFonts w:ascii="楷体_GB2312" w:eastAsia="楷体_GB2312" w:cs="楷体_GB2312"/>
                <w:sz w:val="20"/>
                <w:szCs w:val="20"/>
              </w:rPr>
            </w:pPr>
            <w:r>
              <w:rPr>
                <w:rFonts w:ascii="楷体_GB2312" w:eastAsia="楷体_GB2312" w:cs="楷体_GB2312" w:hint="eastAsia"/>
                <w:sz w:val="20"/>
                <w:szCs w:val="20"/>
              </w:rPr>
              <w:t>住所：【上海市黄浦区中山东二路</w:t>
            </w:r>
            <w:r>
              <w:rPr>
                <w:rFonts w:ascii="楷体_GB2312" w:eastAsia="楷体_GB2312" w:cs="楷体_GB2312"/>
                <w:sz w:val="20"/>
                <w:szCs w:val="20"/>
              </w:rPr>
              <w:t>600号1幢35层、36层】</w:t>
            </w:r>
          </w:p>
          <w:p w14:paraId="17CAB8E6" w14:textId="77777777" w:rsidR="00984806" w:rsidRDefault="00505B5E">
            <w:pPr>
              <w:spacing w:line="300" w:lineRule="atLeast"/>
              <w:ind w:left="-2" w:right="31"/>
              <w:rPr>
                <w:rFonts w:ascii="楷体_GB2312" w:eastAsia="楷体_GB2312" w:cs="楷体_GB2312"/>
                <w:sz w:val="20"/>
                <w:szCs w:val="20"/>
              </w:rPr>
            </w:pPr>
            <w:r>
              <w:rPr>
                <w:rFonts w:ascii="楷体_GB2312" w:eastAsia="楷体_GB2312" w:cs="楷体_GB2312" w:hint="eastAsia"/>
                <w:sz w:val="20"/>
                <w:szCs w:val="20"/>
              </w:rPr>
              <w:t>客户服务热线：【</w:t>
            </w:r>
            <w:r>
              <w:rPr>
                <w:rFonts w:ascii="楷体_GB2312" w:eastAsia="楷体_GB2312" w:cs="楷体_GB2312"/>
                <w:sz w:val="20"/>
                <w:szCs w:val="20"/>
              </w:rPr>
              <w:t>950950】</w:t>
            </w:r>
          </w:p>
          <w:p w14:paraId="572407D3" w14:textId="77777777" w:rsidR="00984806" w:rsidRDefault="00984806">
            <w:pPr>
              <w:spacing w:line="300" w:lineRule="atLeast"/>
              <w:ind w:left="-2" w:right="31"/>
              <w:rPr>
                <w:rFonts w:ascii="楷体_GB2312" w:eastAsia="楷体_GB2312" w:cs="楷体_GB2312"/>
                <w:color w:val="000000" w:themeColor="text1"/>
                <w:sz w:val="20"/>
                <w:szCs w:val="20"/>
              </w:rPr>
            </w:pPr>
          </w:p>
          <w:p w14:paraId="1C4D134E" w14:textId="77777777" w:rsidR="00984806" w:rsidRDefault="00505B5E">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rPr>
              <w:t>D类份额</w:t>
            </w:r>
            <w:r>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AF246502D】）</w:t>
            </w:r>
            <w:r>
              <w:rPr>
                <w:rFonts w:ascii="楷体_GB2312" w:eastAsia="楷体_GB2312" w:cs="楷体_GB2312" w:hint="eastAsia"/>
                <w:sz w:val="20"/>
                <w:szCs w:val="20"/>
              </w:rPr>
              <w:t>合作</w:t>
            </w:r>
            <w:r>
              <w:rPr>
                <w:rFonts w:ascii="楷体_GB2312" w:eastAsia="楷体_GB2312" w:cs="楷体_GB2312"/>
                <w:sz w:val="20"/>
                <w:szCs w:val="20"/>
              </w:rPr>
              <w:t>销售机构信息：</w:t>
            </w:r>
          </w:p>
          <w:p w14:paraId="53EA4F28" w14:textId="77777777" w:rsidR="00984806" w:rsidRDefault="00505B5E">
            <w:pPr>
              <w:spacing w:line="300" w:lineRule="atLeast"/>
              <w:ind w:left="-2" w:right="31"/>
              <w:rPr>
                <w:rFonts w:ascii="楷体_GB2312" w:eastAsia="楷体_GB2312" w:cs="楷体_GB2312"/>
                <w:sz w:val="20"/>
                <w:szCs w:val="20"/>
              </w:rPr>
            </w:pPr>
            <w:r>
              <w:rPr>
                <w:rFonts w:ascii="楷体_GB2312" w:eastAsia="楷体_GB2312" w:cs="楷体_GB2312" w:hint="eastAsia"/>
                <w:sz w:val="20"/>
                <w:szCs w:val="20"/>
              </w:rPr>
              <w:t>1.企业名称：【中信银行股份有限公司】</w:t>
            </w:r>
          </w:p>
          <w:p w14:paraId="5EEB97BB" w14:textId="77777777" w:rsidR="00984806" w:rsidRDefault="00505B5E">
            <w:pPr>
              <w:spacing w:line="300" w:lineRule="atLeast"/>
              <w:ind w:left="-2" w:right="31"/>
              <w:rPr>
                <w:rFonts w:ascii="楷体_GB2312" w:eastAsia="楷体_GB2312" w:cs="楷体_GB2312"/>
                <w:sz w:val="20"/>
                <w:szCs w:val="20"/>
              </w:rPr>
            </w:pPr>
            <w:r>
              <w:rPr>
                <w:rFonts w:ascii="楷体_GB2312" w:eastAsia="楷体_GB2312" w:cs="楷体_GB2312" w:hint="eastAsia"/>
                <w:sz w:val="20"/>
                <w:szCs w:val="20"/>
              </w:rPr>
              <w:t>统一社会信用代码：【</w:t>
            </w:r>
            <w:r>
              <w:rPr>
                <w:rFonts w:ascii="楷体_GB2312" w:eastAsia="楷体_GB2312" w:cs="楷体_GB2312"/>
                <w:sz w:val="20"/>
                <w:szCs w:val="20"/>
              </w:rPr>
              <w:t>91110000101690725E】</w:t>
            </w:r>
          </w:p>
          <w:p w14:paraId="0F28D7D9" w14:textId="77777777" w:rsidR="00984806" w:rsidRDefault="00505B5E">
            <w:pPr>
              <w:spacing w:line="300" w:lineRule="atLeast"/>
              <w:ind w:left="-2" w:right="31"/>
              <w:rPr>
                <w:rFonts w:ascii="楷体_GB2312" w:eastAsia="楷体_GB2312" w:cs="楷体_GB2312"/>
                <w:sz w:val="20"/>
                <w:szCs w:val="20"/>
              </w:rPr>
            </w:pPr>
            <w:r>
              <w:rPr>
                <w:rFonts w:ascii="楷体_GB2312" w:eastAsia="楷体_GB2312" w:cs="楷体_GB2312" w:hint="eastAsia"/>
                <w:sz w:val="20"/>
                <w:szCs w:val="20"/>
              </w:rPr>
              <w:t>住所：【北京市朝阳区光华路</w:t>
            </w:r>
            <w:r>
              <w:rPr>
                <w:rFonts w:ascii="楷体_GB2312" w:eastAsia="楷体_GB2312" w:cs="楷体_GB2312"/>
                <w:sz w:val="20"/>
                <w:szCs w:val="20"/>
              </w:rPr>
              <w:t>10号中信大厦】</w:t>
            </w:r>
          </w:p>
          <w:p w14:paraId="2CED5D6D" w14:textId="77777777" w:rsidR="00984806" w:rsidRDefault="00505B5E">
            <w:pPr>
              <w:spacing w:line="300" w:lineRule="atLeast"/>
              <w:ind w:left="-2" w:right="31"/>
              <w:rPr>
                <w:rFonts w:ascii="楷体_GB2312" w:eastAsia="楷体_GB2312" w:cs="楷体_GB2312"/>
                <w:sz w:val="20"/>
                <w:szCs w:val="20"/>
              </w:rPr>
            </w:pPr>
            <w:r>
              <w:rPr>
                <w:rFonts w:ascii="楷体_GB2312" w:eastAsia="楷体_GB2312" w:cs="楷体_GB2312" w:hint="eastAsia"/>
                <w:sz w:val="20"/>
                <w:szCs w:val="20"/>
              </w:rPr>
              <w:t>客户服务热线：【</w:t>
            </w:r>
            <w:r>
              <w:rPr>
                <w:rFonts w:ascii="楷体_GB2312" w:eastAsia="楷体_GB2312" w:cs="楷体_GB2312"/>
                <w:sz w:val="20"/>
                <w:szCs w:val="20"/>
              </w:rPr>
              <w:t>95558】</w:t>
            </w:r>
          </w:p>
          <w:p w14:paraId="2925DDEA" w14:textId="77777777" w:rsidR="00984806" w:rsidRDefault="00505B5E">
            <w:pPr>
              <w:spacing w:line="300" w:lineRule="atLeast"/>
              <w:ind w:right="31"/>
              <w:rPr>
                <w:rFonts w:ascii="楷体_GB2312" w:eastAsia="楷体_GB2312" w:cs="楷体_GB2312"/>
                <w:sz w:val="20"/>
                <w:szCs w:val="20"/>
              </w:rPr>
            </w:pPr>
            <w:r>
              <w:rPr>
                <w:rFonts w:ascii="楷体_GB2312" w:eastAsia="楷体_GB2312" w:cs="楷体_GB2312"/>
                <w:sz w:val="20"/>
                <w:szCs w:val="20"/>
              </w:rPr>
              <w:t>2</w:t>
            </w:r>
            <w:r>
              <w:rPr>
                <w:rFonts w:ascii="楷体_GB2312" w:eastAsia="楷体_GB2312" w:cs="楷体_GB2312" w:hint="eastAsia"/>
                <w:sz w:val="20"/>
                <w:szCs w:val="20"/>
              </w:rPr>
              <w:t>.企业名称：【信银理财有限责任公司】</w:t>
            </w:r>
          </w:p>
          <w:p w14:paraId="2CBF2024" w14:textId="77777777" w:rsidR="00984806" w:rsidRDefault="00505B5E">
            <w:pPr>
              <w:spacing w:line="300" w:lineRule="atLeast"/>
              <w:ind w:left="-2" w:right="31"/>
              <w:rPr>
                <w:rFonts w:ascii="楷体_GB2312" w:eastAsia="楷体_GB2312" w:cs="楷体_GB2312"/>
                <w:sz w:val="20"/>
                <w:szCs w:val="20"/>
              </w:rPr>
            </w:pPr>
            <w:r>
              <w:rPr>
                <w:rFonts w:ascii="楷体_GB2312" w:eastAsia="楷体_GB2312" w:cs="楷体_GB2312" w:hint="eastAsia"/>
                <w:sz w:val="20"/>
                <w:szCs w:val="20"/>
              </w:rPr>
              <w:t>统一社会信用代码：【</w:t>
            </w:r>
            <w:r>
              <w:rPr>
                <w:rFonts w:ascii="楷体_GB2312" w:eastAsia="楷体_GB2312" w:cs="楷体_GB2312"/>
                <w:sz w:val="20"/>
                <w:szCs w:val="20"/>
              </w:rPr>
              <w:t>91310000MA1FL7AC87】</w:t>
            </w:r>
          </w:p>
          <w:p w14:paraId="3B40DF84" w14:textId="77777777" w:rsidR="00984806" w:rsidRDefault="00505B5E">
            <w:pPr>
              <w:spacing w:line="300" w:lineRule="atLeast"/>
              <w:ind w:left="-2" w:right="31"/>
              <w:rPr>
                <w:rFonts w:ascii="楷体_GB2312" w:eastAsia="楷体_GB2312" w:cs="楷体_GB2312"/>
                <w:sz w:val="20"/>
                <w:szCs w:val="20"/>
              </w:rPr>
            </w:pPr>
            <w:r>
              <w:rPr>
                <w:rFonts w:ascii="楷体_GB2312" w:eastAsia="楷体_GB2312" w:cs="楷体_GB2312" w:hint="eastAsia"/>
                <w:sz w:val="20"/>
                <w:szCs w:val="20"/>
              </w:rPr>
              <w:t>住所：【上海市黄浦区中山东二路</w:t>
            </w:r>
            <w:r>
              <w:rPr>
                <w:rFonts w:ascii="楷体_GB2312" w:eastAsia="楷体_GB2312" w:cs="楷体_GB2312"/>
                <w:sz w:val="20"/>
                <w:szCs w:val="20"/>
              </w:rPr>
              <w:t>600号1幢35层、36层】</w:t>
            </w:r>
          </w:p>
          <w:p w14:paraId="42CBAE02" w14:textId="77777777" w:rsidR="00984806" w:rsidRDefault="00505B5E">
            <w:pPr>
              <w:spacing w:line="300" w:lineRule="atLeast"/>
              <w:ind w:left="-2" w:right="31"/>
              <w:rPr>
                <w:rFonts w:ascii="楷体_GB2312" w:eastAsia="楷体_GB2312" w:cs="楷体_GB2312"/>
                <w:sz w:val="20"/>
                <w:szCs w:val="20"/>
              </w:rPr>
            </w:pPr>
            <w:r>
              <w:rPr>
                <w:rFonts w:ascii="楷体_GB2312" w:eastAsia="楷体_GB2312" w:cs="楷体_GB2312" w:hint="eastAsia"/>
                <w:sz w:val="20"/>
                <w:szCs w:val="20"/>
              </w:rPr>
              <w:t>客户服务热线：【</w:t>
            </w:r>
            <w:r>
              <w:rPr>
                <w:rFonts w:ascii="楷体_GB2312" w:eastAsia="楷体_GB2312" w:cs="楷体_GB2312"/>
                <w:sz w:val="20"/>
                <w:szCs w:val="20"/>
              </w:rPr>
              <w:t>950950】</w:t>
            </w:r>
          </w:p>
          <w:p w14:paraId="261B1468" w14:textId="77777777" w:rsidR="00984806" w:rsidRDefault="00984806">
            <w:pPr>
              <w:spacing w:line="300" w:lineRule="exact"/>
              <w:ind w:leftChars="-1" w:left="-2" w:rightChars="15" w:right="36"/>
              <w:rPr>
                <w:rFonts w:ascii="楷体_GB2312" w:eastAsia="楷体_GB2312" w:cs="楷体_GB2312"/>
                <w:color w:val="000000" w:themeColor="text1"/>
                <w:sz w:val="20"/>
                <w:szCs w:val="20"/>
              </w:rPr>
            </w:pPr>
          </w:p>
          <w:p w14:paraId="2A228E71"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B类份额（份额代码【AF246502B】）合作销售机构信息：</w:t>
            </w:r>
          </w:p>
          <w:p w14:paraId="0ABF5108"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1.企业名称：【信银理财有限责任公司】</w:t>
            </w:r>
          </w:p>
          <w:p w14:paraId="68945A6C"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91310000MA1FL7AC87】</w:t>
            </w:r>
          </w:p>
          <w:p w14:paraId="1E5DDC1F"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w:t>
            </w:r>
            <w:r>
              <w:rPr>
                <w:rFonts w:ascii="楷体_GB2312" w:eastAsia="楷体_GB2312" w:cs="楷体_GB2312"/>
                <w:color w:val="000000" w:themeColor="text1"/>
                <w:sz w:val="20"/>
                <w:szCs w:val="20"/>
              </w:rPr>
              <w:t>600号1幢35层、36层】</w:t>
            </w:r>
          </w:p>
          <w:p w14:paraId="090D8CD7"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6C781F9C" w14:textId="17F48F1C" w:rsidR="003C502B" w:rsidRPr="003C502B" w:rsidRDefault="003C502B" w:rsidP="003C502B">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sidRPr="003C502B">
              <w:rPr>
                <w:rFonts w:ascii="楷体_GB2312" w:eastAsia="楷体_GB2312" w:cs="楷体_GB2312"/>
                <w:color w:val="000000" w:themeColor="text1"/>
                <w:sz w:val="20"/>
                <w:szCs w:val="20"/>
              </w:rPr>
              <w:t>.企业名称：【中国银行股份有限公司】</w:t>
            </w:r>
          </w:p>
          <w:p w14:paraId="5761909E" w14:textId="77777777" w:rsidR="003C502B" w:rsidRPr="003C502B" w:rsidRDefault="003C502B" w:rsidP="003C502B">
            <w:pPr>
              <w:spacing w:line="300" w:lineRule="exact"/>
              <w:ind w:leftChars="-1" w:left="-2" w:rightChars="15" w:right="36"/>
              <w:rPr>
                <w:rFonts w:ascii="楷体_GB2312" w:eastAsia="楷体_GB2312" w:cs="楷体_GB2312"/>
                <w:color w:val="000000" w:themeColor="text1"/>
                <w:sz w:val="20"/>
                <w:szCs w:val="20"/>
              </w:rPr>
            </w:pPr>
            <w:r w:rsidRPr="003C502B">
              <w:rPr>
                <w:rFonts w:ascii="楷体_GB2312" w:eastAsia="楷体_GB2312" w:cs="楷体_GB2312" w:hint="eastAsia"/>
                <w:color w:val="000000" w:themeColor="text1"/>
                <w:sz w:val="20"/>
                <w:szCs w:val="20"/>
              </w:rPr>
              <w:t>统一社会信用代码：【</w:t>
            </w:r>
            <w:r w:rsidRPr="003C502B">
              <w:rPr>
                <w:rFonts w:ascii="楷体_GB2312" w:eastAsia="楷体_GB2312" w:cs="楷体_GB2312"/>
                <w:color w:val="000000" w:themeColor="text1"/>
                <w:sz w:val="20"/>
                <w:szCs w:val="20"/>
              </w:rPr>
              <w:t>911000001000013428】</w:t>
            </w:r>
          </w:p>
          <w:p w14:paraId="54F5DB6F" w14:textId="77777777" w:rsidR="003C502B" w:rsidRPr="003C502B" w:rsidRDefault="003C502B" w:rsidP="003C502B">
            <w:pPr>
              <w:spacing w:line="300" w:lineRule="exact"/>
              <w:ind w:leftChars="-1" w:left="-2" w:rightChars="15" w:right="36"/>
              <w:rPr>
                <w:rFonts w:ascii="楷体_GB2312" w:eastAsia="楷体_GB2312" w:cs="楷体_GB2312"/>
                <w:color w:val="000000" w:themeColor="text1"/>
                <w:sz w:val="20"/>
                <w:szCs w:val="20"/>
              </w:rPr>
            </w:pPr>
            <w:r w:rsidRPr="003C502B">
              <w:rPr>
                <w:rFonts w:ascii="楷体_GB2312" w:eastAsia="楷体_GB2312" w:cs="楷体_GB2312" w:hint="eastAsia"/>
                <w:color w:val="000000" w:themeColor="text1"/>
                <w:sz w:val="20"/>
                <w:szCs w:val="20"/>
              </w:rPr>
              <w:t>住所：【北京市复兴门内大街</w:t>
            </w:r>
            <w:r w:rsidRPr="003C502B">
              <w:rPr>
                <w:rFonts w:ascii="楷体_GB2312" w:eastAsia="楷体_GB2312" w:cs="楷体_GB2312"/>
                <w:color w:val="000000" w:themeColor="text1"/>
                <w:sz w:val="20"/>
                <w:szCs w:val="20"/>
              </w:rPr>
              <w:t>1号】</w:t>
            </w:r>
          </w:p>
          <w:p w14:paraId="0816F5DF" w14:textId="76F00996" w:rsidR="00984806" w:rsidRDefault="003C502B" w:rsidP="003C502B">
            <w:pPr>
              <w:spacing w:line="300" w:lineRule="exact"/>
              <w:ind w:leftChars="-1" w:left="-2" w:rightChars="15" w:right="36"/>
              <w:rPr>
                <w:rFonts w:ascii="楷体_GB2312" w:eastAsia="楷体_GB2312" w:cs="楷体_GB2312"/>
                <w:color w:val="000000" w:themeColor="text1"/>
                <w:sz w:val="20"/>
                <w:szCs w:val="20"/>
              </w:rPr>
            </w:pPr>
            <w:r w:rsidRPr="003C502B">
              <w:rPr>
                <w:rFonts w:ascii="楷体_GB2312" w:eastAsia="楷体_GB2312" w:cs="楷体_GB2312" w:hint="eastAsia"/>
                <w:color w:val="000000" w:themeColor="text1"/>
                <w:sz w:val="20"/>
                <w:szCs w:val="20"/>
              </w:rPr>
              <w:t>客户服务热线：【</w:t>
            </w:r>
            <w:r w:rsidRPr="003C502B">
              <w:rPr>
                <w:rFonts w:ascii="楷体_GB2312" w:eastAsia="楷体_GB2312" w:cs="楷体_GB2312"/>
                <w:color w:val="000000" w:themeColor="text1"/>
                <w:sz w:val="20"/>
                <w:szCs w:val="20"/>
              </w:rPr>
              <w:t>95566】</w:t>
            </w:r>
          </w:p>
          <w:p w14:paraId="71ACBEA5" w14:textId="77777777" w:rsidR="003C502B" w:rsidRDefault="003C502B" w:rsidP="003C502B">
            <w:pPr>
              <w:spacing w:line="300" w:lineRule="exact"/>
              <w:ind w:leftChars="-1" w:left="-2" w:rightChars="15" w:right="36"/>
              <w:rPr>
                <w:rFonts w:ascii="楷体_GB2312" w:eastAsia="楷体_GB2312" w:cs="楷体_GB2312"/>
                <w:color w:val="000000" w:themeColor="text1"/>
                <w:sz w:val="20"/>
                <w:szCs w:val="20"/>
              </w:rPr>
            </w:pPr>
          </w:p>
          <w:p w14:paraId="73E32268"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G类份额（份额代码【AF246502G】）合作销售机构信息：</w:t>
            </w:r>
          </w:p>
          <w:p w14:paraId="6BABEB09"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1.企业名称：【信银理财有限责任公司】</w:t>
            </w:r>
          </w:p>
          <w:p w14:paraId="3D64B0D4"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统一社会信用代码：【</w:t>
            </w:r>
            <w:r>
              <w:rPr>
                <w:rFonts w:ascii="楷体_GB2312" w:eastAsia="楷体_GB2312" w:cs="楷体_GB2312"/>
                <w:color w:val="000000" w:themeColor="text1"/>
                <w:sz w:val="20"/>
                <w:szCs w:val="20"/>
              </w:rPr>
              <w:t>91310000MA1FL7AC87】</w:t>
            </w:r>
          </w:p>
          <w:p w14:paraId="5AE098E5"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w:t>
            </w:r>
            <w:r>
              <w:rPr>
                <w:rFonts w:ascii="楷体_GB2312" w:eastAsia="楷体_GB2312" w:cs="楷体_GB2312"/>
                <w:color w:val="000000" w:themeColor="text1"/>
                <w:sz w:val="20"/>
                <w:szCs w:val="20"/>
              </w:rPr>
              <w:t>600号1幢35层、36层】</w:t>
            </w:r>
          </w:p>
          <w:p w14:paraId="755667E6"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0EDCD32D" w14:textId="77777777" w:rsidR="00984806" w:rsidRDefault="00984806">
            <w:pPr>
              <w:spacing w:line="300" w:lineRule="exact"/>
              <w:ind w:leftChars="-1" w:left="-2" w:rightChars="15" w:right="36"/>
              <w:rPr>
                <w:rFonts w:ascii="楷体_GB2312" w:eastAsia="楷体_GB2312" w:cs="楷体_GB2312"/>
                <w:color w:val="000000" w:themeColor="text1"/>
                <w:sz w:val="20"/>
                <w:szCs w:val="20"/>
              </w:rPr>
            </w:pPr>
          </w:p>
          <w:p w14:paraId="489E191F"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H类份额（份额代码【AF246502H】）合作销售机构信息：</w:t>
            </w:r>
          </w:p>
          <w:p w14:paraId="7AB3F31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1.企业名称：【浙江新昌农村商业银行股份有限公司】</w:t>
            </w:r>
          </w:p>
          <w:p w14:paraId="64810D12"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913306007707448740】</w:t>
            </w:r>
          </w:p>
          <w:p w14:paraId="45DF5E6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住所：【浙江省新昌县七星街道七星路</w:t>
            </w:r>
            <w:r w:rsidRPr="00F90FB8">
              <w:rPr>
                <w:rFonts w:ascii="楷体_GB2312" w:eastAsia="楷体_GB2312" w:cs="楷体_GB2312"/>
                <w:color w:val="000000" w:themeColor="text1"/>
                <w:sz w:val="20"/>
                <w:szCs w:val="20"/>
              </w:rPr>
              <w:t>18号】</w:t>
            </w:r>
          </w:p>
          <w:p w14:paraId="253580B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1097CA85"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2.企业名称：【浙江杭州余杭农村商业银行股份有限公司】</w:t>
            </w:r>
          </w:p>
          <w:p w14:paraId="2A41023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9133010014387221XY】</w:t>
            </w:r>
          </w:p>
          <w:p w14:paraId="1AFEF72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住所：【浙江省杭州市临平区南苑街道南大街</w:t>
            </w:r>
            <w:r w:rsidRPr="00F90FB8">
              <w:rPr>
                <w:rFonts w:ascii="楷体_GB2312" w:eastAsia="楷体_GB2312" w:cs="楷体_GB2312"/>
                <w:color w:val="000000" w:themeColor="text1"/>
                <w:sz w:val="20"/>
                <w:szCs w:val="20"/>
              </w:rPr>
              <w:t>72号】</w:t>
            </w:r>
          </w:p>
          <w:p w14:paraId="425BB68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5377524E"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3.企业名称：【浙江德清农村商业银行股份有限公司】</w:t>
            </w:r>
          </w:p>
          <w:p w14:paraId="239D69AE"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9133050076962455XQ】</w:t>
            </w:r>
          </w:p>
          <w:p w14:paraId="68EC0EE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住所：【浙江省德清县武康街道沈长圩街</w:t>
            </w:r>
            <w:r w:rsidRPr="00F90FB8">
              <w:rPr>
                <w:rFonts w:ascii="楷体_GB2312" w:eastAsia="楷体_GB2312" w:cs="楷体_GB2312"/>
                <w:color w:val="000000" w:themeColor="text1"/>
                <w:sz w:val="20"/>
                <w:szCs w:val="20"/>
              </w:rPr>
              <w:t>50号】</w:t>
            </w:r>
          </w:p>
          <w:p w14:paraId="430493D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21A7F2A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4.企业名称：【浙江瑞安农村商业银行股份有限公司】</w:t>
            </w:r>
          </w:p>
          <w:p w14:paraId="4315955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91330300773121154L】</w:t>
            </w:r>
          </w:p>
          <w:p w14:paraId="2E0EF0D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住所：【瑞安市安阳街道万松东路</w:t>
            </w:r>
            <w:r w:rsidRPr="00F90FB8">
              <w:rPr>
                <w:rFonts w:ascii="楷体_GB2312" w:eastAsia="楷体_GB2312" w:cs="楷体_GB2312"/>
                <w:color w:val="000000" w:themeColor="text1"/>
                <w:sz w:val="20"/>
                <w:szCs w:val="20"/>
              </w:rPr>
              <w:t>148号】</w:t>
            </w:r>
          </w:p>
          <w:p w14:paraId="0E393CF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44E4D50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5.企业名称：【浙江富阳农村商业银行股份有限公司】</w:t>
            </w:r>
          </w:p>
          <w:p w14:paraId="19CD4CB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91330100YA3600224E】</w:t>
            </w:r>
          </w:p>
          <w:p w14:paraId="7404631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住所：【浙江省杭州市富阳区鹿山街道依江路</w:t>
            </w:r>
            <w:r w:rsidRPr="00F90FB8">
              <w:rPr>
                <w:rFonts w:ascii="楷体_GB2312" w:eastAsia="楷体_GB2312" w:cs="楷体_GB2312"/>
                <w:color w:val="000000" w:themeColor="text1"/>
                <w:sz w:val="20"/>
                <w:szCs w:val="20"/>
              </w:rPr>
              <w:t>501号第1幢】</w:t>
            </w:r>
          </w:p>
          <w:p w14:paraId="675A510E"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0EE46EE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6.企业名称：【浙江金华成泰农村商业银行股份有限公司】</w:t>
            </w:r>
          </w:p>
          <w:p w14:paraId="6C7FBEE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91330700685598446M】</w:t>
            </w:r>
          </w:p>
          <w:p w14:paraId="7BCB911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住所：【浙江省金华市八一南街</w:t>
            </w:r>
            <w:r w:rsidRPr="00F90FB8">
              <w:rPr>
                <w:rFonts w:ascii="楷体_GB2312" w:eastAsia="楷体_GB2312" w:cs="楷体_GB2312"/>
                <w:color w:val="000000" w:themeColor="text1"/>
                <w:sz w:val="20"/>
                <w:szCs w:val="20"/>
              </w:rPr>
              <w:t>123号】</w:t>
            </w:r>
          </w:p>
          <w:p w14:paraId="4B89EBDB"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052A1BE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7.企业名称：【浙江永康农村商业银行股份有限公司】</w:t>
            </w:r>
          </w:p>
          <w:p w14:paraId="3B7E5E7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91330700563336405G】</w:t>
            </w:r>
          </w:p>
          <w:p w14:paraId="79FACF5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住所：【浙江省金华市永康市九铃东路</w:t>
            </w:r>
            <w:r w:rsidRPr="00F90FB8">
              <w:rPr>
                <w:rFonts w:ascii="楷体_GB2312" w:eastAsia="楷体_GB2312" w:cs="楷体_GB2312"/>
                <w:color w:val="000000" w:themeColor="text1"/>
                <w:sz w:val="20"/>
                <w:szCs w:val="20"/>
              </w:rPr>
              <w:t>3259号】</w:t>
            </w:r>
          </w:p>
          <w:p w14:paraId="25F26F0B"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609AB27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8.企业名称：【浙江东阳农村商业银行股份有限公司】</w:t>
            </w:r>
          </w:p>
          <w:p w14:paraId="29BD654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91330700147546390Q】</w:t>
            </w:r>
          </w:p>
          <w:p w14:paraId="61E3642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住所：【东阳市双岘路</w:t>
            </w:r>
            <w:r w:rsidRPr="00F90FB8">
              <w:rPr>
                <w:rFonts w:ascii="楷体_GB2312" w:eastAsia="楷体_GB2312" w:cs="楷体_GB2312"/>
                <w:color w:val="000000" w:themeColor="text1"/>
                <w:sz w:val="20"/>
                <w:szCs w:val="20"/>
              </w:rPr>
              <w:t>18号】</w:t>
            </w:r>
          </w:p>
          <w:p w14:paraId="6B85322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6FE31A00"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9.企业名称：【浙江浦江农村商业银行股份有限公司】</w:t>
            </w:r>
          </w:p>
          <w:p w14:paraId="7669659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913307261476928819】</w:t>
            </w:r>
          </w:p>
          <w:p w14:paraId="446C1C5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住所：【浙江省浦江县人民东路</w:t>
            </w:r>
            <w:r w:rsidRPr="00F90FB8">
              <w:rPr>
                <w:rFonts w:ascii="楷体_GB2312" w:eastAsia="楷体_GB2312" w:cs="楷体_GB2312"/>
                <w:color w:val="000000" w:themeColor="text1"/>
                <w:sz w:val="20"/>
                <w:szCs w:val="20"/>
              </w:rPr>
              <w:t>90号】</w:t>
            </w:r>
          </w:p>
          <w:p w14:paraId="0288FE05"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5C85BE50"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10.企业名称：【浙江衢州柯城农村商业银行股份有限公司】</w:t>
            </w:r>
          </w:p>
          <w:p w14:paraId="11E2DB42"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913308001477477826】</w:t>
            </w:r>
          </w:p>
          <w:p w14:paraId="47023570"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住所：【浙江省上街</w:t>
            </w:r>
            <w:r w:rsidRPr="00F90FB8">
              <w:rPr>
                <w:rFonts w:ascii="楷体_GB2312" w:eastAsia="楷体_GB2312" w:cs="楷体_GB2312"/>
                <w:color w:val="000000" w:themeColor="text1"/>
                <w:sz w:val="20"/>
                <w:szCs w:val="20"/>
              </w:rPr>
              <w:t>92号】</w:t>
            </w:r>
          </w:p>
          <w:p w14:paraId="3AC8E7F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48771C1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11.企业名称：【浙江衢州衢江农村商业银行股份有限公司】</w:t>
            </w:r>
          </w:p>
          <w:p w14:paraId="1C7D446C"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lastRenderedPageBreak/>
              <w:t>统一社会信用代码：【</w:t>
            </w:r>
            <w:r w:rsidRPr="00F90FB8">
              <w:rPr>
                <w:rFonts w:ascii="楷体_GB2312" w:eastAsia="楷体_GB2312" w:cs="楷体_GB2312"/>
                <w:color w:val="000000" w:themeColor="text1"/>
                <w:sz w:val="20"/>
                <w:szCs w:val="20"/>
              </w:rPr>
              <w:t>91330800147752813B】</w:t>
            </w:r>
          </w:p>
          <w:p w14:paraId="0CB6A13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住所：【浙江省衢州市衢江区樟潭街道信安东路</w:t>
            </w:r>
            <w:r w:rsidRPr="00F90FB8">
              <w:rPr>
                <w:rFonts w:ascii="楷体_GB2312" w:eastAsia="楷体_GB2312" w:cs="楷体_GB2312"/>
                <w:color w:val="000000" w:themeColor="text1"/>
                <w:sz w:val="20"/>
                <w:szCs w:val="20"/>
              </w:rPr>
              <w:t>37号】</w:t>
            </w:r>
          </w:p>
          <w:p w14:paraId="555303A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6CC1287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12.企业名称：【浙江龙游农村商业银行股份有限公司】</w:t>
            </w:r>
          </w:p>
          <w:p w14:paraId="493A398B"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91330825769632509M】</w:t>
            </w:r>
          </w:p>
          <w:p w14:paraId="59BE5AF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住所：【浙江省衢州市龙游县</w:t>
            </w:r>
            <w:proofErr w:type="gramStart"/>
            <w:r w:rsidRPr="00F90FB8">
              <w:rPr>
                <w:rFonts w:ascii="楷体_GB2312" w:eastAsia="楷体_GB2312" w:cs="楷体_GB2312" w:hint="eastAsia"/>
                <w:color w:val="000000" w:themeColor="text1"/>
                <w:sz w:val="20"/>
                <w:szCs w:val="20"/>
              </w:rPr>
              <w:t>龙洲</w:t>
            </w:r>
            <w:proofErr w:type="gramEnd"/>
            <w:r w:rsidRPr="00F90FB8">
              <w:rPr>
                <w:rFonts w:ascii="楷体_GB2312" w:eastAsia="楷体_GB2312" w:cs="楷体_GB2312" w:hint="eastAsia"/>
                <w:color w:val="000000" w:themeColor="text1"/>
                <w:sz w:val="20"/>
                <w:szCs w:val="20"/>
              </w:rPr>
              <w:t>街道荣昌大道</w:t>
            </w:r>
            <w:r w:rsidRPr="00F90FB8">
              <w:rPr>
                <w:rFonts w:ascii="楷体_GB2312" w:eastAsia="楷体_GB2312" w:cs="楷体_GB2312"/>
                <w:color w:val="000000" w:themeColor="text1"/>
                <w:sz w:val="20"/>
                <w:szCs w:val="20"/>
              </w:rPr>
              <w:t>683、685、687号】</w:t>
            </w:r>
          </w:p>
          <w:p w14:paraId="76B3BA65"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6802B5A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13.企业名称：【浙江江山农村商业银行股份有限公司】</w:t>
            </w:r>
          </w:p>
          <w:p w14:paraId="4AFF45A5"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913308001478831865】</w:t>
            </w:r>
          </w:p>
          <w:p w14:paraId="3E1FA87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住所：【浙江省江山市双塔街道江滨路</w:t>
            </w:r>
            <w:r w:rsidRPr="00F90FB8">
              <w:rPr>
                <w:rFonts w:ascii="楷体_GB2312" w:eastAsia="楷体_GB2312" w:cs="楷体_GB2312"/>
                <w:color w:val="000000" w:themeColor="text1"/>
                <w:sz w:val="20"/>
                <w:szCs w:val="20"/>
              </w:rPr>
              <w:t>188号】</w:t>
            </w:r>
          </w:p>
          <w:p w14:paraId="5F8E37F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6E06DA8C"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14.企业名称：【浙江常山农村商业银行股份有限公司】</w:t>
            </w:r>
          </w:p>
          <w:p w14:paraId="17FB0D72"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91330822147845315H】</w:t>
            </w:r>
          </w:p>
          <w:p w14:paraId="153F872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住所：【浙江省衢州市常山县天马街道人民路</w:t>
            </w:r>
            <w:r w:rsidRPr="00F90FB8">
              <w:rPr>
                <w:rFonts w:ascii="楷体_GB2312" w:eastAsia="楷体_GB2312" w:cs="楷体_GB2312"/>
                <w:color w:val="000000" w:themeColor="text1"/>
                <w:sz w:val="20"/>
                <w:szCs w:val="20"/>
              </w:rPr>
              <w:t>125号】</w:t>
            </w:r>
          </w:p>
          <w:p w14:paraId="4130107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6BF3D13C"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15.企业名称：【浙江开化农村商业银行股份有限公司】</w:t>
            </w:r>
          </w:p>
          <w:p w14:paraId="03AED340"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913308241479259480】</w:t>
            </w:r>
          </w:p>
          <w:p w14:paraId="64EAF9D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住所：【浙江省衢州市开化县华埠镇永吉二路</w:t>
            </w:r>
            <w:r w:rsidRPr="00F90FB8">
              <w:rPr>
                <w:rFonts w:ascii="楷体_GB2312" w:eastAsia="楷体_GB2312" w:cs="楷体_GB2312"/>
                <w:color w:val="000000" w:themeColor="text1"/>
                <w:sz w:val="20"/>
                <w:szCs w:val="20"/>
              </w:rPr>
              <w:t>8号】</w:t>
            </w:r>
          </w:p>
          <w:p w14:paraId="257EB04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083D561C"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16.企业名称：【浙江丽水莲都农村商业银行股份有限公司】</w:t>
            </w:r>
          </w:p>
          <w:p w14:paraId="341D1A22"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91331100148440061D】</w:t>
            </w:r>
          </w:p>
          <w:p w14:paraId="5B80596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住所：【浙江丽水市解放街</w:t>
            </w:r>
            <w:r w:rsidRPr="00F90FB8">
              <w:rPr>
                <w:rFonts w:ascii="楷体_GB2312" w:eastAsia="楷体_GB2312" w:cs="楷体_GB2312"/>
                <w:color w:val="000000" w:themeColor="text1"/>
                <w:sz w:val="20"/>
                <w:szCs w:val="20"/>
              </w:rPr>
              <w:t>438号】</w:t>
            </w:r>
          </w:p>
          <w:p w14:paraId="65F2901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258ED41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17.企业名称：【浙江青田农村商业银行股份有限公司】</w:t>
            </w:r>
          </w:p>
          <w:p w14:paraId="736B5B5B"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913311007757320399】</w:t>
            </w:r>
          </w:p>
          <w:p w14:paraId="789CAC90"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住所：【浙江省青田县鹤城街道鹤城东路</w:t>
            </w:r>
            <w:r w:rsidRPr="00F90FB8">
              <w:rPr>
                <w:rFonts w:ascii="楷体_GB2312" w:eastAsia="楷体_GB2312" w:cs="楷体_GB2312"/>
                <w:color w:val="000000" w:themeColor="text1"/>
                <w:sz w:val="20"/>
                <w:szCs w:val="20"/>
              </w:rPr>
              <w:t>180号】</w:t>
            </w:r>
          </w:p>
          <w:p w14:paraId="2D950FEB"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4A906ABC"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18.企业名称：【浙江龙泉农村商业银行股份有限公司】</w:t>
            </w:r>
          </w:p>
          <w:p w14:paraId="215B894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91331181148543853J】</w:t>
            </w:r>
          </w:p>
          <w:p w14:paraId="4FAD9672"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住所：【浙江省丽水市龙泉市中山东路</w:t>
            </w:r>
            <w:r w:rsidRPr="00F90FB8">
              <w:rPr>
                <w:rFonts w:ascii="楷体_GB2312" w:eastAsia="楷体_GB2312" w:cs="楷体_GB2312"/>
                <w:color w:val="000000" w:themeColor="text1"/>
                <w:sz w:val="20"/>
                <w:szCs w:val="20"/>
              </w:rPr>
              <w:t>101号】</w:t>
            </w:r>
          </w:p>
          <w:p w14:paraId="51717BB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09A3EF5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19.企业名称：【浙江遂昌农村商业银行股份有限公司】</w:t>
            </w:r>
          </w:p>
          <w:p w14:paraId="712126CE"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91331123148661817E】</w:t>
            </w:r>
          </w:p>
          <w:p w14:paraId="1FDA9D02"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住所：【浙江省丽水市遂昌县妙高街道溪边路</w:t>
            </w:r>
            <w:r w:rsidRPr="00F90FB8">
              <w:rPr>
                <w:rFonts w:ascii="楷体_GB2312" w:eastAsia="楷体_GB2312" w:cs="楷体_GB2312"/>
                <w:color w:val="000000" w:themeColor="text1"/>
                <w:sz w:val="20"/>
                <w:szCs w:val="20"/>
              </w:rPr>
              <w:t>100号】</w:t>
            </w:r>
          </w:p>
          <w:p w14:paraId="20C6060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67E326FE"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20.企业名称：【浙江松阳农村商业银行股份有限公司】</w:t>
            </w:r>
          </w:p>
          <w:p w14:paraId="105BCB4C"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91331124148632856X】</w:t>
            </w:r>
          </w:p>
          <w:p w14:paraId="2C92E11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住所：【浙江省丽水市松阳县水南街道要津南路</w:t>
            </w:r>
            <w:r w:rsidRPr="00F90FB8">
              <w:rPr>
                <w:rFonts w:ascii="楷体_GB2312" w:eastAsia="楷体_GB2312" w:cs="楷体_GB2312"/>
                <w:color w:val="000000" w:themeColor="text1"/>
                <w:sz w:val="20"/>
                <w:szCs w:val="20"/>
              </w:rPr>
              <w:t>71号】</w:t>
            </w:r>
          </w:p>
          <w:p w14:paraId="19D268A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3805B01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21.企业名称：【浙江景宁农村商业银行股份有限公司】</w:t>
            </w:r>
          </w:p>
          <w:p w14:paraId="4D40A7D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91331127704796094T】</w:t>
            </w:r>
          </w:p>
          <w:p w14:paraId="44739BE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住所：【浙江省丽水市景宁畲族自治县红星街道人民中路</w:t>
            </w:r>
            <w:r w:rsidRPr="00F90FB8">
              <w:rPr>
                <w:rFonts w:ascii="楷体_GB2312" w:eastAsia="楷体_GB2312" w:cs="楷体_GB2312"/>
                <w:color w:val="000000" w:themeColor="text1"/>
                <w:sz w:val="20"/>
                <w:szCs w:val="20"/>
              </w:rPr>
              <w:t>201号】</w:t>
            </w:r>
          </w:p>
          <w:p w14:paraId="2230BA9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4274271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22.企业名称：【浙江台州椒江农村商业银行股份有限公司】</w:t>
            </w:r>
          </w:p>
          <w:p w14:paraId="7D0CD2E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913310021482768636】</w:t>
            </w:r>
          </w:p>
          <w:p w14:paraId="7003EC8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住所：【浙江省台州市椒江区工人东路</w:t>
            </w:r>
            <w:r w:rsidRPr="00F90FB8">
              <w:rPr>
                <w:rFonts w:ascii="楷体_GB2312" w:eastAsia="楷体_GB2312" w:cs="楷体_GB2312"/>
                <w:color w:val="000000" w:themeColor="text1"/>
                <w:sz w:val="20"/>
                <w:szCs w:val="20"/>
              </w:rPr>
              <w:t>322号】</w:t>
            </w:r>
          </w:p>
          <w:p w14:paraId="6196577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lastRenderedPageBreak/>
              <w:t>客户服务热线：【</w:t>
            </w:r>
            <w:r w:rsidRPr="00F90FB8">
              <w:rPr>
                <w:rFonts w:ascii="楷体_GB2312" w:eastAsia="楷体_GB2312" w:cs="楷体_GB2312"/>
                <w:color w:val="000000" w:themeColor="text1"/>
                <w:sz w:val="20"/>
                <w:szCs w:val="20"/>
              </w:rPr>
              <w:t>0571-96596】</w:t>
            </w:r>
          </w:p>
          <w:p w14:paraId="5FA5D79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23.企业名称：【浙江台州黄岩农村商业银行股份有限公司】</w:t>
            </w:r>
          </w:p>
          <w:p w14:paraId="784C2BD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91331003770736460B】</w:t>
            </w:r>
          </w:p>
          <w:p w14:paraId="1D39F61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住所：【浙江省台州市黄岩区洞天路</w:t>
            </w:r>
            <w:r w:rsidRPr="00F90FB8">
              <w:rPr>
                <w:rFonts w:ascii="楷体_GB2312" w:eastAsia="楷体_GB2312" w:cs="楷体_GB2312"/>
                <w:color w:val="000000" w:themeColor="text1"/>
                <w:sz w:val="20"/>
                <w:szCs w:val="20"/>
              </w:rPr>
              <w:t>88号】</w:t>
            </w:r>
          </w:p>
          <w:p w14:paraId="53A2083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0A21697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24.企业名称：【浙江台州路桥农村商业银行股份有限公司】</w:t>
            </w:r>
          </w:p>
          <w:p w14:paraId="3ED6D085"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91331004771942717H】</w:t>
            </w:r>
          </w:p>
          <w:p w14:paraId="520A4832"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住所：【浙江省台州市路桥区西路桥大道</w:t>
            </w:r>
            <w:r w:rsidRPr="00F90FB8">
              <w:rPr>
                <w:rFonts w:ascii="楷体_GB2312" w:eastAsia="楷体_GB2312" w:cs="楷体_GB2312"/>
                <w:color w:val="000000" w:themeColor="text1"/>
                <w:sz w:val="20"/>
                <w:szCs w:val="20"/>
              </w:rPr>
              <w:t>328号】</w:t>
            </w:r>
          </w:p>
          <w:p w14:paraId="6F8083B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304B3192"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25.企业名称：【浙江温岭农村商业银行股份有限公司】</w:t>
            </w:r>
          </w:p>
          <w:p w14:paraId="4FB9793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913310001489096329】</w:t>
            </w:r>
          </w:p>
          <w:p w14:paraId="196B2DC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住所：【浙江省台州市温岭市城东街道下保路</w:t>
            </w:r>
            <w:r w:rsidRPr="00F90FB8">
              <w:rPr>
                <w:rFonts w:ascii="楷体_GB2312" w:eastAsia="楷体_GB2312" w:cs="楷体_GB2312"/>
                <w:color w:val="000000" w:themeColor="text1"/>
                <w:sz w:val="20"/>
                <w:szCs w:val="20"/>
              </w:rPr>
              <w:t>100号】</w:t>
            </w:r>
          </w:p>
          <w:p w14:paraId="3FC746F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5AFA4340"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26.企业名称：【浙江天台农村商业银行股份有限公司】</w:t>
            </w:r>
          </w:p>
          <w:p w14:paraId="4DF2E01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91331000148073695C】</w:t>
            </w:r>
          </w:p>
          <w:p w14:paraId="798AC2A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住所：【浙江省天台县赤城街道飞鹤路</w:t>
            </w:r>
            <w:r w:rsidRPr="00F90FB8">
              <w:rPr>
                <w:rFonts w:ascii="楷体_GB2312" w:eastAsia="楷体_GB2312" w:cs="楷体_GB2312"/>
                <w:color w:val="000000" w:themeColor="text1"/>
                <w:sz w:val="20"/>
                <w:szCs w:val="20"/>
              </w:rPr>
              <w:t>358号】</w:t>
            </w:r>
          </w:p>
          <w:p w14:paraId="5B59FEF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26965D0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27.企业名称：【浙江三门农村商业银行股份有限公司】</w:t>
            </w:r>
          </w:p>
          <w:p w14:paraId="717B006C"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91331022774367359X】</w:t>
            </w:r>
          </w:p>
          <w:p w14:paraId="16CC224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住所：【浙江省三门县海游街道上洋路</w:t>
            </w:r>
            <w:r w:rsidRPr="00F90FB8">
              <w:rPr>
                <w:rFonts w:ascii="楷体_GB2312" w:eastAsia="楷体_GB2312" w:cs="楷体_GB2312"/>
                <w:color w:val="000000" w:themeColor="text1"/>
                <w:sz w:val="20"/>
                <w:szCs w:val="20"/>
              </w:rPr>
              <w:t>68号】</w:t>
            </w:r>
          </w:p>
          <w:p w14:paraId="304AC432"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3F558EE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28.企业名称：【浙江舟山定海海洋农村商业银行股份有限公司】</w:t>
            </w:r>
          </w:p>
          <w:p w14:paraId="5058EEFE"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91330900148740320U】</w:t>
            </w:r>
          </w:p>
          <w:p w14:paraId="7ED5586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住所：【浙江省舟山市定海区环城东路</w:t>
            </w:r>
            <w:r w:rsidRPr="00F90FB8">
              <w:rPr>
                <w:rFonts w:ascii="楷体_GB2312" w:eastAsia="楷体_GB2312" w:cs="楷体_GB2312"/>
                <w:color w:val="000000" w:themeColor="text1"/>
                <w:sz w:val="20"/>
                <w:szCs w:val="20"/>
              </w:rPr>
              <w:t>81号】</w:t>
            </w:r>
          </w:p>
          <w:p w14:paraId="59ACF78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5BA0D1FB"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29.企业名称：【浙江舟山普陀农村商业银行股份有限公司】</w:t>
            </w:r>
          </w:p>
          <w:p w14:paraId="43A45F2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913309006831072360】</w:t>
            </w:r>
          </w:p>
          <w:p w14:paraId="13E3344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住所：【浙江省舟山市普陀区东港街道麒麟街</w:t>
            </w:r>
            <w:r w:rsidRPr="00F90FB8">
              <w:rPr>
                <w:rFonts w:ascii="楷体_GB2312" w:eastAsia="楷体_GB2312" w:cs="楷体_GB2312"/>
                <w:color w:val="000000" w:themeColor="text1"/>
                <w:sz w:val="20"/>
                <w:szCs w:val="20"/>
              </w:rPr>
              <w:t>225号（自贸试验区内）】</w:t>
            </w:r>
          </w:p>
          <w:p w14:paraId="0E58A0B2"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7919828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30.企业名称：【湖州吴兴农村商业银行股份有限公司】</w:t>
            </w:r>
          </w:p>
          <w:p w14:paraId="62B1B29C"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913305007782713708】</w:t>
            </w:r>
          </w:p>
          <w:p w14:paraId="561DF9C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住所：【浙江省湖州市东街</w:t>
            </w:r>
            <w:r w:rsidRPr="00F90FB8">
              <w:rPr>
                <w:rFonts w:ascii="楷体_GB2312" w:eastAsia="楷体_GB2312" w:cs="楷体_GB2312"/>
                <w:color w:val="000000" w:themeColor="text1"/>
                <w:sz w:val="20"/>
                <w:szCs w:val="20"/>
              </w:rPr>
              <w:t>55号】</w:t>
            </w:r>
          </w:p>
          <w:p w14:paraId="5704A28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67DC27A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31.企业名称：【浙江临安农村商业银行股份有限公司】</w:t>
            </w:r>
          </w:p>
          <w:p w14:paraId="03EB03C0"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913301851437582064】</w:t>
            </w:r>
          </w:p>
          <w:p w14:paraId="69FB7F7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住所：【浙江省杭州市临安区锦城街道城中街</w:t>
            </w:r>
            <w:r w:rsidRPr="00F90FB8">
              <w:rPr>
                <w:rFonts w:ascii="楷体_GB2312" w:eastAsia="楷体_GB2312" w:cs="楷体_GB2312"/>
                <w:color w:val="000000" w:themeColor="text1"/>
                <w:sz w:val="20"/>
                <w:szCs w:val="20"/>
              </w:rPr>
              <w:t>442号】</w:t>
            </w:r>
          </w:p>
          <w:p w14:paraId="7054EFB5"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057CF4E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32.企业名称：【浙江淳安农村商业银行股份有限公司】</w:t>
            </w:r>
          </w:p>
          <w:p w14:paraId="25CC2F6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9133012714400940XB】</w:t>
            </w:r>
          </w:p>
          <w:p w14:paraId="2542D14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住所：【浙江省杭州市淳安县千岛湖镇环湖北路</w:t>
            </w:r>
            <w:r w:rsidRPr="00F90FB8">
              <w:rPr>
                <w:rFonts w:ascii="楷体_GB2312" w:eastAsia="楷体_GB2312" w:cs="楷体_GB2312"/>
                <w:color w:val="000000" w:themeColor="text1"/>
                <w:sz w:val="20"/>
                <w:szCs w:val="20"/>
              </w:rPr>
              <w:t>369号】</w:t>
            </w:r>
          </w:p>
          <w:p w14:paraId="0F62F18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61D96B8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33.企业名称：【宁波北仑农村商业银行股份有限公司】</w:t>
            </w:r>
          </w:p>
          <w:p w14:paraId="6CFE70C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91330206144292356K】</w:t>
            </w:r>
          </w:p>
          <w:p w14:paraId="7838991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住所：【浙江省宁波市北仑区新</w:t>
            </w:r>
            <w:r w:rsidRPr="00F90FB8">
              <w:rPr>
                <w:rFonts w:ascii="微软雅黑" w:eastAsia="微软雅黑" w:hAnsi="微软雅黑" w:cs="微软雅黑" w:hint="eastAsia"/>
                <w:color w:val="000000" w:themeColor="text1"/>
                <w:sz w:val="20"/>
                <w:szCs w:val="20"/>
              </w:rPr>
              <w:t>碶</w:t>
            </w:r>
            <w:r w:rsidRPr="00F90FB8">
              <w:rPr>
                <w:rFonts w:ascii="楷体_GB2312" w:eastAsia="楷体_GB2312" w:hAnsi="楷体_GB2312" w:cs="楷体_GB2312" w:hint="eastAsia"/>
                <w:color w:val="000000" w:themeColor="text1"/>
                <w:sz w:val="20"/>
                <w:szCs w:val="20"/>
              </w:rPr>
              <w:t>宝山路</w:t>
            </w:r>
            <w:r w:rsidRPr="00F90FB8">
              <w:rPr>
                <w:rFonts w:ascii="楷体_GB2312" w:eastAsia="楷体_GB2312" w:cs="楷体_GB2312"/>
                <w:color w:val="000000" w:themeColor="text1"/>
                <w:sz w:val="20"/>
                <w:szCs w:val="20"/>
              </w:rPr>
              <w:t>69号（凤凰国际商务广场）1幢69号、63号（凤凰国际商务广场）1幢（2-26层）】</w:t>
            </w:r>
          </w:p>
          <w:p w14:paraId="2E5606A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lastRenderedPageBreak/>
              <w:t>客户服务热线：【</w:t>
            </w:r>
            <w:r w:rsidRPr="00F90FB8">
              <w:rPr>
                <w:rFonts w:ascii="楷体_GB2312" w:eastAsia="楷体_GB2312" w:cs="楷体_GB2312"/>
                <w:color w:val="000000" w:themeColor="text1"/>
                <w:sz w:val="20"/>
                <w:szCs w:val="20"/>
              </w:rPr>
              <w:t>0571-96596】</w:t>
            </w:r>
          </w:p>
          <w:p w14:paraId="354A4C40"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34.企业名称：【宁波奉化农村商业银行股份有限公司】</w:t>
            </w:r>
          </w:p>
          <w:p w14:paraId="7E5BF855"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913302001448601066】</w:t>
            </w:r>
          </w:p>
          <w:p w14:paraId="2952C0D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住所：【浙江省宁波市奉化区锦屏街道中山路</w:t>
            </w:r>
            <w:r w:rsidRPr="00F90FB8">
              <w:rPr>
                <w:rFonts w:ascii="楷体_GB2312" w:eastAsia="楷体_GB2312" w:cs="楷体_GB2312"/>
                <w:color w:val="000000" w:themeColor="text1"/>
                <w:sz w:val="20"/>
                <w:szCs w:val="20"/>
              </w:rPr>
              <w:t>27号】</w:t>
            </w:r>
          </w:p>
          <w:p w14:paraId="66BD3B4B"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04988CC2"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35.企业名称：【宁波镇海农村商业银行股份有限公司】</w:t>
            </w:r>
          </w:p>
          <w:p w14:paraId="6B5CA02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91330200717212676J】</w:t>
            </w:r>
          </w:p>
          <w:p w14:paraId="5B78E26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住所：【宁波市镇海区骆驼街道镇海大道中段</w:t>
            </w:r>
            <w:r w:rsidRPr="00F90FB8">
              <w:rPr>
                <w:rFonts w:ascii="楷体_GB2312" w:eastAsia="楷体_GB2312" w:cs="楷体_GB2312"/>
                <w:color w:val="000000" w:themeColor="text1"/>
                <w:sz w:val="20"/>
                <w:szCs w:val="20"/>
              </w:rPr>
              <w:t>788号】</w:t>
            </w:r>
          </w:p>
          <w:p w14:paraId="4792EC3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6A7D403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36.企业名称：【宁波宁海农村商业银行股份有限公司】</w:t>
            </w:r>
          </w:p>
          <w:p w14:paraId="621655D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91330200144938786M】</w:t>
            </w:r>
          </w:p>
          <w:p w14:paraId="0DE76E8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住所：【宁海县跃龙街道学勉路</w:t>
            </w:r>
            <w:r w:rsidRPr="00F90FB8">
              <w:rPr>
                <w:rFonts w:ascii="楷体_GB2312" w:eastAsia="楷体_GB2312" w:cs="楷体_GB2312"/>
                <w:color w:val="000000" w:themeColor="text1"/>
                <w:sz w:val="20"/>
                <w:szCs w:val="20"/>
              </w:rPr>
              <w:t>1号（金融中心）】</w:t>
            </w:r>
          </w:p>
          <w:p w14:paraId="0288C41C"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53D8121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37.企业名称：【宁波甬城农村商业银行股份有限公司】</w:t>
            </w:r>
          </w:p>
          <w:p w14:paraId="233A740B"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91330205704848042N】</w:t>
            </w:r>
          </w:p>
          <w:p w14:paraId="14828E42"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住所：【浙江省宁波市江北区育才路</w:t>
            </w:r>
            <w:r w:rsidRPr="00F90FB8">
              <w:rPr>
                <w:rFonts w:ascii="楷体_GB2312" w:eastAsia="楷体_GB2312" w:cs="楷体_GB2312"/>
                <w:color w:val="000000" w:themeColor="text1"/>
                <w:sz w:val="20"/>
                <w:szCs w:val="20"/>
              </w:rPr>
              <w:t>15、17号】</w:t>
            </w:r>
          </w:p>
          <w:p w14:paraId="6F983FA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3ECF0D6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38.企业名称：【浙江永嘉农村商业银行股份有限公司】</w:t>
            </w:r>
          </w:p>
          <w:p w14:paraId="2841647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91330300693852088P】</w:t>
            </w:r>
          </w:p>
          <w:p w14:paraId="6FB7C002"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住所：【浙江省温州市永嘉县瓯北街道阳光大道</w:t>
            </w:r>
            <w:r w:rsidRPr="00F90FB8">
              <w:rPr>
                <w:rFonts w:ascii="楷体_GB2312" w:eastAsia="楷体_GB2312" w:cs="楷体_GB2312"/>
                <w:color w:val="000000" w:themeColor="text1"/>
                <w:sz w:val="20"/>
                <w:szCs w:val="20"/>
              </w:rPr>
              <w:t>3918号101室、201室、301室、401室、501室、1101室、1801室、2201室】</w:t>
            </w:r>
          </w:p>
          <w:p w14:paraId="774DEEF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03D50BF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39.企业名称：【浙江平阳农村商业银行股份有限公司】</w:t>
            </w:r>
          </w:p>
          <w:p w14:paraId="1F37D56C"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91330300778260532C】</w:t>
            </w:r>
          </w:p>
          <w:p w14:paraId="3C0364E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住所：【浙江省平阳县鳌江镇车站大道</w:t>
            </w:r>
            <w:r w:rsidRPr="00F90FB8">
              <w:rPr>
                <w:rFonts w:ascii="楷体_GB2312" w:eastAsia="楷体_GB2312" w:cs="楷体_GB2312"/>
                <w:color w:val="000000" w:themeColor="text1"/>
                <w:sz w:val="20"/>
                <w:szCs w:val="20"/>
              </w:rPr>
              <w:t>999号】</w:t>
            </w:r>
          </w:p>
          <w:p w14:paraId="6942D57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4405525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40.企业名称：【浙江嘉善农村商业银行股份有限公司】</w:t>
            </w:r>
          </w:p>
          <w:p w14:paraId="1B3487FC"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91330400146600914H】</w:t>
            </w:r>
          </w:p>
          <w:p w14:paraId="495180C0"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住所：【浙江省嘉兴市嘉善县罗星街道车站南路</w:t>
            </w:r>
            <w:r w:rsidRPr="00F90FB8">
              <w:rPr>
                <w:rFonts w:ascii="楷体_GB2312" w:eastAsia="楷体_GB2312" w:cs="楷体_GB2312"/>
                <w:color w:val="000000" w:themeColor="text1"/>
                <w:sz w:val="20"/>
                <w:szCs w:val="20"/>
              </w:rPr>
              <w:t>999号】</w:t>
            </w:r>
          </w:p>
          <w:p w14:paraId="56C5140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619F097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41.企业名称：【浙江平湖农村商业银行股份有限公司】</w:t>
            </w:r>
          </w:p>
          <w:p w14:paraId="2D3A224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913304821466775403】</w:t>
            </w:r>
          </w:p>
          <w:p w14:paraId="2A41925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住所：【浙江省平湖市当湖街道胜利路</w:t>
            </w:r>
            <w:r w:rsidRPr="00F90FB8">
              <w:rPr>
                <w:rFonts w:ascii="楷体_GB2312" w:eastAsia="楷体_GB2312" w:cs="楷体_GB2312"/>
                <w:color w:val="000000" w:themeColor="text1"/>
                <w:sz w:val="20"/>
                <w:szCs w:val="20"/>
              </w:rPr>
              <w:t>518号】</w:t>
            </w:r>
          </w:p>
          <w:p w14:paraId="30974B2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372AD835"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42.企业名称：【浙江海宁农村商业银行股份有限公司】</w:t>
            </w:r>
          </w:p>
          <w:p w14:paraId="01B5363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91330400146707324M】</w:t>
            </w:r>
          </w:p>
          <w:p w14:paraId="1FED57A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住所：【浙江省海宁市</w:t>
            </w:r>
            <w:proofErr w:type="gramStart"/>
            <w:r w:rsidRPr="00F90FB8">
              <w:rPr>
                <w:rFonts w:ascii="楷体_GB2312" w:eastAsia="楷体_GB2312" w:cs="楷体_GB2312" w:hint="eastAsia"/>
                <w:color w:val="000000" w:themeColor="text1"/>
                <w:sz w:val="20"/>
                <w:szCs w:val="20"/>
              </w:rPr>
              <w:t>海洲</w:t>
            </w:r>
            <w:proofErr w:type="gramEnd"/>
            <w:r w:rsidRPr="00F90FB8">
              <w:rPr>
                <w:rFonts w:ascii="楷体_GB2312" w:eastAsia="楷体_GB2312" w:cs="楷体_GB2312" w:hint="eastAsia"/>
                <w:color w:val="000000" w:themeColor="text1"/>
                <w:sz w:val="20"/>
                <w:szCs w:val="20"/>
              </w:rPr>
              <w:t>街道钱江西路</w:t>
            </w:r>
            <w:r w:rsidRPr="00F90FB8">
              <w:rPr>
                <w:rFonts w:ascii="楷体_GB2312" w:eastAsia="楷体_GB2312" w:cs="楷体_GB2312"/>
                <w:color w:val="000000" w:themeColor="text1"/>
                <w:sz w:val="20"/>
                <w:szCs w:val="20"/>
              </w:rPr>
              <w:t>278号】</w:t>
            </w:r>
          </w:p>
          <w:p w14:paraId="6F47CD8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30A47F3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43.企业名称：【浙江海盐农村商业银行股份有限公司】</w:t>
            </w:r>
          </w:p>
          <w:p w14:paraId="31B0823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91330424254846268L】</w:t>
            </w:r>
          </w:p>
          <w:p w14:paraId="5B7F9A9E"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住所：【浙江省海盐县武原街道枣园西路</w:t>
            </w:r>
            <w:r w:rsidRPr="00F90FB8">
              <w:rPr>
                <w:rFonts w:ascii="楷体_GB2312" w:eastAsia="楷体_GB2312" w:cs="楷体_GB2312"/>
                <w:color w:val="000000" w:themeColor="text1"/>
                <w:sz w:val="20"/>
                <w:szCs w:val="20"/>
              </w:rPr>
              <w:t>176号】</w:t>
            </w:r>
          </w:p>
          <w:p w14:paraId="495B932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59297E1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44.企业名称：【浙江桐乡农村商业银行股份有限公司】</w:t>
            </w:r>
          </w:p>
          <w:p w14:paraId="27D6E4F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91330483146852863F】</w:t>
            </w:r>
          </w:p>
          <w:p w14:paraId="7A19A7F2"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住所：【浙江省嘉兴市桐乡市梧桐街道校场东路</w:t>
            </w:r>
            <w:r w:rsidRPr="00F90FB8">
              <w:rPr>
                <w:rFonts w:ascii="楷体_GB2312" w:eastAsia="楷体_GB2312" w:cs="楷体_GB2312"/>
                <w:color w:val="000000" w:themeColor="text1"/>
                <w:sz w:val="20"/>
                <w:szCs w:val="20"/>
              </w:rPr>
              <w:t>59号】</w:t>
            </w:r>
          </w:p>
          <w:p w14:paraId="454CEA2C"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32C06C2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lastRenderedPageBreak/>
              <w:t>45.企业名称：【浙江安吉农村商业银行股份有限公司】</w:t>
            </w:r>
          </w:p>
          <w:p w14:paraId="1B030485"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91330500680700499G】</w:t>
            </w:r>
          </w:p>
          <w:p w14:paraId="5DD113B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住所：【浙江省湖州市安吉县昌硕街道昌硕东路</w:t>
            </w:r>
            <w:r w:rsidRPr="00F90FB8">
              <w:rPr>
                <w:rFonts w:ascii="楷体_GB2312" w:eastAsia="楷体_GB2312" w:cs="楷体_GB2312"/>
                <w:color w:val="000000" w:themeColor="text1"/>
                <w:sz w:val="20"/>
                <w:szCs w:val="20"/>
              </w:rPr>
              <w:t>1号】</w:t>
            </w:r>
          </w:p>
          <w:p w14:paraId="38ED620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05D6F35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46.企业名称：【浙江南浔农村商业银行股份有限公司】</w:t>
            </w:r>
          </w:p>
          <w:p w14:paraId="22417AE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913305001470196549】</w:t>
            </w:r>
          </w:p>
          <w:p w14:paraId="4514381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住所：【浙江省湖州市南浔区南浔镇人瑞路</w:t>
            </w:r>
            <w:r w:rsidRPr="00F90FB8">
              <w:rPr>
                <w:rFonts w:ascii="楷体_GB2312" w:eastAsia="楷体_GB2312" w:cs="楷体_GB2312"/>
                <w:color w:val="000000" w:themeColor="text1"/>
                <w:sz w:val="20"/>
                <w:szCs w:val="20"/>
              </w:rPr>
              <w:t>1188号】</w:t>
            </w:r>
          </w:p>
          <w:p w14:paraId="33B8E48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572514BE"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47.企业名称：【浙江上虞农村商业银行股份有限公司】</w:t>
            </w:r>
          </w:p>
          <w:p w14:paraId="4499B23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91330600146116161G】</w:t>
            </w:r>
          </w:p>
          <w:p w14:paraId="57569EC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住所：【浙江省百官街道德盛路</w:t>
            </w:r>
            <w:r w:rsidRPr="00F90FB8">
              <w:rPr>
                <w:rFonts w:ascii="楷体_GB2312" w:eastAsia="楷体_GB2312" w:cs="楷体_GB2312"/>
                <w:color w:val="000000" w:themeColor="text1"/>
                <w:sz w:val="20"/>
                <w:szCs w:val="20"/>
              </w:rPr>
              <w:t>55号】</w:t>
            </w:r>
          </w:p>
          <w:p w14:paraId="3115237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12FF2FEE"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48.企业名称：【浙江缙云农村商业银行股份有限公司】</w:t>
            </w:r>
          </w:p>
          <w:p w14:paraId="62DE75CE"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913311227047843259】</w:t>
            </w:r>
          </w:p>
          <w:p w14:paraId="0B5A5075"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住所：【浙江省丽水市缙云县五云镇新区仙都路</w:t>
            </w:r>
            <w:r w:rsidRPr="00F90FB8">
              <w:rPr>
                <w:rFonts w:ascii="楷体_GB2312" w:eastAsia="楷体_GB2312" w:cs="楷体_GB2312"/>
                <w:color w:val="000000" w:themeColor="text1"/>
                <w:sz w:val="20"/>
                <w:szCs w:val="20"/>
              </w:rPr>
              <w:t>68号】</w:t>
            </w:r>
          </w:p>
          <w:p w14:paraId="22CD4C35"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38F14D7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49.企业名称：【浙江义乌农村商业银行股份有限公司】</w:t>
            </w:r>
          </w:p>
          <w:p w14:paraId="1C35C19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91330782609786576E】</w:t>
            </w:r>
          </w:p>
          <w:p w14:paraId="5551C01C"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住所：【浙江省义乌市福田街道城北路</w:t>
            </w:r>
            <w:r w:rsidRPr="00F90FB8">
              <w:rPr>
                <w:rFonts w:ascii="楷体_GB2312" w:eastAsia="楷体_GB2312" w:cs="楷体_GB2312"/>
                <w:color w:val="000000" w:themeColor="text1"/>
                <w:sz w:val="20"/>
                <w:szCs w:val="20"/>
              </w:rPr>
              <w:t>677号】</w:t>
            </w:r>
          </w:p>
          <w:p w14:paraId="3C43D9B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1204691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50.企业名称：【浙江兰溪农村商业银行股份有限公司】</w:t>
            </w:r>
          </w:p>
          <w:p w14:paraId="4E40A43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91330781147387545R】</w:t>
            </w:r>
          </w:p>
          <w:p w14:paraId="20E8E4C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住所：【浙江省兰溪市兰江街道丹溪大道</w:t>
            </w:r>
            <w:r w:rsidRPr="00F90FB8">
              <w:rPr>
                <w:rFonts w:ascii="楷体_GB2312" w:eastAsia="楷体_GB2312" w:cs="楷体_GB2312"/>
                <w:color w:val="000000" w:themeColor="text1"/>
                <w:sz w:val="20"/>
                <w:szCs w:val="20"/>
              </w:rPr>
              <w:t>18号】</w:t>
            </w:r>
          </w:p>
          <w:p w14:paraId="219D06A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2015DBA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51.企业名称：【浙江长兴农村商业银行股份有限公司】</w:t>
            </w:r>
          </w:p>
          <w:p w14:paraId="0198C0C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91330522147148640A】</w:t>
            </w:r>
          </w:p>
          <w:p w14:paraId="5C29739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住所：【浙江省湖州市长兴县太湖街道明珠路</w:t>
            </w:r>
            <w:r w:rsidRPr="00F90FB8">
              <w:rPr>
                <w:rFonts w:ascii="楷体_GB2312" w:eastAsia="楷体_GB2312" w:cs="楷体_GB2312"/>
                <w:color w:val="000000" w:themeColor="text1"/>
                <w:sz w:val="20"/>
                <w:szCs w:val="20"/>
              </w:rPr>
              <w:t>1298号】</w:t>
            </w:r>
          </w:p>
          <w:p w14:paraId="3D43DF5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6FDAF09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52.企业名称：【浙江绍兴恒信农村商业银行股份有限公司】</w:t>
            </w:r>
          </w:p>
          <w:p w14:paraId="3D4D3D6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9133060271252980XJ】</w:t>
            </w:r>
          </w:p>
          <w:p w14:paraId="5739833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住所：【浙江省绍兴市中兴中路</w:t>
            </w:r>
            <w:r w:rsidRPr="00F90FB8">
              <w:rPr>
                <w:rFonts w:ascii="楷体_GB2312" w:eastAsia="楷体_GB2312" w:cs="楷体_GB2312"/>
                <w:color w:val="000000" w:themeColor="text1"/>
                <w:sz w:val="20"/>
                <w:szCs w:val="20"/>
              </w:rPr>
              <w:t>159号】</w:t>
            </w:r>
          </w:p>
          <w:p w14:paraId="546AC26B"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1EB177F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53.企业名称：【浙江武义农村商业银行股份有限公司】</w:t>
            </w:r>
          </w:p>
          <w:p w14:paraId="1954D4B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91330723552860156J】</w:t>
            </w:r>
          </w:p>
          <w:p w14:paraId="667145F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住所：【浙江省武义县城武阳中路</w:t>
            </w:r>
            <w:r w:rsidRPr="00F90FB8">
              <w:rPr>
                <w:rFonts w:ascii="楷体_GB2312" w:eastAsia="楷体_GB2312" w:cs="楷体_GB2312"/>
                <w:color w:val="000000" w:themeColor="text1"/>
                <w:sz w:val="20"/>
                <w:szCs w:val="20"/>
              </w:rPr>
              <w:t>37号】</w:t>
            </w:r>
          </w:p>
          <w:p w14:paraId="229644F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79E0739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54.企业名称：【浙江岱山农村商业银行股份有限公司】</w:t>
            </w:r>
          </w:p>
          <w:p w14:paraId="32BF937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91330921778250107N】</w:t>
            </w:r>
          </w:p>
          <w:p w14:paraId="7A882E6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住所：【浙江省舟山市岱山县高亭镇衢山大道</w:t>
            </w:r>
            <w:r w:rsidRPr="00F90FB8">
              <w:rPr>
                <w:rFonts w:ascii="楷体_GB2312" w:eastAsia="楷体_GB2312" w:cs="楷体_GB2312"/>
                <w:color w:val="000000" w:themeColor="text1"/>
                <w:sz w:val="20"/>
                <w:szCs w:val="20"/>
              </w:rPr>
              <w:t>1009号】</w:t>
            </w:r>
          </w:p>
          <w:p w14:paraId="5568921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27B9353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55.企业名称：【浙江仙居农村商业银行股份有限公司】</w:t>
            </w:r>
          </w:p>
          <w:p w14:paraId="073BC6BE"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91331024148032965W】</w:t>
            </w:r>
          </w:p>
          <w:p w14:paraId="1B44243E"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住所：【浙江省仙居县南峰街道穿城中路</w:t>
            </w:r>
            <w:r w:rsidRPr="00F90FB8">
              <w:rPr>
                <w:rFonts w:ascii="楷体_GB2312" w:eastAsia="楷体_GB2312" w:cs="楷体_GB2312"/>
                <w:color w:val="000000" w:themeColor="text1"/>
                <w:sz w:val="20"/>
                <w:szCs w:val="20"/>
              </w:rPr>
              <w:t>21号】</w:t>
            </w:r>
          </w:p>
          <w:p w14:paraId="202F215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4B1FA12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56.企业名称：【浙江玉环农村商业银行股份有限公司】</w:t>
            </w:r>
          </w:p>
          <w:p w14:paraId="17767A7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91331021704702414T】</w:t>
            </w:r>
          </w:p>
          <w:p w14:paraId="3744CF2B"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lastRenderedPageBreak/>
              <w:t>住所：【浙江省玉环市玉城街道珠港大道</w:t>
            </w:r>
            <w:r w:rsidRPr="00F90FB8">
              <w:rPr>
                <w:rFonts w:ascii="楷体_GB2312" w:eastAsia="楷体_GB2312" w:cs="楷体_GB2312"/>
                <w:color w:val="000000" w:themeColor="text1"/>
                <w:sz w:val="20"/>
                <w:szCs w:val="20"/>
              </w:rPr>
              <w:t>26号】</w:t>
            </w:r>
          </w:p>
          <w:p w14:paraId="65CC775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700B32D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57.企业名称：【浙江诸暨农村商业银行股份有限公司】</w:t>
            </w:r>
          </w:p>
          <w:p w14:paraId="78A9A9E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91330600146217704F】</w:t>
            </w:r>
          </w:p>
          <w:p w14:paraId="1FE820CB"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住所：【浙江省诸暨市暨阳街道大桥东路</w:t>
            </w:r>
            <w:r w:rsidRPr="00F90FB8">
              <w:rPr>
                <w:rFonts w:ascii="楷体_GB2312" w:eastAsia="楷体_GB2312" w:cs="楷体_GB2312"/>
                <w:color w:val="000000" w:themeColor="text1"/>
                <w:sz w:val="20"/>
                <w:szCs w:val="20"/>
              </w:rPr>
              <w:t>2号】</w:t>
            </w:r>
          </w:p>
          <w:p w14:paraId="273EDACC"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315C8FC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58.企业名称：【浙江临海农村商业银行股份有限公司】</w:t>
            </w:r>
          </w:p>
          <w:p w14:paraId="4704FD6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91331000147999461D】</w:t>
            </w:r>
          </w:p>
          <w:p w14:paraId="2579CA55"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住所：【浙江省台州市临海市大洋街道河阳路</w:t>
            </w:r>
            <w:r w:rsidRPr="00F90FB8">
              <w:rPr>
                <w:rFonts w:ascii="楷体_GB2312" w:eastAsia="楷体_GB2312" w:cs="楷体_GB2312"/>
                <w:color w:val="000000" w:themeColor="text1"/>
                <w:sz w:val="20"/>
                <w:szCs w:val="20"/>
              </w:rPr>
              <w:t>299号】</w:t>
            </w:r>
          </w:p>
          <w:p w14:paraId="4C53F30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4B9F065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59.企业名称：【浙江建德农村商业银行股份有限公司】</w:t>
            </w:r>
          </w:p>
          <w:p w14:paraId="2EC33DA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9133018270429246XA】</w:t>
            </w:r>
          </w:p>
          <w:p w14:paraId="132107C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住所：【浙江省建德市新安江街道江滨中路</w:t>
            </w:r>
            <w:r w:rsidRPr="00F90FB8">
              <w:rPr>
                <w:rFonts w:ascii="楷体_GB2312" w:eastAsia="楷体_GB2312" w:cs="楷体_GB2312"/>
                <w:color w:val="000000" w:themeColor="text1"/>
                <w:sz w:val="20"/>
                <w:szCs w:val="20"/>
              </w:rPr>
              <w:t>176号】</w:t>
            </w:r>
          </w:p>
          <w:p w14:paraId="753474D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78747A75"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60.企业名称：【浙江文成农村商业银行股份有限公司】</w:t>
            </w:r>
          </w:p>
          <w:p w14:paraId="278AC6A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91330328145827746X】</w:t>
            </w:r>
          </w:p>
          <w:p w14:paraId="11F2C62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住所：【浙江省温州市文成县大</w:t>
            </w:r>
            <w:r w:rsidRPr="00F90FB8">
              <w:rPr>
                <w:rFonts w:ascii="微软雅黑" w:eastAsia="微软雅黑" w:hAnsi="微软雅黑" w:cs="微软雅黑" w:hint="eastAsia"/>
                <w:color w:val="000000" w:themeColor="text1"/>
                <w:sz w:val="20"/>
                <w:szCs w:val="20"/>
              </w:rPr>
              <w:t>峃</w:t>
            </w:r>
            <w:r w:rsidRPr="00F90FB8">
              <w:rPr>
                <w:rFonts w:ascii="楷体_GB2312" w:eastAsia="楷体_GB2312" w:hAnsi="楷体_GB2312" w:cs="楷体_GB2312" w:hint="eastAsia"/>
                <w:color w:val="000000" w:themeColor="text1"/>
                <w:sz w:val="20"/>
                <w:szCs w:val="20"/>
              </w:rPr>
              <w:t>镇伯温路</w:t>
            </w:r>
            <w:r w:rsidRPr="00F90FB8">
              <w:rPr>
                <w:rFonts w:ascii="楷体_GB2312" w:eastAsia="楷体_GB2312" w:cs="楷体_GB2312"/>
                <w:color w:val="000000" w:themeColor="text1"/>
                <w:sz w:val="20"/>
                <w:szCs w:val="20"/>
              </w:rPr>
              <w:t>6号】</w:t>
            </w:r>
          </w:p>
          <w:p w14:paraId="29A8EB2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50525CA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61.企业名称：【浙江萧山农村商业银行股份有限公司】</w:t>
            </w:r>
          </w:p>
          <w:p w14:paraId="02BA88C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91330100143568234F】</w:t>
            </w:r>
          </w:p>
          <w:p w14:paraId="491E270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住所：【浙江省杭州市萧山区人民路</w:t>
            </w:r>
            <w:r w:rsidRPr="00F90FB8">
              <w:rPr>
                <w:rFonts w:ascii="楷体_GB2312" w:eastAsia="楷体_GB2312" w:cs="楷体_GB2312"/>
                <w:color w:val="000000" w:themeColor="text1"/>
                <w:sz w:val="20"/>
                <w:szCs w:val="20"/>
              </w:rPr>
              <w:t>258号】</w:t>
            </w:r>
          </w:p>
          <w:p w14:paraId="24CB8D70"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2FFDC905"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62.企业名称：【浙江乐清农村商业银行股份有限公司】</w:t>
            </w:r>
          </w:p>
          <w:p w14:paraId="36159BA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91330300712576278B】</w:t>
            </w:r>
          </w:p>
          <w:p w14:paraId="760169E0"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住所：【乐清市城南街道伯乐西路</w:t>
            </w:r>
            <w:r w:rsidRPr="00F90FB8">
              <w:rPr>
                <w:rFonts w:ascii="楷体_GB2312" w:eastAsia="楷体_GB2312" w:cs="楷体_GB2312"/>
                <w:color w:val="000000" w:themeColor="text1"/>
                <w:sz w:val="20"/>
                <w:szCs w:val="20"/>
              </w:rPr>
              <w:t>99号】</w:t>
            </w:r>
          </w:p>
          <w:p w14:paraId="2F479B2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69180CD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63.企业名称：【宁波余姚农村商业银行股份有限公司】</w:t>
            </w:r>
          </w:p>
          <w:p w14:paraId="5AB1A6F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91330281768530578N】</w:t>
            </w:r>
          </w:p>
          <w:p w14:paraId="6C5F2C2B"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住所：【余姚市新建路</w:t>
            </w:r>
            <w:r w:rsidRPr="00F90FB8">
              <w:rPr>
                <w:rFonts w:ascii="楷体_GB2312" w:eastAsia="楷体_GB2312" w:cs="楷体_GB2312"/>
                <w:color w:val="000000" w:themeColor="text1"/>
                <w:sz w:val="20"/>
                <w:szCs w:val="20"/>
              </w:rPr>
              <w:t>69号】</w:t>
            </w:r>
          </w:p>
          <w:p w14:paraId="1A2E50AE"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7DD9DBC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64.企业名称：【浙江桐庐农村商业银行股份有限公司】</w:t>
            </w:r>
          </w:p>
          <w:p w14:paraId="29D166D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913301228436000474】</w:t>
            </w:r>
          </w:p>
          <w:p w14:paraId="61622DC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住所：【浙江省杭州市桐庐县城迎春南路</w:t>
            </w:r>
            <w:r w:rsidRPr="00F90FB8">
              <w:rPr>
                <w:rFonts w:ascii="楷体_GB2312" w:eastAsia="楷体_GB2312" w:cs="楷体_GB2312"/>
                <w:color w:val="000000" w:themeColor="text1"/>
                <w:sz w:val="20"/>
                <w:szCs w:val="20"/>
              </w:rPr>
              <w:t>278号】</w:t>
            </w:r>
          </w:p>
          <w:p w14:paraId="0E82FA92"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51D36D42"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65.企业名称：【杭州联合农村商业银行股份有限公司】</w:t>
            </w:r>
          </w:p>
          <w:p w14:paraId="37135BF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91330100773585469H】</w:t>
            </w:r>
          </w:p>
          <w:p w14:paraId="7CBCB8AC"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住所：【浙江省杭州市上城区建国中路</w:t>
            </w:r>
            <w:r w:rsidRPr="00F90FB8">
              <w:rPr>
                <w:rFonts w:ascii="楷体_GB2312" w:eastAsia="楷体_GB2312" w:cs="楷体_GB2312"/>
                <w:color w:val="000000" w:themeColor="text1"/>
                <w:sz w:val="20"/>
                <w:szCs w:val="20"/>
              </w:rPr>
              <w:t>99号】</w:t>
            </w:r>
          </w:p>
          <w:p w14:paraId="6F058E6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4335D3D3"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66.企业名称：【浙江温州鹿城农村商业银行股份有限公司】</w:t>
            </w:r>
          </w:p>
          <w:p w14:paraId="030C129C"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91330300777212117L】</w:t>
            </w:r>
          </w:p>
          <w:p w14:paraId="01328CB2"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住所：【浙江省温州市鹿城区会展路</w:t>
            </w:r>
            <w:r w:rsidRPr="00F90FB8">
              <w:rPr>
                <w:rFonts w:ascii="楷体_GB2312" w:eastAsia="楷体_GB2312" w:cs="楷体_GB2312"/>
                <w:color w:val="000000" w:themeColor="text1"/>
                <w:sz w:val="20"/>
                <w:szCs w:val="20"/>
              </w:rPr>
              <w:t>1500号富银大厦】</w:t>
            </w:r>
          </w:p>
          <w:p w14:paraId="0B4C279E"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03987D30"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67.企业名称：【浙江绍兴瑞丰农村商业银行股份有限公司】</w:t>
            </w:r>
          </w:p>
          <w:p w14:paraId="0C0741E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91330600145965997H】</w:t>
            </w:r>
          </w:p>
          <w:p w14:paraId="0D78386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住所：【浙江省绍兴市柯桥区柯桥笛扬路</w:t>
            </w:r>
            <w:r w:rsidRPr="00F90FB8">
              <w:rPr>
                <w:rFonts w:ascii="楷体_GB2312" w:eastAsia="楷体_GB2312" w:cs="楷体_GB2312"/>
                <w:color w:val="000000" w:themeColor="text1"/>
                <w:sz w:val="20"/>
                <w:szCs w:val="20"/>
              </w:rPr>
              <w:t>1363号】</w:t>
            </w:r>
          </w:p>
          <w:p w14:paraId="5818B29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46895CA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lastRenderedPageBreak/>
              <w:t>68.企业名称：【浙江禾城农村商业银行股份有限公司】</w:t>
            </w:r>
          </w:p>
          <w:p w14:paraId="1EB53FE0"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91330400146466356E】</w:t>
            </w:r>
          </w:p>
          <w:p w14:paraId="2A6044D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住所：【浙江省嘉兴市经济技术开发区文昌路</w:t>
            </w:r>
            <w:r w:rsidRPr="00F90FB8">
              <w:rPr>
                <w:rFonts w:ascii="楷体_GB2312" w:eastAsia="楷体_GB2312" w:cs="楷体_GB2312"/>
                <w:color w:val="000000" w:themeColor="text1"/>
                <w:sz w:val="20"/>
                <w:szCs w:val="20"/>
              </w:rPr>
              <w:t xml:space="preserve"> 1229 号】</w:t>
            </w:r>
          </w:p>
          <w:p w14:paraId="4A3E15D1"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4AD7DCB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69.企业名称：【浙江泰顺农村商业银行股份有限公司】</w:t>
            </w:r>
          </w:p>
          <w:p w14:paraId="563B915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913303297043793629】</w:t>
            </w:r>
          </w:p>
          <w:p w14:paraId="4643217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住所：【浙江省温州市泰顺县罗阳镇新城区文祥大道</w:t>
            </w:r>
            <w:r w:rsidRPr="00F90FB8">
              <w:rPr>
                <w:rFonts w:ascii="楷体_GB2312" w:eastAsia="楷体_GB2312" w:cs="楷体_GB2312"/>
                <w:color w:val="000000" w:themeColor="text1"/>
                <w:sz w:val="20"/>
                <w:szCs w:val="20"/>
              </w:rPr>
              <w:t>181号】</w:t>
            </w:r>
          </w:p>
          <w:p w14:paraId="1868169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6C38884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70.企业名称：【浙江嵊州农村商业银行股份有限公司】</w:t>
            </w:r>
          </w:p>
          <w:p w14:paraId="4FD2218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91330683146384641Y】</w:t>
            </w:r>
          </w:p>
          <w:p w14:paraId="4B5D285C"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住所：【浙江省嵊州市剡湖街道官河路</w:t>
            </w:r>
            <w:r w:rsidRPr="00F90FB8">
              <w:rPr>
                <w:rFonts w:ascii="楷体_GB2312" w:eastAsia="楷体_GB2312" w:cs="楷体_GB2312"/>
                <w:color w:val="000000" w:themeColor="text1"/>
                <w:sz w:val="20"/>
                <w:szCs w:val="20"/>
              </w:rPr>
              <w:t>398号】</w:t>
            </w:r>
          </w:p>
          <w:p w14:paraId="4FE235F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343D8885"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71.企业名称：【浙江庆元农村商业银行股份有限公司】</w:t>
            </w:r>
          </w:p>
          <w:p w14:paraId="37AB21D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91331126609962015U】</w:t>
            </w:r>
          </w:p>
          <w:p w14:paraId="3B3E38E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住所：【浙江省丽水市庆元县</w:t>
            </w:r>
            <w:r w:rsidRPr="00F90FB8">
              <w:rPr>
                <w:rFonts w:ascii="微软雅黑" w:eastAsia="微软雅黑" w:hAnsi="微软雅黑" w:cs="微软雅黑" w:hint="eastAsia"/>
                <w:color w:val="000000" w:themeColor="text1"/>
                <w:sz w:val="20"/>
                <w:szCs w:val="20"/>
              </w:rPr>
              <w:t>濛</w:t>
            </w:r>
            <w:r w:rsidRPr="00F90FB8">
              <w:rPr>
                <w:rFonts w:ascii="楷体_GB2312" w:eastAsia="楷体_GB2312" w:hAnsi="楷体_GB2312" w:cs="楷体_GB2312" w:hint="eastAsia"/>
                <w:color w:val="000000" w:themeColor="text1"/>
                <w:sz w:val="20"/>
                <w:szCs w:val="20"/>
              </w:rPr>
              <w:t>洲街道云鹤路</w:t>
            </w:r>
            <w:r w:rsidRPr="00F90FB8">
              <w:rPr>
                <w:rFonts w:ascii="楷体_GB2312" w:eastAsia="楷体_GB2312" w:cs="楷体_GB2312"/>
                <w:color w:val="000000" w:themeColor="text1"/>
                <w:sz w:val="20"/>
                <w:szCs w:val="20"/>
              </w:rPr>
              <w:t>3号】</w:t>
            </w:r>
          </w:p>
          <w:p w14:paraId="5D19E329"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452C95A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72.企业名称：【浙江温州瓯海农村商业银行股份有限公司】</w:t>
            </w:r>
          </w:p>
          <w:p w14:paraId="5A7607E0"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91330300776489333D】</w:t>
            </w:r>
          </w:p>
          <w:p w14:paraId="7D18FEE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住所：【浙江省温州市瓯海区瓯海大道</w:t>
            </w:r>
            <w:r w:rsidRPr="00F90FB8">
              <w:rPr>
                <w:rFonts w:ascii="楷体_GB2312" w:eastAsia="楷体_GB2312" w:cs="楷体_GB2312"/>
                <w:color w:val="000000" w:themeColor="text1"/>
                <w:sz w:val="20"/>
                <w:szCs w:val="20"/>
              </w:rPr>
              <w:t>989号】</w:t>
            </w:r>
          </w:p>
          <w:p w14:paraId="42F7DEA7"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3A25748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73.企业名称：【浙江云和农村商业银行股份有限公司】</w:t>
            </w:r>
          </w:p>
          <w:p w14:paraId="49F419F0"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9133112514848825XE】</w:t>
            </w:r>
          </w:p>
          <w:p w14:paraId="3493DD30"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住所：【浙江省丽水市云和县浮云街道新建路</w:t>
            </w:r>
            <w:r w:rsidRPr="00F90FB8">
              <w:rPr>
                <w:rFonts w:ascii="楷体_GB2312" w:eastAsia="楷体_GB2312" w:cs="楷体_GB2312"/>
                <w:color w:val="000000" w:themeColor="text1"/>
                <w:sz w:val="20"/>
                <w:szCs w:val="20"/>
              </w:rPr>
              <w:t>72号】</w:t>
            </w:r>
          </w:p>
          <w:p w14:paraId="27993B7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3C8B844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74.企业名称：【宁波慈溪农村商业银行股份有限公司】</w:t>
            </w:r>
          </w:p>
          <w:p w14:paraId="4F5E39C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91330200144756720Q】</w:t>
            </w:r>
          </w:p>
          <w:p w14:paraId="6CDCA5DE"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住所：【浙江省慈溪市浒山街道南城路</w:t>
            </w:r>
            <w:r w:rsidRPr="00F90FB8">
              <w:rPr>
                <w:rFonts w:ascii="楷体_GB2312" w:eastAsia="楷体_GB2312" w:cs="楷体_GB2312"/>
                <w:color w:val="000000" w:themeColor="text1"/>
                <w:sz w:val="20"/>
                <w:szCs w:val="20"/>
              </w:rPr>
              <w:t>25号、59号5-6楼】</w:t>
            </w:r>
          </w:p>
          <w:p w14:paraId="67D4368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533C9CB4"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75.企业名称：【浙江温州龙湾农村商业银行股份有限公司 】</w:t>
            </w:r>
          </w:p>
          <w:p w14:paraId="5754800E"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913303007772078015】</w:t>
            </w:r>
          </w:p>
          <w:p w14:paraId="5FC16AAE"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住所：【浙江省温州市龙湾区永中街道永宁西路</w:t>
            </w:r>
            <w:r w:rsidRPr="00F90FB8">
              <w:rPr>
                <w:rFonts w:ascii="楷体_GB2312" w:eastAsia="楷体_GB2312" w:cs="楷体_GB2312"/>
                <w:color w:val="000000" w:themeColor="text1"/>
                <w:sz w:val="20"/>
                <w:szCs w:val="20"/>
              </w:rPr>
              <w:t>555号】</w:t>
            </w:r>
          </w:p>
          <w:p w14:paraId="1A268DF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542241FB"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76.企业名称：【浙江苍南农村商业银行股份有限公司】</w:t>
            </w:r>
          </w:p>
          <w:p w14:paraId="414A2BED"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913303007043722167】</w:t>
            </w:r>
          </w:p>
          <w:p w14:paraId="5583F29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住所：【浙江省苍南县灵溪镇人民大道</w:t>
            </w:r>
            <w:r w:rsidRPr="00F90FB8">
              <w:rPr>
                <w:rFonts w:ascii="楷体_GB2312" w:eastAsia="楷体_GB2312" w:cs="楷体_GB2312"/>
                <w:color w:val="000000" w:themeColor="text1"/>
                <w:sz w:val="20"/>
                <w:szCs w:val="20"/>
              </w:rPr>
              <w:t>425号】</w:t>
            </w:r>
          </w:p>
          <w:p w14:paraId="41FEA6B5"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0571-96596】</w:t>
            </w:r>
          </w:p>
          <w:p w14:paraId="614E4066"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color w:val="000000" w:themeColor="text1"/>
                <w:sz w:val="20"/>
                <w:szCs w:val="20"/>
              </w:rPr>
              <w:t>77.企业名称：【浙江嵊泗农村商业银行股份有限公司】</w:t>
            </w:r>
          </w:p>
          <w:p w14:paraId="1209704F"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9133092270466354XL】</w:t>
            </w:r>
          </w:p>
          <w:p w14:paraId="0F2645B8"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住所：【浙江省嵊泗县菜园镇沙河路</w:t>
            </w:r>
            <w:r w:rsidRPr="00F90FB8">
              <w:rPr>
                <w:rFonts w:ascii="楷体_GB2312" w:eastAsia="楷体_GB2312" w:cs="楷体_GB2312"/>
                <w:color w:val="000000" w:themeColor="text1"/>
                <w:sz w:val="20"/>
                <w:szCs w:val="20"/>
              </w:rPr>
              <w:t>110号】</w:t>
            </w:r>
          </w:p>
          <w:p w14:paraId="12BA265F" w14:textId="77777777" w:rsid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400-88-96596】</w:t>
            </w:r>
          </w:p>
          <w:p w14:paraId="7436A7CE" w14:textId="4E87BB8A" w:rsidR="00984806" w:rsidRDefault="00F90FB8" w:rsidP="00F90FB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78</w:t>
            </w:r>
            <w:r w:rsidR="00505B5E">
              <w:rPr>
                <w:rFonts w:ascii="楷体_GB2312" w:eastAsia="楷体_GB2312" w:cs="楷体_GB2312"/>
                <w:color w:val="000000" w:themeColor="text1"/>
                <w:sz w:val="20"/>
                <w:szCs w:val="20"/>
              </w:rPr>
              <w:t>.企业名称：【信银理财有限责任公司】</w:t>
            </w:r>
          </w:p>
          <w:p w14:paraId="6FD0791A"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91310000MA1FL7AC87】</w:t>
            </w:r>
          </w:p>
          <w:p w14:paraId="2BC2D09C"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w:t>
            </w:r>
            <w:r>
              <w:rPr>
                <w:rFonts w:ascii="楷体_GB2312" w:eastAsia="楷体_GB2312" w:cs="楷体_GB2312"/>
                <w:color w:val="000000" w:themeColor="text1"/>
                <w:sz w:val="20"/>
                <w:szCs w:val="20"/>
              </w:rPr>
              <w:t>600号1幢35层、36层】</w:t>
            </w:r>
          </w:p>
          <w:p w14:paraId="6BC9B561"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7E07285D" w14:textId="48327DDD" w:rsidR="00450B6C" w:rsidRPr="00450B6C" w:rsidRDefault="00F90FB8" w:rsidP="00450B6C">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79</w:t>
            </w:r>
            <w:r w:rsidR="00450B6C" w:rsidRPr="00450B6C">
              <w:rPr>
                <w:rFonts w:ascii="楷体_GB2312" w:eastAsia="楷体_GB2312" w:cs="楷体_GB2312"/>
                <w:color w:val="000000" w:themeColor="text1"/>
                <w:sz w:val="20"/>
                <w:szCs w:val="20"/>
              </w:rPr>
              <w:t>.企业名称：【宁波银行股份有限公司】</w:t>
            </w:r>
          </w:p>
          <w:p w14:paraId="73A46567" w14:textId="77777777" w:rsidR="00450B6C" w:rsidRPr="00450B6C" w:rsidRDefault="00450B6C" w:rsidP="00450B6C">
            <w:pPr>
              <w:spacing w:line="300" w:lineRule="exact"/>
              <w:ind w:leftChars="-1" w:left="-2" w:rightChars="15" w:right="36"/>
              <w:rPr>
                <w:rFonts w:ascii="楷体_GB2312" w:eastAsia="楷体_GB2312" w:cs="楷体_GB2312"/>
                <w:color w:val="000000" w:themeColor="text1"/>
                <w:sz w:val="20"/>
                <w:szCs w:val="20"/>
              </w:rPr>
            </w:pPr>
            <w:r w:rsidRPr="00450B6C">
              <w:rPr>
                <w:rFonts w:ascii="楷体_GB2312" w:eastAsia="楷体_GB2312" w:cs="楷体_GB2312" w:hint="eastAsia"/>
                <w:color w:val="000000" w:themeColor="text1"/>
                <w:sz w:val="20"/>
                <w:szCs w:val="20"/>
              </w:rPr>
              <w:t>统一社会信用代码：【</w:t>
            </w:r>
            <w:r w:rsidRPr="00450B6C">
              <w:rPr>
                <w:rFonts w:ascii="楷体_GB2312" w:eastAsia="楷体_GB2312" w:cs="楷体_GB2312"/>
                <w:color w:val="000000" w:themeColor="text1"/>
                <w:sz w:val="20"/>
                <w:szCs w:val="20"/>
              </w:rPr>
              <w:t>91330200711192037M】</w:t>
            </w:r>
          </w:p>
          <w:p w14:paraId="04D32246" w14:textId="77777777" w:rsidR="00450B6C" w:rsidRPr="00450B6C" w:rsidRDefault="00450B6C" w:rsidP="00450B6C">
            <w:pPr>
              <w:spacing w:line="300" w:lineRule="exact"/>
              <w:ind w:leftChars="-1" w:left="-2" w:rightChars="15" w:right="36"/>
              <w:rPr>
                <w:rFonts w:ascii="楷体_GB2312" w:eastAsia="楷体_GB2312" w:cs="楷体_GB2312"/>
                <w:color w:val="000000" w:themeColor="text1"/>
                <w:sz w:val="20"/>
                <w:szCs w:val="20"/>
              </w:rPr>
            </w:pPr>
            <w:r w:rsidRPr="00450B6C">
              <w:rPr>
                <w:rFonts w:ascii="楷体_GB2312" w:eastAsia="楷体_GB2312" w:cs="楷体_GB2312" w:hint="eastAsia"/>
                <w:color w:val="000000" w:themeColor="text1"/>
                <w:sz w:val="20"/>
                <w:szCs w:val="20"/>
              </w:rPr>
              <w:lastRenderedPageBreak/>
              <w:t>住所：【浙江省宁波市鄞州区宁东路</w:t>
            </w:r>
            <w:r w:rsidRPr="00450B6C">
              <w:rPr>
                <w:rFonts w:ascii="楷体_GB2312" w:eastAsia="楷体_GB2312" w:cs="楷体_GB2312"/>
                <w:color w:val="000000" w:themeColor="text1"/>
                <w:sz w:val="20"/>
                <w:szCs w:val="20"/>
              </w:rPr>
              <w:t>345号】</w:t>
            </w:r>
          </w:p>
          <w:p w14:paraId="344039BC" w14:textId="32D682AA" w:rsidR="00984806" w:rsidRDefault="00450B6C" w:rsidP="00450B6C">
            <w:pPr>
              <w:spacing w:line="300" w:lineRule="exact"/>
              <w:ind w:leftChars="-1" w:left="-2" w:rightChars="15" w:right="36"/>
              <w:rPr>
                <w:rFonts w:ascii="楷体_GB2312" w:eastAsia="楷体_GB2312" w:cs="楷体_GB2312"/>
                <w:color w:val="000000" w:themeColor="text1"/>
                <w:sz w:val="20"/>
                <w:szCs w:val="20"/>
              </w:rPr>
            </w:pPr>
            <w:r w:rsidRPr="00450B6C">
              <w:rPr>
                <w:rFonts w:ascii="楷体_GB2312" w:eastAsia="楷体_GB2312" w:cs="楷体_GB2312" w:hint="eastAsia"/>
                <w:color w:val="000000" w:themeColor="text1"/>
                <w:sz w:val="20"/>
                <w:szCs w:val="20"/>
              </w:rPr>
              <w:t>客户服务热线：【</w:t>
            </w:r>
            <w:r w:rsidRPr="00450B6C">
              <w:rPr>
                <w:rFonts w:ascii="楷体_GB2312" w:eastAsia="楷体_GB2312" w:cs="楷体_GB2312"/>
                <w:color w:val="000000" w:themeColor="text1"/>
                <w:sz w:val="20"/>
                <w:szCs w:val="20"/>
              </w:rPr>
              <w:t>95574】</w:t>
            </w:r>
          </w:p>
          <w:p w14:paraId="3ED1FE15" w14:textId="5413743B" w:rsidR="00F14E78" w:rsidRPr="00F14E78" w:rsidRDefault="00F90FB8" w:rsidP="00F14E7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80</w:t>
            </w:r>
            <w:r w:rsidR="00F14E78" w:rsidRPr="00F14E78">
              <w:rPr>
                <w:rFonts w:ascii="楷体_GB2312" w:eastAsia="楷体_GB2312" w:cs="楷体_GB2312"/>
                <w:color w:val="000000" w:themeColor="text1"/>
                <w:sz w:val="20"/>
                <w:szCs w:val="20"/>
              </w:rPr>
              <w:t>.企业名称：【上海银行股份有限公司】</w:t>
            </w:r>
          </w:p>
          <w:p w14:paraId="190D44DF" w14:textId="77777777" w:rsidR="00F14E78" w:rsidRPr="00F14E78" w:rsidRDefault="00F14E78" w:rsidP="00F14E78">
            <w:pPr>
              <w:spacing w:line="300" w:lineRule="exact"/>
              <w:ind w:leftChars="-1" w:left="-2" w:rightChars="15" w:right="36"/>
              <w:rPr>
                <w:rFonts w:ascii="楷体_GB2312" w:eastAsia="楷体_GB2312" w:cs="楷体_GB2312"/>
                <w:color w:val="000000" w:themeColor="text1"/>
                <w:sz w:val="20"/>
                <w:szCs w:val="20"/>
              </w:rPr>
            </w:pPr>
            <w:r w:rsidRPr="00F14E78">
              <w:rPr>
                <w:rFonts w:ascii="楷体_GB2312" w:eastAsia="楷体_GB2312" w:cs="楷体_GB2312" w:hint="eastAsia"/>
                <w:color w:val="000000" w:themeColor="text1"/>
                <w:sz w:val="20"/>
                <w:szCs w:val="20"/>
              </w:rPr>
              <w:t>统一社会信用代码：【</w:t>
            </w:r>
            <w:r w:rsidRPr="00F14E78">
              <w:rPr>
                <w:rFonts w:ascii="楷体_GB2312" w:eastAsia="楷体_GB2312" w:cs="楷体_GB2312"/>
                <w:color w:val="000000" w:themeColor="text1"/>
                <w:sz w:val="20"/>
                <w:szCs w:val="20"/>
              </w:rPr>
              <w:t>91310000132257510M】</w:t>
            </w:r>
          </w:p>
          <w:p w14:paraId="2D17DF4D" w14:textId="77777777" w:rsidR="00F14E78" w:rsidRPr="00F14E78" w:rsidRDefault="00F14E78" w:rsidP="00F14E78">
            <w:pPr>
              <w:spacing w:line="300" w:lineRule="exact"/>
              <w:ind w:leftChars="-1" w:left="-2" w:rightChars="15" w:right="36"/>
              <w:rPr>
                <w:rFonts w:ascii="楷体_GB2312" w:eastAsia="楷体_GB2312" w:cs="楷体_GB2312"/>
                <w:color w:val="000000" w:themeColor="text1"/>
                <w:sz w:val="20"/>
                <w:szCs w:val="20"/>
              </w:rPr>
            </w:pPr>
            <w:r w:rsidRPr="00F14E78">
              <w:rPr>
                <w:rFonts w:ascii="楷体_GB2312" w:eastAsia="楷体_GB2312" w:cs="楷体_GB2312" w:hint="eastAsia"/>
                <w:color w:val="000000" w:themeColor="text1"/>
                <w:sz w:val="20"/>
                <w:szCs w:val="20"/>
              </w:rPr>
              <w:t>住所：【上海市黄浦区中山南路</w:t>
            </w:r>
            <w:r w:rsidRPr="00F14E78">
              <w:rPr>
                <w:rFonts w:ascii="楷体_GB2312" w:eastAsia="楷体_GB2312" w:cs="楷体_GB2312"/>
                <w:color w:val="000000" w:themeColor="text1"/>
                <w:sz w:val="20"/>
                <w:szCs w:val="20"/>
              </w:rPr>
              <w:t>688号】</w:t>
            </w:r>
          </w:p>
          <w:p w14:paraId="6A5F862D" w14:textId="07DE60F9" w:rsidR="00450B6C" w:rsidRDefault="00F14E78" w:rsidP="00F14E78">
            <w:pPr>
              <w:spacing w:line="300" w:lineRule="exact"/>
              <w:ind w:leftChars="-1" w:left="-2" w:rightChars="15" w:right="36"/>
              <w:rPr>
                <w:rFonts w:ascii="楷体_GB2312" w:eastAsia="楷体_GB2312" w:cs="楷体_GB2312"/>
                <w:color w:val="000000" w:themeColor="text1"/>
                <w:sz w:val="20"/>
                <w:szCs w:val="20"/>
              </w:rPr>
            </w:pPr>
            <w:r w:rsidRPr="00F14E78">
              <w:rPr>
                <w:rFonts w:ascii="楷体_GB2312" w:eastAsia="楷体_GB2312" w:cs="楷体_GB2312" w:hint="eastAsia"/>
                <w:color w:val="000000" w:themeColor="text1"/>
                <w:sz w:val="20"/>
                <w:szCs w:val="20"/>
              </w:rPr>
              <w:t>客户服务热线：【</w:t>
            </w:r>
            <w:r w:rsidRPr="00F14E78">
              <w:rPr>
                <w:rFonts w:ascii="楷体_GB2312" w:eastAsia="楷体_GB2312" w:cs="楷体_GB2312"/>
                <w:color w:val="000000" w:themeColor="text1"/>
                <w:sz w:val="20"/>
                <w:szCs w:val="20"/>
              </w:rPr>
              <w:t>95594】</w:t>
            </w:r>
          </w:p>
          <w:p w14:paraId="32D74A9A" w14:textId="225CC0D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bookmarkStart w:id="0" w:name="_GoBack"/>
            <w:r>
              <w:rPr>
                <w:rFonts w:ascii="楷体_GB2312" w:eastAsia="楷体_GB2312" w:cs="楷体_GB2312"/>
                <w:color w:val="000000" w:themeColor="text1"/>
                <w:sz w:val="20"/>
                <w:szCs w:val="20"/>
              </w:rPr>
              <w:t>8</w:t>
            </w:r>
            <w:r w:rsidRPr="000D44AA">
              <w:rPr>
                <w:rFonts w:ascii="楷体_GB2312" w:eastAsia="楷体_GB2312" w:cs="楷体_GB2312"/>
                <w:color w:val="000000" w:themeColor="text1"/>
                <w:sz w:val="20"/>
                <w:szCs w:val="20"/>
              </w:rPr>
              <w:t>1.企业名称：【深圳农村商业银行股份有限公司】</w:t>
            </w:r>
          </w:p>
          <w:p w14:paraId="0855D57C"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统一社会信用代码：【</w:t>
            </w:r>
            <w:r w:rsidRPr="000D44AA">
              <w:rPr>
                <w:rFonts w:ascii="楷体_GB2312" w:eastAsia="楷体_GB2312" w:cs="楷体_GB2312"/>
                <w:color w:val="000000" w:themeColor="text1"/>
                <w:sz w:val="20"/>
                <w:szCs w:val="20"/>
              </w:rPr>
              <w:t>91440300782792953J】</w:t>
            </w:r>
          </w:p>
          <w:p w14:paraId="5FEB99DC"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住所：【广东省深圳市宝安区新安街道海旺社区海秀路</w:t>
            </w:r>
            <w:r w:rsidRPr="000D44AA">
              <w:rPr>
                <w:rFonts w:ascii="楷体_GB2312" w:eastAsia="楷体_GB2312" w:cs="楷体_GB2312"/>
                <w:color w:val="000000" w:themeColor="text1"/>
                <w:sz w:val="20"/>
                <w:szCs w:val="20"/>
              </w:rPr>
              <w:t>2028号农商银行大厦】</w:t>
            </w:r>
          </w:p>
          <w:p w14:paraId="793AD552" w14:textId="6C7A8661" w:rsidR="00F14E78"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客户服务热线：【</w:t>
            </w:r>
            <w:r w:rsidRPr="000D44AA">
              <w:rPr>
                <w:rFonts w:ascii="楷体_GB2312" w:eastAsia="楷体_GB2312" w:cs="楷体_GB2312"/>
                <w:color w:val="000000" w:themeColor="text1"/>
                <w:sz w:val="20"/>
                <w:szCs w:val="20"/>
              </w:rPr>
              <w:t>4001961200】</w:t>
            </w:r>
          </w:p>
          <w:bookmarkEnd w:id="0"/>
          <w:p w14:paraId="338221F0" w14:textId="77777777" w:rsidR="000D44AA" w:rsidRDefault="000D44AA" w:rsidP="000D44AA">
            <w:pPr>
              <w:spacing w:line="300" w:lineRule="exact"/>
              <w:ind w:leftChars="-1" w:left="-2" w:rightChars="15" w:right="36"/>
              <w:rPr>
                <w:rFonts w:ascii="楷体_GB2312" w:eastAsia="楷体_GB2312" w:cs="楷体_GB2312"/>
                <w:color w:val="000000" w:themeColor="text1"/>
                <w:sz w:val="20"/>
                <w:szCs w:val="20"/>
              </w:rPr>
            </w:pPr>
          </w:p>
          <w:p w14:paraId="1EF39F91"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L类份额（份额代码【AF246502L】）合作销售机构信息：</w:t>
            </w:r>
          </w:p>
          <w:p w14:paraId="033D2EFC"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1.企业名称：【信银理财有限责任公司】</w:t>
            </w:r>
          </w:p>
          <w:p w14:paraId="5D401A97"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91310000MA1FL7AC87】</w:t>
            </w:r>
          </w:p>
          <w:p w14:paraId="7F48F0AA"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w:t>
            </w:r>
            <w:r>
              <w:rPr>
                <w:rFonts w:ascii="楷体_GB2312" w:eastAsia="楷体_GB2312" w:cs="楷体_GB2312"/>
                <w:color w:val="000000" w:themeColor="text1"/>
                <w:sz w:val="20"/>
                <w:szCs w:val="20"/>
              </w:rPr>
              <w:t>600号1幢35层、36层】</w:t>
            </w:r>
          </w:p>
          <w:p w14:paraId="2C45AA7C"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07AA334A" w14:textId="77777777" w:rsidR="00984806" w:rsidRDefault="00984806">
            <w:pPr>
              <w:spacing w:line="300" w:lineRule="exact"/>
              <w:ind w:leftChars="-1" w:left="-2" w:rightChars="15" w:right="36"/>
              <w:rPr>
                <w:rFonts w:ascii="楷体_GB2312" w:eastAsia="楷体_GB2312" w:cs="楷体_GB2312"/>
                <w:color w:val="000000" w:themeColor="text1"/>
                <w:sz w:val="20"/>
                <w:szCs w:val="20"/>
              </w:rPr>
            </w:pPr>
          </w:p>
          <w:p w14:paraId="277E4200"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M类份额（份额代码【AF246502M】）合作销售机构信息：</w:t>
            </w:r>
          </w:p>
          <w:p w14:paraId="31B6C29B"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1.企业名称：【信银理财有限责任公司】</w:t>
            </w:r>
          </w:p>
          <w:p w14:paraId="4B548E86"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91310000MA1FL7AC87】</w:t>
            </w:r>
          </w:p>
          <w:p w14:paraId="05EC78D5"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w:t>
            </w:r>
            <w:r>
              <w:rPr>
                <w:rFonts w:ascii="楷体_GB2312" w:eastAsia="楷体_GB2312" w:cs="楷体_GB2312"/>
                <w:color w:val="000000" w:themeColor="text1"/>
                <w:sz w:val="20"/>
                <w:szCs w:val="20"/>
              </w:rPr>
              <w:t>600号1幢35层、36层】</w:t>
            </w:r>
          </w:p>
          <w:p w14:paraId="5BE44829"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5FB1435B" w14:textId="77777777" w:rsidR="00984806" w:rsidRDefault="00984806">
            <w:pPr>
              <w:spacing w:line="300" w:lineRule="exact"/>
              <w:ind w:leftChars="-1" w:left="-2" w:rightChars="15" w:right="36"/>
              <w:rPr>
                <w:rFonts w:ascii="楷体_GB2312" w:eastAsia="楷体_GB2312" w:cs="楷体_GB2312"/>
                <w:color w:val="000000" w:themeColor="text1"/>
                <w:sz w:val="20"/>
                <w:szCs w:val="20"/>
              </w:rPr>
            </w:pPr>
          </w:p>
          <w:p w14:paraId="2E71DA91"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X类份额（份额代码【AF246502X】）合作销售机构信息：</w:t>
            </w:r>
          </w:p>
          <w:p w14:paraId="60DAC4B7"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1.企业名称：【信银理财有限责任公司】</w:t>
            </w:r>
          </w:p>
          <w:p w14:paraId="43B98ABB"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91310000MA1FL7AC87】</w:t>
            </w:r>
          </w:p>
          <w:p w14:paraId="400BF124"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w:t>
            </w:r>
            <w:r>
              <w:rPr>
                <w:rFonts w:ascii="楷体_GB2312" w:eastAsia="楷体_GB2312" w:cs="楷体_GB2312"/>
                <w:color w:val="000000" w:themeColor="text1"/>
                <w:sz w:val="20"/>
                <w:szCs w:val="20"/>
              </w:rPr>
              <w:t>600号1幢35层、36层】</w:t>
            </w:r>
          </w:p>
          <w:p w14:paraId="252EB750"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4AE66C0A" w14:textId="72EAE9A7" w:rsidR="006C1763" w:rsidRPr="006C1763" w:rsidRDefault="006C1763" w:rsidP="006C176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sidRPr="006C1763">
              <w:rPr>
                <w:rFonts w:ascii="楷体_GB2312" w:eastAsia="楷体_GB2312" w:cs="楷体_GB2312"/>
                <w:color w:val="000000" w:themeColor="text1"/>
                <w:sz w:val="20"/>
                <w:szCs w:val="20"/>
              </w:rPr>
              <w:t>.企业名称：【交通银行股份有限公司】（销售简称：安盈象</w:t>
            </w:r>
            <w:proofErr w:type="gramStart"/>
            <w:r w:rsidRPr="006C1763">
              <w:rPr>
                <w:rFonts w:ascii="楷体_GB2312" w:eastAsia="楷体_GB2312" w:cs="楷体_GB2312"/>
                <w:color w:val="000000" w:themeColor="text1"/>
                <w:sz w:val="20"/>
                <w:szCs w:val="20"/>
              </w:rPr>
              <w:t>固收稳利</w:t>
            </w:r>
            <w:proofErr w:type="gramEnd"/>
            <w:r w:rsidRPr="006C1763">
              <w:rPr>
                <w:rFonts w:ascii="楷体_GB2312" w:eastAsia="楷体_GB2312" w:cs="楷体_GB2312"/>
                <w:color w:val="000000" w:themeColor="text1"/>
                <w:sz w:val="20"/>
                <w:szCs w:val="20"/>
              </w:rPr>
              <w:t>六个月持有期9号（</w:t>
            </w:r>
            <w:proofErr w:type="gramStart"/>
            <w:r w:rsidRPr="006C1763">
              <w:rPr>
                <w:rFonts w:ascii="楷体_GB2312" w:eastAsia="楷体_GB2312" w:cs="楷体_GB2312"/>
                <w:color w:val="000000" w:themeColor="text1"/>
                <w:sz w:val="20"/>
                <w:szCs w:val="20"/>
              </w:rPr>
              <w:t>私银尊享</w:t>
            </w:r>
            <w:proofErr w:type="gramEnd"/>
            <w:r w:rsidRPr="006C1763">
              <w:rPr>
                <w:rFonts w:ascii="楷体_GB2312" w:eastAsia="楷体_GB2312" w:cs="楷体_GB2312"/>
                <w:color w:val="000000" w:themeColor="text1"/>
                <w:sz w:val="20"/>
                <w:szCs w:val="20"/>
              </w:rPr>
              <w:t>））</w:t>
            </w:r>
          </w:p>
          <w:p w14:paraId="04CB8B5C" w14:textId="77777777" w:rsidR="006C1763" w:rsidRPr="006C1763" w:rsidRDefault="006C1763" w:rsidP="006C1763">
            <w:pPr>
              <w:spacing w:line="300" w:lineRule="exact"/>
              <w:ind w:leftChars="-1" w:left="-2" w:rightChars="15" w:right="36"/>
              <w:rPr>
                <w:rFonts w:ascii="楷体_GB2312" w:eastAsia="楷体_GB2312" w:cs="楷体_GB2312"/>
                <w:color w:val="000000" w:themeColor="text1"/>
                <w:sz w:val="20"/>
                <w:szCs w:val="20"/>
              </w:rPr>
            </w:pPr>
            <w:r w:rsidRPr="006C1763">
              <w:rPr>
                <w:rFonts w:ascii="楷体_GB2312" w:eastAsia="楷体_GB2312" w:cs="楷体_GB2312" w:hint="eastAsia"/>
                <w:color w:val="000000" w:themeColor="text1"/>
                <w:sz w:val="20"/>
                <w:szCs w:val="20"/>
              </w:rPr>
              <w:t>统一社会信用代码：【</w:t>
            </w:r>
            <w:r w:rsidRPr="006C1763">
              <w:rPr>
                <w:rFonts w:ascii="楷体_GB2312" w:eastAsia="楷体_GB2312" w:cs="楷体_GB2312"/>
                <w:color w:val="000000" w:themeColor="text1"/>
                <w:sz w:val="20"/>
                <w:szCs w:val="20"/>
              </w:rPr>
              <w:t>9131000010000595XD】</w:t>
            </w:r>
          </w:p>
          <w:p w14:paraId="0FAE0617" w14:textId="77777777" w:rsidR="006C1763" w:rsidRPr="006C1763" w:rsidRDefault="006C1763" w:rsidP="006C1763">
            <w:pPr>
              <w:spacing w:line="300" w:lineRule="exact"/>
              <w:ind w:leftChars="-1" w:left="-2" w:rightChars="15" w:right="36"/>
              <w:rPr>
                <w:rFonts w:ascii="楷体_GB2312" w:eastAsia="楷体_GB2312" w:cs="楷体_GB2312"/>
                <w:color w:val="000000" w:themeColor="text1"/>
                <w:sz w:val="20"/>
                <w:szCs w:val="20"/>
              </w:rPr>
            </w:pPr>
            <w:r w:rsidRPr="006C1763">
              <w:rPr>
                <w:rFonts w:ascii="楷体_GB2312" w:eastAsia="楷体_GB2312" w:cs="楷体_GB2312" w:hint="eastAsia"/>
                <w:color w:val="000000" w:themeColor="text1"/>
                <w:sz w:val="20"/>
                <w:szCs w:val="20"/>
              </w:rPr>
              <w:t>住所：【上海市浦东新区银城中路</w:t>
            </w:r>
            <w:r w:rsidRPr="006C1763">
              <w:rPr>
                <w:rFonts w:ascii="楷体_GB2312" w:eastAsia="楷体_GB2312" w:cs="楷体_GB2312"/>
                <w:color w:val="000000" w:themeColor="text1"/>
                <w:sz w:val="20"/>
                <w:szCs w:val="20"/>
              </w:rPr>
              <w:t>188号】</w:t>
            </w:r>
          </w:p>
          <w:p w14:paraId="40542A66" w14:textId="222C66A4" w:rsidR="00984806" w:rsidRDefault="006C1763" w:rsidP="006C1763">
            <w:pPr>
              <w:spacing w:line="300" w:lineRule="exact"/>
              <w:ind w:leftChars="-1" w:left="-2" w:rightChars="15" w:right="36"/>
              <w:rPr>
                <w:rFonts w:ascii="楷体_GB2312" w:eastAsia="楷体_GB2312" w:cs="楷体_GB2312"/>
                <w:color w:val="000000" w:themeColor="text1"/>
                <w:sz w:val="20"/>
                <w:szCs w:val="20"/>
              </w:rPr>
            </w:pPr>
            <w:r w:rsidRPr="006C1763">
              <w:rPr>
                <w:rFonts w:ascii="楷体_GB2312" w:eastAsia="楷体_GB2312" w:cs="楷体_GB2312" w:hint="eastAsia"/>
                <w:color w:val="000000" w:themeColor="text1"/>
                <w:sz w:val="20"/>
                <w:szCs w:val="20"/>
              </w:rPr>
              <w:t>客户服务热线：【</w:t>
            </w:r>
            <w:r w:rsidRPr="006C1763">
              <w:rPr>
                <w:rFonts w:ascii="楷体_GB2312" w:eastAsia="楷体_GB2312" w:cs="楷体_GB2312"/>
                <w:color w:val="000000" w:themeColor="text1"/>
                <w:sz w:val="20"/>
                <w:szCs w:val="20"/>
              </w:rPr>
              <w:t>95559】</w:t>
            </w:r>
          </w:p>
          <w:p w14:paraId="1C6A6398" w14:textId="77777777" w:rsidR="006C1763" w:rsidRDefault="006C1763" w:rsidP="006C1763">
            <w:pPr>
              <w:spacing w:line="300" w:lineRule="exact"/>
              <w:ind w:leftChars="-1" w:left="-2" w:rightChars="15" w:right="36"/>
              <w:rPr>
                <w:rFonts w:ascii="楷体_GB2312" w:eastAsia="楷体_GB2312" w:cs="楷体_GB2312"/>
                <w:color w:val="000000" w:themeColor="text1"/>
                <w:sz w:val="20"/>
                <w:szCs w:val="20"/>
              </w:rPr>
            </w:pPr>
          </w:p>
          <w:p w14:paraId="77EB6245"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S类份额（份额代码【AF246502S】）合作销售机构信息：</w:t>
            </w:r>
          </w:p>
          <w:p w14:paraId="1C25DB64"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1.企业名称：【信银理财有限责任公司】</w:t>
            </w:r>
          </w:p>
          <w:p w14:paraId="735E5B93"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91310000MA1FL7AC87】</w:t>
            </w:r>
          </w:p>
          <w:p w14:paraId="05EC04DA"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w:t>
            </w:r>
            <w:r>
              <w:rPr>
                <w:rFonts w:ascii="楷体_GB2312" w:eastAsia="楷体_GB2312" w:cs="楷体_GB2312"/>
                <w:color w:val="000000" w:themeColor="text1"/>
                <w:sz w:val="20"/>
                <w:szCs w:val="20"/>
              </w:rPr>
              <w:t>600号1幢35层、36层】</w:t>
            </w:r>
          </w:p>
          <w:p w14:paraId="4A82C8C8"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4CF9170E" w14:textId="02C2172E" w:rsidR="00450B6C" w:rsidRPr="00450B6C" w:rsidRDefault="00450B6C" w:rsidP="00450B6C">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sidRPr="00450B6C">
              <w:rPr>
                <w:rFonts w:ascii="楷体_GB2312" w:eastAsia="楷体_GB2312" w:cs="楷体_GB2312"/>
                <w:color w:val="000000" w:themeColor="text1"/>
                <w:sz w:val="20"/>
                <w:szCs w:val="20"/>
              </w:rPr>
              <w:t>.企业名称：【江苏银行股份有限公司】</w:t>
            </w:r>
          </w:p>
          <w:p w14:paraId="0AF64550" w14:textId="77777777" w:rsidR="00450B6C" w:rsidRPr="00450B6C" w:rsidRDefault="00450B6C" w:rsidP="00450B6C">
            <w:pPr>
              <w:spacing w:line="300" w:lineRule="exact"/>
              <w:ind w:leftChars="-1" w:left="-2" w:rightChars="15" w:right="36"/>
              <w:rPr>
                <w:rFonts w:ascii="楷体_GB2312" w:eastAsia="楷体_GB2312" w:cs="楷体_GB2312"/>
                <w:color w:val="000000" w:themeColor="text1"/>
                <w:sz w:val="20"/>
                <w:szCs w:val="20"/>
              </w:rPr>
            </w:pPr>
            <w:r w:rsidRPr="00450B6C">
              <w:rPr>
                <w:rFonts w:ascii="楷体_GB2312" w:eastAsia="楷体_GB2312" w:cs="楷体_GB2312" w:hint="eastAsia"/>
                <w:color w:val="000000" w:themeColor="text1"/>
                <w:sz w:val="20"/>
                <w:szCs w:val="20"/>
              </w:rPr>
              <w:t>统一社会信用代码：【</w:t>
            </w:r>
            <w:r w:rsidRPr="00450B6C">
              <w:rPr>
                <w:rFonts w:ascii="楷体_GB2312" w:eastAsia="楷体_GB2312" w:cs="楷体_GB2312"/>
                <w:color w:val="000000" w:themeColor="text1"/>
                <w:sz w:val="20"/>
                <w:szCs w:val="20"/>
              </w:rPr>
              <w:t>91320000796544598E】</w:t>
            </w:r>
          </w:p>
          <w:p w14:paraId="24CDBDA5" w14:textId="77777777" w:rsidR="00450B6C" w:rsidRPr="00450B6C" w:rsidRDefault="00450B6C" w:rsidP="00450B6C">
            <w:pPr>
              <w:spacing w:line="300" w:lineRule="exact"/>
              <w:ind w:leftChars="-1" w:left="-2" w:rightChars="15" w:right="36"/>
              <w:rPr>
                <w:rFonts w:ascii="楷体_GB2312" w:eastAsia="楷体_GB2312" w:cs="楷体_GB2312"/>
                <w:color w:val="000000" w:themeColor="text1"/>
                <w:sz w:val="20"/>
                <w:szCs w:val="20"/>
              </w:rPr>
            </w:pPr>
            <w:r w:rsidRPr="00450B6C">
              <w:rPr>
                <w:rFonts w:ascii="楷体_GB2312" w:eastAsia="楷体_GB2312" w:cs="楷体_GB2312" w:hint="eastAsia"/>
                <w:color w:val="000000" w:themeColor="text1"/>
                <w:sz w:val="20"/>
                <w:szCs w:val="20"/>
              </w:rPr>
              <w:t>住所：【江苏省南京市中华路</w:t>
            </w:r>
            <w:r w:rsidRPr="00450B6C">
              <w:rPr>
                <w:rFonts w:ascii="楷体_GB2312" w:eastAsia="楷体_GB2312" w:cs="楷体_GB2312"/>
                <w:color w:val="000000" w:themeColor="text1"/>
                <w:sz w:val="20"/>
                <w:szCs w:val="20"/>
              </w:rPr>
              <w:t>26号】</w:t>
            </w:r>
          </w:p>
          <w:p w14:paraId="165D733B" w14:textId="03F12389" w:rsidR="00984806" w:rsidRDefault="00450B6C" w:rsidP="00450B6C">
            <w:pPr>
              <w:spacing w:line="300" w:lineRule="exact"/>
              <w:ind w:leftChars="-1" w:left="-2" w:rightChars="15" w:right="36"/>
              <w:rPr>
                <w:rFonts w:ascii="楷体_GB2312" w:eastAsia="楷体_GB2312" w:cs="楷体_GB2312"/>
                <w:color w:val="000000" w:themeColor="text1"/>
                <w:sz w:val="20"/>
                <w:szCs w:val="20"/>
              </w:rPr>
            </w:pPr>
            <w:r w:rsidRPr="00450B6C">
              <w:rPr>
                <w:rFonts w:ascii="楷体_GB2312" w:eastAsia="楷体_GB2312" w:cs="楷体_GB2312" w:hint="eastAsia"/>
                <w:color w:val="000000" w:themeColor="text1"/>
                <w:sz w:val="20"/>
                <w:szCs w:val="20"/>
              </w:rPr>
              <w:t>客户服务热线：【</w:t>
            </w:r>
            <w:r w:rsidRPr="00450B6C">
              <w:rPr>
                <w:rFonts w:ascii="楷体_GB2312" w:eastAsia="楷体_GB2312" w:cs="楷体_GB2312"/>
                <w:color w:val="000000" w:themeColor="text1"/>
                <w:sz w:val="20"/>
                <w:szCs w:val="20"/>
              </w:rPr>
              <w:t>95319】</w:t>
            </w:r>
          </w:p>
          <w:p w14:paraId="54ECE1E9" w14:textId="77777777" w:rsidR="00450B6C" w:rsidRDefault="00450B6C" w:rsidP="00450B6C">
            <w:pPr>
              <w:spacing w:line="300" w:lineRule="exact"/>
              <w:ind w:leftChars="-1" w:left="-2" w:rightChars="15" w:right="36"/>
              <w:rPr>
                <w:rFonts w:ascii="楷体_GB2312" w:eastAsia="楷体_GB2312" w:cs="楷体_GB2312"/>
                <w:color w:val="000000" w:themeColor="text1"/>
                <w:sz w:val="20"/>
                <w:szCs w:val="20"/>
              </w:rPr>
            </w:pPr>
          </w:p>
          <w:p w14:paraId="1A1A585B"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b/>
                <w:sz w:val="20"/>
                <w:szCs w:val="20"/>
              </w:rPr>
              <w:t>N</w:t>
            </w:r>
            <w:r>
              <w:rPr>
                <w:rFonts w:ascii="楷体_GB2312" w:eastAsia="楷体_GB2312" w:cs="楷体_GB2312"/>
                <w:color w:val="000000" w:themeColor="text1"/>
                <w:sz w:val="20"/>
                <w:szCs w:val="20"/>
              </w:rPr>
              <w:t>类份额（份额代码【AF246502</w:t>
            </w:r>
            <w:r>
              <w:rPr>
                <w:rFonts w:ascii="楷体_GB2312" w:eastAsia="楷体_GB2312" w:cs="楷体_GB2312" w:hint="eastAsia"/>
                <w:b/>
                <w:sz w:val="20"/>
                <w:szCs w:val="20"/>
              </w:rPr>
              <w:t>N</w:t>
            </w:r>
            <w:r>
              <w:rPr>
                <w:rFonts w:ascii="楷体_GB2312" w:eastAsia="楷体_GB2312" w:cs="楷体_GB2312"/>
                <w:color w:val="000000" w:themeColor="text1"/>
                <w:sz w:val="20"/>
                <w:szCs w:val="20"/>
              </w:rPr>
              <w:t>】）合作销售机构信息：</w:t>
            </w:r>
          </w:p>
          <w:p w14:paraId="7FBC5E31"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1.企业名称：【信银理财有限责任公司】</w:t>
            </w:r>
          </w:p>
          <w:p w14:paraId="78767469"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91310000MA1FL7AC87】</w:t>
            </w:r>
          </w:p>
          <w:p w14:paraId="735CCEA9"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w:t>
            </w:r>
            <w:r>
              <w:rPr>
                <w:rFonts w:ascii="楷体_GB2312" w:eastAsia="楷体_GB2312" w:cs="楷体_GB2312"/>
                <w:color w:val="000000" w:themeColor="text1"/>
                <w:sz w:val="20"/>
                <w:szCs w:val="20"/>
              </w:rPr>
              <w:t>600号1幢35层、36层】</w:t>
            </w:r>
          </w:p>
          <w:p w14:paraId="4A712699"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74699D3D" w14:textId="155BC012" w:rsidR="00A6207D" w:rsidRPr="00A6207D" w:rsidRDefault="00A6207D" w:rsidP="00A6207D">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sidRPr="00A6207D">
              <w:rPr>
                <w:rFonts w:ascii="楷体_GB2312" w:eastAsia="楷体_GB2312" w:cs="楷体_GB2312"/>
                <w:color w:val="000000" w:themeColor="text1"/>
                <w:sz w:val="20"/>
                <w:szCs w:val="20"/>
              </w:rPr>
              <w:t>.企业名称：【北京银行股份有限公司】</w:t>
            </w:r>
          </w:p>
          <w:p w14:paraId="12C21803" w14:textId="77777777" w:rsidR="00A6207D" w:rsidRPr="00A6207D" w:rsidRDefault="00A6207D" w:rsidP="00A6207D">
            <w:pPr>
              <w:spacing w:line="300" w:lineRule="exact"/>
              <w:ind w:leftChars="-1" w:left="-2" w:rightChars="15" w:right="36"/>
              <w:rPr>
                <w:rFonts w:ascii="楷体_GB2312" w:eastAsia="楷体_GB2312" w:cs="楷体_GB2312"/>
                <w:color w:val="000000" w:themeColor="text1"/>
                <w:sz w:val="20"/>
                <w:szCs w:val="20"/>
              </w:rPr>
            </w:pPr>
            <w:r w:rsidRPr="00A6207D">
              <w:rPr>
                <w:rFonts w:ascii="楷体_GB2312" w:eastAsia="楷体_GB2312" w:cs="楷体_GB2312" w:hint="eastAsia"/>
                <w:color w:val="000000" w:themeColor="text1"/>
                <w:sz w:val="20"/>
                <w:szCs w:val="20"/>
              </w:rPr>
              <w:t>统一社会信用代码：【</w:t>
            </w:r>
            <w:r w:rsidRPr="00A6207D">
              <w:rPr>
                <w:rFonts w:ascii="楷体_GB2312" w:eastAsia="楷体_GB2312" w:cs="楷体_GB2312"/>
                <w:color w:val="000000" w:themeColor="text1"/>
                <w:sz w:val="20"/>
                <w:szCs w:val="20"/>
              </w:rPr>
              <w:t>91110000101174712L】</w:t>
            </w:r>
          </w:p>
          <w:p w14:paraId="3B1FDF77" w14:textId="77777777" w:rsidR="00A6207D" w:rsidRPr="00A6207D" w:rsidRDefault="00A6207D" w:rsidP="00A6207D">
            <w:pPr>
              <w:spacing w:line="300" w:lineRule="exact"/>
              <w:ind w:leftChars="-1" w:left="-2" w:rightChars="15" w:right="36"/>
              <w:rPr>
                <w:rFonts w:ascii="楷体_GB2312" w:eastAsia="楷体_GB2312" w:cs="楷体_GB2312"/>
                <w:color w:val="000000" w:themeColor="text1"/>
                <w:sz w:val="20"/>
                <w:szCs w:val="20"/>
              </w:rPr>
            </w:pPr>
            <w:r w:rsidRPr="00A6207D">
              <w:rPr>
                <w:rFonts w:ascii="楷体_GB2312" w:eastAsia="楷体_GB2312" w:cs="楷体_GB2312" w:hint="eastAsia"/>
                <w:color w:val="000000" w:themeColor="text1"/>
                <w:sz w:val="20"/>
                <w:szCs w:val="20"/>
              </w:rPr>
              <w:t>住所：【北京市西城区金融大街甲</w:t>
            </w:r>
            <w:r w:rsidRPr="00A6207D">
              <w:rPr>
                <w:rFonts w:ascii="楷体_GB2312" w:eastAsia="楷体_GB2312" w:cs="楷体_GB2312"/>
                <w:color w:val="000000" w:themeColor="text1"/>
                <w:sz w:val="20"/>
                <w:szCs w:val="20"/>
              </w:rPr>
              <w:t>17号首层】</w:t>
            </w:r>
          </w:p>
          <w:p w14:paraId="50CCB0CC" w14:textId="77777777" w:rsidR="00A6207D" w:rsidRPr="00A6207D" w:rsidRDefault="00A6207D" w:rsidP="00A6207D">
            <w:pPr>
              <w:spacing w:line="300" w:lineRule="exact"/>
              <w:ind w:leftChars="-1" w:left="-2" w:rightChars="15" w:right="36"/>
              <w:rPr>
                <w:rFonts w:ascii="楷体_GB2312" w:eastAsia="楷体_GB2312" w:cs="楷体_GB2312"/>
                <w:color w:val="000000" w:themeColor="text1"/>
                <w:sz w:val="20"/>
                <w:szCs w:val="20"/>
              </w:rPr>
            </w:pPr>
            <w:r w:rsidRPr="00A6207D">
              <w:rPr>
                <w:rFonts w:ascii="楷体_GB2312" w:eastAsia="楷体_GB2312" w:cs="楷体_GB2312" w:hint="eastAsia"/>
                <w:color w:val="000000" w:themeColor="text1"/>
                <w:sz w:val="20"/>
                <w:szCs w:val="20"/>
              </w:rPr>
              <w:t>客户服务热线：【</w:t>
            </w:r>
            <w:r w:rsidRPr="00A6207D">
              <w:rPr>
                <w:rFonts w:ascii="楷体_GB2312" w:eastAsia="楷体_GB2312" w:cs="楷体_GB2312"/>
                <w:color w:val="000000" w:themeColor="text1"/>
                <w:sz w:val="20"/>
                <w:szCs w:val="20"/>
              </w:rPr>
              <w:t>95526】</w:t>
            </w:r>
          </w:p>
          <w:p w14:paraId="57A75069" w14:textId="7C454598" w:rsidR="00A6207D" w:rsidRPr="00A6207D" w:rsidRDefault="00A6207D" w:rsidP="00A6207D">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sidRPr="00A6207D">
              <w:rPr>
                <w:rFonts w:ascii="楷体_GB2312" w:eastAsia="楷体_GB2312" w:cs="楷体_GB2312"/>
                <w:color w:val="000000" w:themeColor="text1"/>
                <w:sz w:val="20"/>
                <w:szCs w:val="20"/>
              </w:rPr>
              <w:t>.企业名称：【齐鲁银行股份有限公司】</w:t>
            </w:r>
          </w:p>
          <w:p w14:paraId="48C49EDD" w14:textId="77777777" w:rsidR="00A6207D" w:rsidRPr="00A6207D" w:rsidRDefault="00A6207D" w:rsidP="00A6207D">
            <w:pPr>
              <w:spacing w:line="300" w:lineRule="exact"/>
              <w:ind w:leftChars="-1" w:left="-2" w:rightChars="15" w:right="36"/>
              <w:rPr>
                <w:rFonts w:ascii="楷体_GB2312" w:eastAsia="楷体_GB2312" w:cs="楷体_GB2312"/>
                <w:color w:val="000000" w:themeColor="text1"/>
                <w:sz w:val="20"/>
                <w:szCs w:val="20"/>
              </w:rPr>
            </w:pPr>
            <w:r w:rsidRPr="00A6207D">
              <w:rPr>
                <w:rFonts w:ascii="楷体_GB2312" w:eastAsia="楷体_GB2312" w:cs="楷体_GB2312" w:hint="eastAsia"/>
                <w:color w:val="000000" w:themeColor="text1"/>
                <w:sz w:val="20"/>
                <w:szCs w:val="20"/>
              </w:rPr>
              <w:t>统一社会信用代码：【</w:t>
            </w:r>
            <w:r w:rsidRPr="00A6207D">
              <w:rPr>
                <w:rFonts w:ascii="楷体_GB2312" w:eastAsia="楷体_GB2312" w:cs="楷体_GB2312"/>
                <w:color w:val="000000" w:themeColor="text1"/>
                <w:sz w:val="20"/>
                <w:szCs w:val="20"/>
              </w:rPr>
              <w:t>91370000264352296L】</w:t>
            </w:r>
          </w:p>
          <w:p w14:paraId="3A0F7281" w14:textId="77777777" w:rsidR="00A6207D" w:rsidRPr="00A6207D" w:rsidRDefault="00A6207D" w:rsidP="00A6207D">
            <w:pPr>
              <w:spacing w:line="300" w:lineRule="exact"/>
              <w:ind w:leftChars="-1" w:left="-2" w:rightChars="15" w:right="36"/>
              <w:rPr>
                <w:rFonts w:ascii="楷体_GB2312" w:eastAsia="楷体_GB2312" w:cs="楷体_GB2312"/>
                <w:color w:val="000000" w:themeColor="text1"/>
                <w:sz w:val="20"/>
                <w:szCs w:val="20"/>
              </w:rPr>
            </w:pPr>
            <w:r w:rsidRPr="00A6207D">
              <w:rPr>
                <w:rFonts w:ascii="楷体_GB2312" w:eastAsia="楷体_GB2312" w:cs="楷体_GB2312" w:hint="eastAsia"/>
                <w:color w:val="000000" w:themeColor="text1"/>
                <w:sz w:val="20"/>
                <w:szCs w:val="20"/>
              </w:rPr>
              <w:t>住所：【山东省济南市历下区经十路</w:t>
            </w:r>
            <w:r w:rsidRPr="00A6207D">
              <w:rPr>
                <w:rFonts w:ascii="楷体_GB2312" w:eastAsia="楷体_GB2312" w:cs="楷体_GB2312"/>
                <w:color w:val="000000" w:themeColor="text1"/>
                <w:sz w:val="20"/>
                <w:szCs w:val="20"/>
              </w:rPr>
              <w:t>10817号】</w:t>
            </w:r>
          </w:p>
          <w:p w14:paraId="7DA8A01E" w14:textId="77777777" w:rsidR="00A6207D" w:rsidRPr="00A6207D" w:rsidRDefault="00A6207D" w:rsidP="00A6207D">
            <w:pPr>
              <w:spacing w:line="300" w:lineRule="exact"/>
              <w:ind w:leftChars="-1" w:left="-2" w:rightChars="15" w:right="36"/>
              <w:rPr>
                <w:rFonts w:ascii="楷体_GB2312" w:eastAsia="楷体_GB2312" w:cs="楷体_GB2312"/>
                <w:color w:val="000000" w:themeColor="text1"/>
                <w:sz w:val="20"/>
                <w:szCs w:val="20"/>
              </w:rPr>
            </w:pPr>
            <w:r w:rsidRPr="00A6207D">
              <w:rPr>
                <w:rFonts w:ascii="楷体_GB2312" w:eastAsia="楷体_GB2312" w:cs="楷体_GB2312" w:hint="eastAsia"/>
                <w:color w:val="000000" w:themeColor="text1"/>
                <w:sz w:val="20"/>
                <w:szCs w:val="20"/>
              </w:rPr>
              <w:t>客户服务热线：【</w:t>
            </w:r>
            <w:r w:rsidRPr="00A6207D">
              <w:rPr>
                <w:rFonts w:ascii="楷体_GB2312" w:eastAsia="楷体_GB2312" w:cs="楷体_GB2312"/>
                <w:color w:val="000000" w:themeColor="text1"/>
                <w:sz w:val="20"/>
                <w:szCs w:val="20"/>
              </w:rPr>
              <w:t>4006096588】</w:t>
            </w:r>
          </w:p>
          <w:p w14:paraId="49139642" w14:textId="76A7483D" w:rsidR="00A6207D" w:rsidRPr="00A6207D" w:rsidRDefault="00A6207D" w:rsidP="00A6207D">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w:t>
            </w:r>
            <w:r w:rsidRPr="00A6207D">
              <w:rPr>
                <w:rFonts w:ascii="楷体_GB2312" w:eastAsia="楷体_GB2312" w:cs="楷体_GB2312"/>
                <w:color w:val="000000" w:themeColor="text1"/>
                <w:sz w:val="20"/>
                <w:szCs w:val="20"/>
              </w:rPr>
              <w:t>.企业名称：【莱商银行股份有限公司】</w:t>
            </w:r>
          </w:p>
          <w:p w14:paraId="0F784975" w14:textId="77777777" w:rsidR="00A6207D" w:rsidRPr="00A6207D" w:rsidRDefault="00A6207D" w:rsidP="00A6207D">
            <w:pPr>
              <w:spacing w:line="300" w:lineRule="exact"/>
              <w:ind w:leftChars="-1" w:left="-2" w:rightChars="15" w:right="36"/>
              <w:rPr>
                <w:rFonts w:ascii="楷体_GB2312" w:eastAsia="楷体_GB2312" w:cs="楷体_GB2312"/>
                <w:color w:val="000000" w:themeColor="text1"/>
                <w:sz w:val="20"/>
                <w:szCs w:val="20"/>
              </w:rPr>
            </w:pPr>
            <w:r w:rsidRPr="00A6207D">
              <w:rPr>
                <w:rFonts w:ascii="楷体_GB2312" w:eastAsia="楷体_GB2312" w:cs="楷体_GB2312" w:hint="eastAsia"/>
                <w:color w:val="000000" w:themeColor="text1"/>
                <w:sz w:val="20"/>
                <w:szCs w:val="20"/>
              </w:rPr>
              <w:t>统一社会信用代码：【</w:t>
            </w:r>
            <w:r w:rsidRPr="00A6207D">
              <w:rPr>
                <w:rFonts w:ascii="楷体_GB2312" w:eastAsia="楷体_GB2312" w:cs="楷体_GB2312"/>
                <w:color w:val="000000" w:themeColor="text1"/>
                <w:sz w:val="20"/>
                <w:szCs w:val="20"/>
              </w:rPr>
              <w:t>9137000016955421XT】</w:t>
            </w:r>
          </w:p>
          <w:p w14:paraId="14A6BB10" w14:textId="77777777" w:rsidR="00A6207D" w:rsidRPr="00A6207D" w:rsidRDefault="00A6207D" w:rsidP="00A6207D">
            <w:pPr>
              <w:spacing w:line="300" w:lineRule="exact"/>
              <w:ind w:leftChars="-1" w:left="-2" w:rightChars="15" w:right="36"/>
              <w:rPr>
                <w:rFonts w:ascii="楷体_GB2312" w:eastAsia="楷体_GB2312" w:cs="楷体_GB2312"/>
                <w:color w:val="000000" w:themeColor="text1"/>
                <w:sz w:val="20"/>
                <w:szCs w:val="20"/>
              </w:rPr>
            </w:pPr>
            <w:r w:rsidRPr="00A6207D">
              <w:rPr>
                <w:rFonts w:ascii="楷体_GB2312" w:eastAsia="楷体_GB2312" w:cs="楷体_GB2312" w:hint="eastAsia"/>
                <w:color w:val="000000" w:themeColor="text1"/>
                <w:sz w:val="20"/>
                <w:szCs w:val="20"/>
              </w:rPr>
              <w:t>住所：【山东省济南市莱芜高新区龙潭东大街</w:t>
            </w:r>
            <w:r w:rsidRPr="00A6207D">
              <w:rPr>
                <w:rFonts w:ascii="楷体_GB2312" w:eastAsia="楷体_GB2312" w:cs="楷体_GB2312"/>
                <w:color w:val="000000" w:themeColor="text1"/>
                <w:sz w:val="20"/>
                <w:szCs w:val="20"/>
              </w:rPr>
              <w:t>137号】</w:t>
            </w:r>
          </w:p>
          <w:p w14:paraId="5B631912" w14:textId="77777777" w:rsidR="00A6207D" w:rsidRPr="00A6207D" w:rsidRDefault="00A6207D" w:rsidP="00A6207D">
            <w:pPr>
              <w:spacing w:line="300" w:lineRule="exact"/>
              <w:ind w:leftChars="-1" w:left="-2" w:rightChars="15" w:right="36"/>
              <w:rPr>
                <w:rFonts w:ascii="楷体_GB2312" w:eastAsia="楷体_GB2312" w:cs="楷体_GB2312"/>
                <w:color w:val="000000" w:themeColor="text1"/>
                <w:sz w:val="20"/>
                <w:szCs w:val="20"/>
              </w:rPr>
            </w:pPr>
            <w:r w:rsidRPr="00A6207D">
              <w:rPr>
                <w:rFonts w:ascii="楷体_GB2312" w:eastAsia="楷体_GB2312" w:cs="楷体_GB2312" w:hint="eastAsia"/>
                <w:color w:val="000000" w:themeColor="text1"/>
                <w:sz w:val="20"/>
                <w:szCs w:val="20"/>
              </w:rPr>
              <w:t>客户服务热线：【</w:t>
            </w:r>
            <w:r w:rsidRPr="00A6207D">
              <w:rPr>
                <w:rFonts w:ascii="楷体_GB2312" w:eastAsia="楷体_GB2312" w:cs="楷体_GB2312"/>
                <w:color w:val="000000" w:themeColor="text1"/>
                <w:sz w:val="20"/>
                <w:szCs w:val="20"/>
              </w:rPr>
              <w:t>40066-96629】</w:t>
            </w:r>
          </w:p>
          <w:p w14:paraId="03C5B397" w14:textId="1C1A47AD" w:rsidR="00A6207D" w:rsidRPr="00A6207D" w:rsidRDefault="00A6207D" w:rsidP="00A6207D">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w:t>
            </w:r>
            <w:r w:rsidRPr="00A6207D">
              <w:rPr>
                <w:rFonts w:ascii="楷体_GB2312" w:eastAsia="楷体_GB2312" w:cs="楷体_GB2312"/>
                <w:color w:val="000000" w:themeColor="text1"/>
                <w:sz w:val="20"/>
                <w:szCs w:val="20"/>
              </w:rPr>
              <w:t>.企业名称：【潍坊银行股份有限公司】</w:t>
            </w:r>
          </w:p>
          <w:p w14:paraId="5287587C" w14:textId="77777777" w:rsidR="00A6207D" w:rsidRPr="00A6207D" w:rsidRDefault="00A6207D" w:rsidP="00A6207D">
            <w:pPr>
              <w:spacing w:line="300" w:lineRule="exact"/>
              <w:ind w:leftChars="-1" w:left="-2" w:rightChars="15" w:right="36"/>
              <w:rPr>
                <w:rFonts w:ascii="楷体_GB2312" w:eastAsia="楷体_GB2312" w:cs="楷体_GB2312"/>
                <w:color w:val="000000" w:themeColor="text1"/>
                <w:sz w:val="20"/>
                <w:szCs w:val="20"/>
              </w:rPr>
            </w:pPr>
            <w:r w:rsidRPr="00A6207D">
              <w:rPr>
                <w:rFonts w:ascii="楷体_GB2312" w:eastAsia="楷体_GB2312" w:cs="楷体_GB2312" w:hint="eastAsia"/>
                <w:color w:val="000000" w:themeColor="text1"/>
                <w:sz w:val="20"/>
                <w:szCs w:val="20"/>
              </w:rPr>
              <w:t>统一社会信用代码：【</w:t>
            </w:r>
            <w:r w:rsidRPr="00A6207D">
              <w:rPr>
                <w:rFonts w:ascii="楷体_GB2312" w:eastAsia="楷体_GB2312" w:cs="楷体_GB2312"/>
                <w:color w:val="000000" w:themeColor="text1"/>
                <w:sz w:val="20"/>
                <w:szCs w:val="20"/>
              </w:rPr>
              <w:t>91370000165448866L】</w:t>
            </w:r>
          </w:p>
          <w:p w14:paraId="2D5A6277" w14:textId="77777777" w:rsidR="00A6207D" w:rsidRPr="00A6207D" w:rsidRDefault="00A6207D" w:rsidP="00A6207D">
            <w:pPr>
              <w:spacing w:line="300" w:lineRule="exact"/>
              <w:ind w:leftChars="-1" w:left="-2" w:rightChars="15" w:right="36"/>
              <w:rPr>
                <w:rFonts w:ascii="楷体_GB2312" w:eastAsia="楷体_GB2312" w:cs="楷体_GB2312"/>
                <w:color w:val="000000" w:themeColor="text1"/>
                <w:sz w:val="20"/>
                <w:szCs w:val="20"/>
              </w:rPr>
            </w:pPr>
            <w:r w:rsidRPr="00A6207D">
              <w:rPr>
                <w:rFonts w:ascii="楷体_GB2312" w:eastAsia="楷体_GB2312" w:cs="楷体_GB2312" w:hint="eastAsia"/>
                <w:color w:val="000000" w:themeColor="text1"/>
                <w:sz w:val="20"/>
                <w:szCs w:val="20"/>
              </w:rPr>
              <w:t>住所：【山东省潍坊市奎文区胜利东街</w:t>
            </w:r>
            <w:r w:rsidRPr="00A6207D">
              <w:rPr>
                <w:rFonts w:ascii="楷体_GB2312" w:eastAsia="楷体_GB2312" w:cs="楷体_GB2312"/>
                <w:color w:val="000000" w:themeColor="text1"/>
                <w:sz w:val="20"/>
                <w:szCs w:val="20"/>
              </w:rPr>
              <w:t>5139号】</w:t>
            </w:r>
          </w:p>
          <w:p w14:paraId="4A02DF93" w14:textId="7F804BC3" w:rsidR="00984806" w:rsidRDefault="00A6207D" w:rsidP="00A6207D">
            <w:pPr>
              <w:spacing w:line="300" w:lineRule="exact"/>
              <w:ind w:leftChars="-1" w:left="-2" w:rightChars="15" w:right="36"/>
              <w:rPr>
                <w:rFonts w:ascii="楷体_GB2312" w:eastAsia="楷体_GB2312" w:cs="楷体_GB2312"/>
                <w:color w:val="000000" w:themeColor="text1"/>
                <w:sz w:val="20"/>
                <w:szCs w:val="20"/>
              </w:rPr>
            </w:pPr>
            <w:r w:rsidRPr="00A6207D">
              <w:rPr>
                <w:rFonts w:ascii="楷体_GB2312" w:eastAsia="楷体_GB2312" w:cs="楷体_GB2312" w:hint="eastAsia"/>
                <w:color w:val="000000" w:themeColor="text1"/>
                <w:sz w:val="20"/>
                <w:szCs w:val="20"/>
              </w:rPr>
              <w:t>客户服务热线：【</w:t>
            </w:r>
            <w:r w:rsidRPr="00A6207D">
              <w:rPr>
                <w:rFonts w:ascii="楷体_GB2312" w:eastAsia="楷体_GB2312" w:cs="楷体_GB2312"/>
                <w:color w:val="000000" w:themeColor="text1"/>
                <w:sz w:val="20"/>
                <w:szCs w:val="20"/>
              </w:rPr>
              <w:t>0536-96588】</w:t>
            </w:r>
          </w:p>
          <w:p w14:paraId="23912739" w14:textId="600367A4" w:rsidR="006C1763" w:rsidRPr="006C1763" w:rsidRDefault="006C1763" w:rsidP="006C1763">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w:t>
            </w:r>
            <w:r w:rsidRPr="006C1763">
              <w:rPr>
                <w:rFonts w:ascii="楷体_GB2312" w:eastAsia="楷体_GB2312" w:cs="楷体_GB2312"/>
                <w:color w:val="000000" w:themeColor="text1"/>
                <w:sz w:val="20"/>
                <w:szCs w:val="20"/>
              </w:rPr>
              <w:t>.企业名称：【中原银行股份有限公司】</w:t>
            </w:r>
          </w:p>
          <w:p w14:paraId="129A7519" w14:textId="77777777" w:rsidR="006C1763" w:rsidRPr="006C1763" w:rsidRDefault="006C1763" w:rsidP="006C1763">
            <w:pPr>
              <w:spacing w:line="300" w:lineRule="exact"/>
              <w:ind w:leftChars="-1" w:left="-2" w:rightChars="15" w:right="36"/>
              <w:rPr>
                <w:rFonts w:ascii="楷体_GB2312" w:eastAsia="楷体_GB2312" w:cs="楷体_GB2312"/>
                <w:color w:val="000000" w:themeColor="text1"/>
                <w:sz w:val="20"/>
                <w:szCs w:val="20"/>
              </w:rPr>
            </w:pPr>
            <w:r w:rsidRPr="006C1763">
              <w:rPr>
                <w:rFonts w:ascii="楷体_GB2312" w:eastAsia="楷体_GB2312" w:cs="楷体_GB2312" w:hint="eastAsia"/>
                <w:color w:val="000000" w:themeColor="text1"/>
                <w:sz w:val="20"/>
                <w:szCs w:val="20"/>
              </w:rPr>
              <w:t>统一社会信用代码：【</w:t>
            </w:r>
            <w:r w:rsidRPr="006C1763">
              <w:rPr>
                <w:rFonts w:ascii="楷体_GB2312" w:eastAsia="楷体_GB2312" w:cs="楷体_GB2312"/>
                <w:color w:val="000000" w:themeColor="text1"/>
                <w:sz w:val="20"/>
                <w:szCs w:val="20"/>
              </w:rPr>
              <w:t>9141000031741675X6】</w:t>
            </w:r>
          </w:p>
          <w:p w14:paraId="4A8B0D2F" w14:textId="77777777" w:rsidR="006C1763" w:rsidRPr="006C1763" w:rsidRDefault="006C1763" w:rsidP="006C1763">
            <w:pPr>
              <w:spacing w:line="300" w:lineRule="exact"/>
              <w:ind w:leftChars="-1" w:left="-2" w:rightChars="15" w:right="36"/>
              <w:rPr>
                <w:rFonts w:ascii="楷体_GB2312" w:eastAsia="楷体_GB2312" w:cs="楷体_GB2312"/>
                <w:color w:val="000000" w:themeColor="text1"/>
                <w:sz w:val="20"/>
                <w:szCs w:val="20"/>
              </w:rPr>
            </w:pPr>
            <w:r w:rsidRPr="006C1763">
              <w:rPr>
                <w:rFonts w:ascii="楷体_GB2312" w:eastAsia="楷体_GB2312" w:cs="楷体_GB2312" w:hint="eastAsia"/>
                <w:color w:val="000000" w:themeColor="text1"/>
                <w:sz w:val="20"/>
                <w:szCs w:val="20"/>
              </w:rPr>
              <w:t>住所：【河南省郑州市郑东新区</w:t>
            </w:r>
            <w:r w:rsidRPr="006C1763">
              <w:rPr>
                <w:rFonts w:ascii="楷体_GB2312" w:eastAsia="楷体_GB2312" w:cs="楷体_GB2312"/>
                <w:color w:val="000000" w:themeColor="text1"/>
                <w:sz w:val="20"/>
                <w:szCs w:val="20"/>
              </w:rPr>
              <w:t>CBD商务外环路23号中科金座大厦】</w:t>
            </w:r>
          </w:p>
          <w:p w14:paraId="77E7848D" w14:textId="53859A64" w:rsidR="00A6207D" w:rsidRDefault="006C1763" w:rsidP="006C1763">
            <w:pPr>
              <w:spacing w:line="300" w:lineRule="exact"/>
              <w:ind w:leftChars="-1" w:left="-2" w:rightChars="15" w:right="36"/>
              <w:rPr>
                <w:rFonts w:ascii="楷体_GB2312" w:eastAsia="楷体_GB2312" w:cs="楷体_GB2312"/>
                <w:color w:val="000000" w:themeColor="text1"/>
                <w:sz w:val="20"/>
                <w:szCs w:val="20"/>
              </w:rPr>
            </w:pPr>
            <w:r w:rsidRPr="006C1763">
              <w:rPr>
                <w:rFonts w:ascii="楷体_GB2312" w:eastAsia="楷体_GB2312" w:cs="楷体_GB2312" w:hint="eastAsia"/>
                <w:color w:val="000000" w:themeColor="text1"/>
                <w:sz w:val="20"/>
                <w:szCs w:val="20"/>
              </w:rPr>
              <w:t>客户服务热线：【</w:t>
            </w:r>
            <w:r w:rsidRPr="006C1763">
              <w:rPr>
                <w:rFonts w:ascii="楷体_GB2312" w:eastAsia="楷体_GB2312" w:cs="楷体_GB2312"/>
                <w:color w:val="000000" w:themeColor="text1"/>
                <w:sz w:val="20"/>
                <w:szCs w:val="20"/>
              </w:rPr>
              <w:t>95186】</w:t>
            </w:r>
          </w:p>
          <w:p w14:paraId="20446D76" w14:textId="742D9492" w:rsidR="00450B6C" w:rsidRPr="00450B6C" w:rsidRDefault="00450B6C" w:rsidP="00450B6C">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w:t>
            </w:r>
            <w:r w:rsidRPr="00450B6C">
              <w:rPr>
                <w:rFonts w:ascii="楷体_GB2312" w:eastAsia="楷体_GB2312" w:cs="楷体_GB2312"/>
                <w:color w:val="000000" w:themeColor="text1"/>
                <w:sz w:val="20"/>
                <w:szCs w:val="20"/>
              </w:rPr>
              <w:t>.企业名称：【广发银行股份有限公司】</w:t>
            </w:r>
          </w:p>
          <w:p w14:paraId="7C27F93E" w14:textId="77777777" w:rsidR="00450B6C" w:rsidRPr="00450B6C" w:rsidRDefault="00450B6C" w:rsidP="00450B6C">
            <w:pPr>
              <w:spacing w:line="300" w:lineRule="exact"/>
              <w:ind w:leftChars="-1" w:left="-2" w:rightChars="15" w:right="36"/>
              <w:rPr>
                <w:rFonts w:ascii="楷体_GB2312" w:eastAsia="楷体_GB2312" w:cs="楷体_GB2312"/>
                <w:color w:val="000000" w:themeColor="text1"/>
                <w:sz w:val="20"/>
                <w:szCs w:val="20"/>
              </w:rPr>
            </w:pPr>
            <w:r w:rsidRPr="00450B6C">
              <w:rPr>
                <w:rFonts w:ascii="楷体_GB2312" w:eastAsia="楷体_GB2312" w:cs="楷体_GB2312" w:hint="eastAsia"/>
                <w:color w:val="000000" w:themeColor="text1"/>
                <w:sz w:val="20"/>
                <w:szCs w:val="20"/>
              </w:rPr>
              <w:t>统一社会信用代码：【</w:t>
            </w:r>
            <w:r w:rsidRPr="00450B6C">
              <w:rPr>
                <w:rFonts w:ascii="楷体_GB2312" w:eastAsia="楷体_GB2312" w:cs="楷体_GB2312"/>
                <w:color w:val="000000" w:themeColor="text1"/>
                <w:sz w:val="20"/>
                <w:szCs w:val="20"/>
              </w:rPr>
              <w:t>91440000190336428Q】</w:t>
            </w:r>
          </w:p>
          <w:p w14:paraId="2491B444" w14:textId="77777777" w:rsidR="00450B6C" w:rsidRPr="00450B6C" w:rsidRDefault="00450B6C" w:rsidP="00450B6C">
            <w:pPr>
              <w:spacing w:line="300" w:lineRule="exact"/>
              <w:ind w:leftChars="-1" w:left="-2" w:rightChars="15" w:right="36"/>
              <w:rPr>
                <w:rFonts w:ascii="楷体_GB2312" w:eastAsia="楷体_GB2312" w:cs="楷体_GB2312"/>
                <w:color w:val="000000" w:themeColor="text1"/>
                <w:sz w:val="20"/>
                <w:szCs w:val="20"/>
              </w:rPr>
            </w:pPr>
            <w:r w:rsidRPr="00450B6C">
              <w:rPr>
                <w:rFonts w:ascii="楷体_GB2312" w:eastAsia="楷体_GB2312" w:cs="楷体_GB2312" w:hint="eastAsia"/>
                <w:color w:val="000000" w:themeColor="text1"/>
                <w:sz w:val="20"/>
                <w:szCs w:val="20"/>
              </w:rPr>
              <w:t>住所：【广州市越秀区东风东路</w:t>
            </w:r>
            <w:r w:rsidRPr="00450B6C">
              <w:rPr>
                <w:rFonts w:ascii="楷体_GB2312" w:eastAsia="楷体_GB2312" w:cs="楷体_GB2312"/>
                <w:color w:val="000000" w:themeColor="text1"/>
                <w:sz w:val="20"/>
                <w:szCs w:val="20"/>
              </w:rPr>
              <w:t>713号】</w:t>
            </w:r>
          </w:p>
          <w:p w14:paraId="4780D1C2" w14:textId="04BD482F" w:rsidR="006C1763" w:rsidRDefault="00450B6C" w:rsidP="00450B6C">
            <w:pPr>
              <w:spacing w:line="300" w:lineRule="exact"/>
              <w:ind w:leftChars="-1" w:left="-2" w:rightChars="15" w:right="36"/>
              <w:rPr>
                <w:rFonts w:ascii="楷体_GB2312" w:eastAsia="楷体_GB2312" w:cs="楷体_GB2312"/>
                <w:color w:val="000000" w:themeColor="text1"/>
                <w:sz w:val="20"/>
                <w:szCs w:val="20"/>
              </w:rPr>
            </w:pPr>
            <w:r w:rsidRPr="00450B6C">
              <w:rPr>
                <w:rFonts w:ascii="楷体_GB2312" w:eastAsia="楷体_GB2312" w:cs="楷体_GB2312" w:hint="eastAsia"/>
                <w:color w:val="000000" w:themeColor="text1"/>
                <w:sz w:val="20"/>
                <w:szCs w:val="20"/>
              </w:rPr>
              <w:t>客户服务热线：【</w:t>
            </w:r>
            <w:r w:rsidRPr="00450B6C">
              <w:rPr>
                <w:rFonts w:ascii="楷体_GB2312" w:eastAsia="楷体_GB2312" w:cs="楷体_GB2312"/>
                <w:color w:val="000000" w:themeColor="text1"/>
                <w:sz w:val="20"/>
                <w:szCs w:val="20"/>
              </w:rPr>
              <w:t>400-830-8003】</w:t>
            </w:r>
          </w:p>
          <w:p w14:paraId="36CADA83" w14:textId="025B62AA"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w:t>
            </w:r>
            <w:r w:rsidRPr="00F90FB8">
              <w:rPr>
                <w:rFonts w:ascii="楷体_GB2312" w:eastAsia="楷体_GB2312" w:cs="楷体_GB2312"/>
                <w:color w:val="000000" w:themeColor="text1"/>
                <w:sz w:val="20"/>
                <w:szCs w:val="20"/>
              </w:rPr>
              <w:t>.企业名称：【徽商银行股份有限公司】</w:t>
            </w:r>
          </w:p>
          <w:p w14:paraId="1F2DB2FA"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统一社会信用代码：【</w:t>
            </w:r>
            <w:r w:rsidRPr="00F90FB8">
              <w:rPr>
                <w:rFonts w:ascii="楷体_GB2312" w:eastAsia="楷体_GB2312" w:cs="楷体_GB2312"/>
                <w:color w:val="000000" w:themeColor="text1"/>
                <w:sz w:val="20"/>
                <w:szCs w:val="20"/>
              </w:rPr>
              <w:t>913400001489746613】</w:t>
            </w:r>
          </w:p>
          <w:p w14:paraId="3737DD10" w14:textId="77777777" w:rsidR="00F90FB8" w:rsidRPr="00F90FB8"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住所：【安徽省合肥市云谷路</w:t>
            </w:r>
            <w:r w:rsidRPr="00F90FB8">
              <w:rPr>
                <w:rFonts w:ascii="楷体_GB2312" w:eastAsia="楷体_GB2312" w:cs="楷体_GB2312"/>
                <w:color w:val="000000" w:themeColor="text1"/>
                <w:sz w:val="20"/>
                <w:szCs w:val="20"/>
              </w:rPr>
              <w:t>1699号徽银大厦】</w:t>
            </w:r>
          </w:p>
          <w:p w14:paraId="6C86DE61" w14:textId="75288A26" w:rsidR="00450B6C" w:rsidRDefault="00F90FB8" w:rsidP="00F90FB8">
            <w:pPr>
              <w:spacing w:line="300" w:lineRule="exact"/>
              <w:ind w:leftChars="-1" w:left="-2" w:rightChars="15" w:right="36"/>
              <w:rPr>
                <w:rFonts w:ascii="楷体_GB2312" w:eastAsia="楷体_GB2312" w:cs="楷体_GB2312"/>
                <w:color w:val="000000" w:themeColor="text1"/>
                <w:sz w:val="20"/>
                <w:szCs w:val="20"/>
              </w:rPr>
            </w:pPr>
            <w:r w:rsidRPr="00F90FB8">
              <w:rPr>
                <w:rFonts w:ascii="楷体_GB2312" w:eastAsia="楷体_GB2312" w:cs="楷体_GB2312" w:hint="eastAsia"/>
                <w:color w:val="000000" w:themeColor="text1"/>
                <w:sz w:val="20"/>
                <w:szCs w:val="20"/>
              </w:rPr>
              <w:t>客户服务热线：【</w:t>
            </w:r>
            <w:r w:rsidRPr="00F90FB8">
              <w:rPr>
                <w:rFonts w:ascii="楷体_GB2312" w:eastAsia="楷体_GB2312" w:cs="楷体_GB2312"/>
                <w:color w:val="000000" w:themeColor="text1"/>
                <w:sz w:val="20"/>
                <w:szCs w:val="20"/>
              </w:rPr>
              <w:t>40088-96588】</w:t>
            </w:r>
          </w:p>
          <w:p w14:paraId="2F48BDC1" w14:textId="77777777" w:rsidR="00F90FB8" w:rsidRDefault="00F90FB8" w:rsidP="00F90FB8">
            <w:pPr>
              <w:spacing w:line="300" w:lineRule="exact"/>
              <w:ind w:leftChars="-1" w:left="-2" w:rightChars="15" w:right="36"/>
              <w:rPr>
                <w:rFonts w:ascii="楷体_GB2312" w:eastAsia="楷体_GB2312" w:cs="楷体_GB2312"/>
                <w:color w:val="000000" w:themeColor="text1"/>
                <w:sz w:val="20"/>
                <w:szCs w:val="20"/>
              </w:rPr>
            </w:pPr>
          </w:p>
          <w:p w14:paraId="5DC711F4"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T类份额（份额代码【AF246502T】）合作销售机构信息：</w:t>
            </w:r>
          </w:p>
          <w:p w14:paraId="3908A7AA"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1.企业名称：【中国邮政储蓄银行股份有限公司】</w:t>
            </w:r>
          </w:p>
          <w:p w14:paraId="1C14FF6C"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9111000071093465XC】</w:t>
            </w:r>
          </w:p>
          <w:p w14:paraId="6C97A3D4"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住所：【北京市西城区金融大街</w:t>
            </w:r>
            <w:r>
              <w:rPr>
                <w:rFonts w:ascii="楷体_GB2312" w:eastAsia="楷体_GB2312" w:cs="楷体_GB2312"/>
                <w:color w:val="000000" w:themeColor="text1"/>
                <w:sz w:val="20"/>
                <w:szCs w:val="20"/>
              </w:rPr>
              <w:t>3号】</w:t>
            </w:r>
          </w:p>
          <w:p w14:paraId="1074F4CE"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95580】</w:t>
            </w:r>
          </w:p>
          <w:p w14:paraId="68C8B881" w14:textId="16C3B3E0" w:rsidR="008038AA" w:rsidRPr="008038AA" w:rsidRDefault="008038AA" w:rsidP="008038AA">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sidRPr="008038AA">
              <w:rPr>
                <w:rFonts w:ascii="楷体_GB2312" w:eastAsia="楷体_GB2312" w:cs="楷体_GB2312" w:hint="eastAsia"/>
                <w:color w:val="000000" w:themeColor="text1"/>
                <w:sz w:val="20"/>
                <w:szCs w:val="20"/>
              </w:rPr>
              <w:t>企业名称：【信银理财有限责任公司】</w:t>
            </w:r>
          </w:p>
          <w:p w14:paraId="775B24D2" w14:textId="77777777" w:rsidR="008038AA" w:rsidRPr="008038AA" w:rsidRDefault="008038AA" w:rsidP="008038AA">
            <w:pPr>
              <w:spacing w:line="300" w:lineRule="exact"/>
              <w:ind w:leftChars="-1" w:left="-2" w:rightChars="15" w:right="36"/>
              <w:rPr>
                <w:rFonts w:ascii="楷体_GB2312" w:eastAsia="楷体_GB2312" w:cs="楷体_GB2312"/>
                <w:color w:val="000000" w:themeColor="text1"/>
                <w:sz w:val="20"/>
                <w:szCs w:val="20"/>
              </w:rPr>
            </w:pPr>
            <w:r w:rsidRPr="008038AA">
              <w:rPr>
                <w:rFonts w:ascii="楷体_GB2312" w:eastAsia="楷体_GB2312" w:cs="楷体_GB2312" w:hint="eastAsia"/>
                <w:color w:val="000000" w:themeColor="text1"/>
                <w:sz w:val="20"/>
                <w:szCs w:val="20"/>
              </w:rPr>
              <w:t>统一社会信用代码：【</w:t>
            </w:r>
            <w:r w:rsidRPr="008038AA">
              <w:rPr>
                <w:rFonts w:ascii="楷体_GB2312" w:eastAsia="楷体_GB2312" w:cs="楷体_GB2312"/>
                <w:color w:val="000000" w:themeColor="text1"/>
                <w:sz w:val="20"/>
                <w:szCs w:val="20"/>
              </w:rPr>
              <w:t>91310000MA1FL7AC87】</w:t>
            </w:r>
          </w:p>
          <w:p w14:paraId="7EA08512" w14:textId="77777777" w:rsidR="008038AA" w:rsidRPr="008038AA" w:rsidRDefault="008038AA" w:rsidP="008038AA">
            <w:pPr>
              <w:spacing w:line="300" w:lineRule="exact"/>
              <w:ind w:leftChars="-1" w:left="-2" w:rightChars="15" w:right="36"/>
              <w:rPr>
                <w:rFonts w:ascii="楷体_GB2312" w:eastAsia="楷体_GB2312" w:cs="楷体_GB2312"/>
                <w:color w:val="000000" w:themeColor="text1"/>
                <w:sz w:val="20"/>
                <w:szCs w:val="20"/>
              </w:rPr>
            </w:pPr>
            <w:r w:rsidRPr="008038AA">
              <w:rPr>
                <w:rFonts w:ascii="楷体_GB2312" w:eastAsia="楷体_GB2312" w:cs="楷体_GB2312" w:hint="eastAsia"/>
                <w:color w:val="000000" w:themeColor="text1"/>
                <w:sz w:val="20"/>
                <w:szCs w:val="20"/>
              </w:rPr>
              <w:t>住所：【上海市黄浦区中山东二路</w:t>
            </w:r>
            <w:r w:rsidRPr="008038AA">
              <w:rPr>
                <w:rFonts w:ascii="楷体_GB2312" w:eastAsia="楷体_GB2312" w:cs="楷体_GB2312"/>
                <w:color w:val="000000" w:themeColor="text1"/>
                <w:sz w:val="20"/>
                <w:szCs w:val="20"/>
              </w:rPr>
              <w:t>600号1幢35层、36层】</w:t>
            </w:r>
          </w:p>
          <w:p w14:paraId="71E02ED1" w14:textId="6F1DFC3F" w:rsidR="00984806" w:rsidRDefault="008038AA" w:rsidP="008038AA">
            <w:pPr>
              <w:spacing w:line="300" w:lineRule="exact"/>
              <w:ind w:leftChars="-1" w:left="-2" w:rightChars="15" w:right="36"/>
              <w:rPr>
                <w:rFonts w:ascii="楷体_GB2312" w:eastAsia="楷体_GB2312" w:cs="楷体_GB2312"/>
                <w:color w:val="000000" w:themeColor="text1"/>
                <w:sz w:val="20"/>
                <w:szCs w:val="20"/>
              </w:rPr>
            </w:pPr>
            <w:r w:rsidRPr="008038AA">
              <w:rPr>
                <w:rFonts w:ascii="楷体_GB2312" w:eastAsia="楷体_GB2312" w:cs="楷体_GB2312" w:hint="eastAsia"/>
                <w:color w:val="000000" w:themeColor="text1"/>
                <w:sz w:val="20"/>
                <w:szCs w:val="20"/>
              </w:rPr>
              <w:t>客户服务热线：【</w:t>
            </w:r>
            <w:r w:rsidRPr="008038AA">
              <w:rPr>
                <w:rFonts w:ascii="楷体_GB2312" w:eastAsia="楷体_GB2312" w:cs="楷体_GB2312"/>
                <w:color w:val="000000" w:themeColor="text1"/>
                <w:sz w:val="20"/>
                <w:szCs w:val="20"/>
              </w:rPr>
              <w:t>950950】</w:t>
            </w:r>
          </w:p>
          <w:p w14:paraId="679AC799" w14:textId="77777777" w:rsidR="008038AA" w:rsidRDefault="008038AA" w:rsidP="008038AA">
            <w:pPr>
              <w:spacing w:line="300" w:lineRule="exact"/>
              <w:ind w:leftChars="-1" w:left="-2" w:rightChars="15" w:right="36"/>
              <w:rPr>
                <w:rFonts w:ascii="楷体_GB2312" w:eastAsia="楷体_GB2312" w:cs="楷体_GB2312"/>
                <w:color w:val="000000" w:themeColor="text1"/>
                <w:sz w:val="20"/>
                <w:szCs w:val="20"/>
              </w:rPr>
            </w:pPr>
          </w:p>
          <w:p w14:paraId="4070F9AB"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W类份额（份额代码【AF246502W】）合作销售机构信息：</w:t>
            </w:r>
          </w:p>
          <w:p w14:paraId="4926E4C5"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1.企业名称：【中国光大银行股份有限公司】</w:t>
            </w:r>
          </w:p>
          <w:p w14:paraId="742336A0"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91110000100011743X】</w:t>
            </w:r>
          </w:p>
          <w:p w14:paraId="05F388E5"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住所：【北京市西城区太平桥大街</w:t>
            </w:r>
            <w:r>
              <w:rPr>
                <w:rFonts w:ascii="楷体_GB2312" w:eastAsia="楷体_GB2312" w:cs="楷体_GB2312"/>
                <w:color w:val="000000" w:themeColor="text1"/>
                <w:sz w:val="20"/>
                <w:szCs w:val="20"/>
              </w:rPr>
              <w:t>25号】</w:t>
            </w:r>
          </w:p>
          <w:p w14:paraId="6AD77AE7"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95595】</w:t>
            </w:r>
          </w:p>
          <w:p w14:paraId="6792D538"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2.企业名称：【中国民生银行股份有限公司】</w:t>
            </w:r>
          </w:p>
          <w:p w14:paraId="070AB55E"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91110000100018988F】</w:t>
            </w:r>
          </w:p>
          <w:p w14:paraId="40DC7977"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住所：【北京市西城区复兴门内大街</w:t>
            </w:r>
            <w:r>
              <w:rPr>
                <w:rFonts w:ascii="楷体_GB2312" w:eastAsia="楷体_GB2312" w:cs="楷体_GB2312"/>
                <w:color w:val="000000" w:themeColor="text1"/>
                <w:sz w:val="20"/>
                <w:szCs w:val="20"/>
              </w:rPr>
              <w:t>2号】</w:t>
            </w:r>
          </w:p>
          <w:p w14:paraId="37E82BAC" w14:textId="77777777" w:rsidR="008038AA" w:rsidRDefault="00505B5E" w:rsidP="008038AA">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95568】</w:t>
            </w:r>
          </w:p>
          <w:p w14:paraId="60E03F52" w14:textId="5F4BB2D0" w:rsidR="008038AA" w:rsidRPr="008038AA" w:rsidRDefault="008038AA" w:rsidP="008038AA">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sidRPr="008038AA">
              <w:rPr>
                <w:rFonts w:ascii="楷体_GB2312" w:eastAsia="楷体_GB2312" w:cs="楷体_GB2312" w:hint="eastAsia"/>
                <w:color w:val="000000" w:themeColor="text1"/>
                <w:sz w:val="20"/>
                <w:szCs w:val="20"/>
              </w:rPr>
              <w:t>企业名称：【信银理财有限责任公司】</w:t>
            </w:r>
          </w:p>
          <w:p w14:paraId="15EA24D4" w14:textId="77777777" w:rsidR="008038AA" w:rsidRPr="008038AA" w:rsidRDefault="008038AA" w:rsidP="008038AA">
            <w:pPr>
              <w:spacing w:line="300" w:lineRule="exact"/>
              <w:ind w:leftChars="-1" w:left="-2" w:rightChars="15" w:right="36"/>
              <w:rPr>
                <w:rFonts w:ascii="楷体_GB2312" w:eastAsia="楷体_GB2312" w:cs="楷体_GB2312"/>
                <w:color w:val="000000" w:themeColor="text1"/>
                <w:sz w:val="20"/>
                <w:szCs w:val="20"/>
              </w:rPr>
            </w:pPr>
            <w:r w:rsidRPr="008038AA">
              <w:rPr>
                <w:rFonts w:ascii="楷体_GB2312" w:eastAsia="楷体_GB2312" w:cs="楷体_GB2312" w:hint="eastAsia"/>
                <w:color w:val="000000" w:themeColor="text1"/>
                <w:sz w:val="20"/>
                <w:szCs w:val="20"/>
              </w:rPr>
              <w:t>统一社会信用代码：【</w:t>
            </w:r>
            <w:r w:rsidRPr="008038AA">
              <w:rPr>
                <w:rFonts w:ascii="楷体_GB2312" w:eastAsia="楷体_GB2312" w:cs="楷体_GB2312"/>
                <w:color w:val="000000" w:themeColor="text1"/>
                <w:sz w:val="20"/>
                <w:szCs w:val="20"/>
              </w:rPr>
              <w:t>91310000MA1FL7AC87】</w:t>
            </w:r>
          </w:p>
          <w:p w14:paraId="52938C0A" w14:textId="77777777" w:rsidR="008038AA" w:rsidRPr="008038AA" w:rsidRDefault="008038AA" w:rsidP="008038AA">
            <w:pPr>
              <w:spacing w:line="300" w:lineRule="exact"/>
              <w:ind w:leftChars="-1" w:left="-2" w:rightChars="15" w:right="36"/>
              <w:rPr>
                <w:rFonts w:ascii="楷体_GB2312" w:eastAsia="楷体_GB2312" w:cs="楷体_GB2312"/>
                <w:color w:val="000000" w:themeColor="text1"/>
                <w:sz w:val="20"/>
                <w:szCs w:val="20"/>
              </w:rPr>
            </w:pPr>
            <w:r w:rsidRPr="008038AA">
              <w:rPr>
                <w:rFonts w:ascii="楷体_GB2312" w:eastAsia="楷体_GB2312" w:cs="楷体_GB2312" w:hint="eastAsia"/>
                <w:color w:val="000000" w:themeColor="text1"/>
                <w:sz w:val="20"/>
                <w:szCs w:val="20"/>
              </w:rPr>
              <w:t>住所：【上海市黄浦区中山东二路</w:t>
            </w:r>
            <w:r w:rsidRPr="008038AA">
              <w:rPr>
                <w:rFonts w:ascii="楷体_GB2312" w:eastAsia="楷体_GB2312" w:cs="楷体_GB2312"/>
                <w:color w:val="000000" w:themeColor="text1"/>
                <w:sz w:val="20"/>
                <w:szCs w:val="20"/>
              </w:rPr>
              <w:t>600号1幢35层、36层】</w:t>
            </w:r>
          </w:p>
          <w:p w14:paraId="24284ACB" w14:textId="4CC26676" w:rsidR="00984806" w:rsidRDefault="008038AA">
            <w:pPr>
              <w:spacing w:line="300" w:lineRule="exact"/>
              <w:ind w:leftChars="-1" w:left="-2" w:rightChars="15" w:right="36"/>
              <w:rPr>
                <w:rFonts w:ascii="楷体_GB2312" w:eastAsia="楷体_GB2312" w:cs="楷体_GB2312"/>
                <w:color w:val="000000" w:themeColor="text1"/>
                <w:sz w:val="20"/>
                <w:szCs w:val="20"/>
              </w:rPr>
            </w:pPr>
            <w:r w:rsidRPr="008038AA">
              <w:rPr>
                <w:rFonts w:ascii="楷体_GB2312" w:eastAsia="楷体_GB2312" w:cs="楷体_GB2312" w:hint="eastAsia"/>
                <w:color w:val="000000" w:themeColor="text1"/>
                <w:sz w:val="20"/>
                <w:szCs w:val="20"/>
              </w:rPr>
              <w:t>客户服务热线：【</w:t>
            </w:r>
            <w:r w:rsidRPr="008038AA">
              <w:rPr>
                <w:rFonts w:ascii="楷体_GB2312" w:eastAsia="楷体_GB2312" w:cs="楷体_GB2312"/>
                <w:color w:val="000000" w:themeColor="text1"/>
                <w:sz w:val="20"/>
                <w:szCs w:val="20"/>
              </w:rPr>
              <w:t>950950】</w:t>
            </w:r>
          </w:p>
          <w:p w14:paraId="5A2FA36F" w14:textId="3C1608BE"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w:t>
            </w:r>
            <w:r w:rsidRPr="000D44AA">
              <w:rPr>
                <w:rFonts w:ascii="楷体_GB2312" w:eastAsia="楷体_GB2312" w:cs="楷体_GB2312"/>
                <w:color w:val="000000" w:themeColor="text1"/>
                <w:sz w:val="20"/>
                <w:szCs w:val="20"/>
              </w:rPr>
              <w:t>.企业名称：【江苏邳州农村商业银行股份有限公司】</w:t>
            </w:r>
            <w:r w:rsidR="004007B2" w:rsidRPr="004007B2">
              <w:rPr>
                <w:rFonts w:ascii="楷体_GB2312" w:eastAsia="楷体_GB2312" w:cs="楷体_GB2312" w:hint="eastAsia"/>
                <w:color w:val="000000" w:themeColor="text1"/>
                <w:sz w:val="20"/>
                <w:szCs w:val="20"/>
              </w:rPr>
              <w:t>（销售简称：安盈象</w:t>
            </w:r>
            <w:proofErr w:type="gramStart"/>
            <w:r w:rsidR="004007B2" w:rsidRPr="004007B2">
              <w:rPr>
                <w:rFonts w:ascii="楷体_GB2312" w:eastAsia="楷体_GB2312" w:cs="楷体_GB2312" w:hint="eastAsia"/>
                <w:color w:val="000000" w:themeColor="text1"/>
                <w:sz w:val="20"/>
                <w:szCs w:val="20"/>
              </w:rPr>
              <w:t>固收稳利</w:t>
            </w:r>
            <w:proofErr w:type="gramEnd"/>
            <w:r w:rsidR="004007B2" w:rsidRPr="004007B2">
              <w:rPr>
                <w:rFonts w:ascii="楷体_GB2312" w:eastAsia="楷体_GB2312" w:cs="楷体_GB2312" w:hint="eastAsia"/>
                <w:color w:val="000000" w:themeColor="text1"/>
                <w:sz w:val="20"/>
                <w:szCs w:val="20"/>
              </w:rPr>
              <w:t>六个月</w:t>
            </w:r>
            <w:r w:rsidR="004007B2" w:rsidRPr="004007B2">
              <w:rPr>
                <w:rFonts w:ascii="楷体_GB2312" w:eastAsia="楷体_GB2312" w:cs="楷体_GB2312"/>
                <w:color w:val="000000" w:themeColor="text1"/>
                <w:sz w:val="20"/>
                <w:szCs w:val="20"/>
              </w:rPr>
              <w:t>9号（</w:t>
            </w:r>
            <w:proofErr w:type="gramStart"/>
            <w:r w:rsidR="004007B2" w:rsidRPr="004007B2">
              <w:rPr>
                <w:rFonts w:ascii="楷体_GB2312" w:eastAsia="楷体_GB2312" w:cs="楷体_GB2312"/>
                <w:color w:val="000000" w:themeColor="text1"/>
                <w:sz w:val="20"/>
                <w:szCs w:val="20"/>
              </w:rPr>
              <w:t>鑫</w:t>
            </w:r>
            <w:proofErr w:type="gramEnd"/>
            <w:r w:rsidR="004007B2" w:rsidRPr="004007B2">
              <w:rPr>
                <w:rFonts w:ascii="楷体_GB2312" w:eastAsia="楷体_GB2312" w:cs="楷体_GB2312"/>
                <w:color w:val="000000" w:themeColor="text1"/>
                <w:sz w:val="20"/>
                <w:szCs w:val="20"/>
              </w:rPr>
              <w:t>福款））</w:t>
            </w:r>
          </w:p>
          <w:p w14:paraId="709DB914"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统一社会信用代码：【</w:t>
            </w:r>
            <w:r w:rsidRPr="000D44AA">
              <w:rPr>
                <w:rFonts w:ascii="楷体_GB2312" w:eastAsia="楷体_GB2312" w:cs="楷体_GB2312"/>
                <w:color w:val="000000" w:themeColor="text1"/>
                <w:sz w:val="20"/>
                <w:szCs w:val="20"/>
              </w:rPr>
              <w:t>91320300552524785P】</w:t>
            </w:r>
          </w:p>
          <w:p w14:paraId="6DD239B6"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住所：【江苏省邳州市建设中路</w:t>
            </w:r>
            <w:r w:rsidRPr="000D44AA">
              <w:rPr>
                <w:rFonts w:ascii="楷体_GB2312" w:eastAsia="楷体_GB2312" w:cs="楷体_GB2312"/>
                <w:color w:val="000000" w:themeColor="text1"/>
                <w:sz w:val="20"/>
                <w:szCs w:val="20"/>
              </w:rPr>
              <w:t>16号】</w:t>
            </w:r>
          </w:p>
          <w:p w14:paraId="34FCE84A"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客户服务热线：【</w:t>
            </w:r>
            <w:r w:rsidRPr="000D44AA">
              <w:rPr>
                <w:rFonts w:ascii="楷体_GB2312" w:eastAsia="楷体_GB2312" w:cs="楷体_GB2312"/>
                <w:color w:val="000000" w:themeColor="text1"/>
                <w:sz w:val="20"/>
                <w:szCs w:val="20"/>
              </w:rPr>
              <w:t>96008】</w:t>
            </w:r>
          </w:p>
          <w:p w14:paraId="65682B62" w14:textId="422B22ED"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w:t>
            </w:r>
            <w:r w:rsidRPr="000D44AA">
              <w:rPr>
                <w:rFonts w:ascii="楷体_GB2312" w:eastAsia="楷体_GB2312" w:cs="楷体_GB2312"/>
                <w:color w:val="000000" w:themeColor="text1"/>
                <w:sz w:val="20"/>
                <w:szCs w:val="20"/>
              </w:rPr>
              <w:t>.企业名称：【江苏淮安农村商业银行股份有限公司】</w:t>
            </w:r>
            <w:r w:rsidR="004007B2" w:rsidRPr="004007B2">
              <w:rPr>
                <w:rFonts w:ascii="楷体_GB2312" w:eastAsia="楷体_GB2312" w:cs="楷体_GB2312" w:hint="eastAsia"/>
                <w:color w:val="000000" w:themeColor="text1"/>
                <w:sz w:val="20"/>
                <w:szCs w:val="20"/>
              </w:rPr>
              <w:t>（销售简称：安盈象</w:t>
            </w:r>
            <w:proofErr w:type="gramStart"/>
            <w:r w:rsidR="004007B2" w:rsidRPr="004007B2">
              <w:rPr>
                <w:rFonts w:ascii="楷体_GB2312" w:eastAsia="楷体_GB2312" w:cs="楷体_GB2312" w:hint="eastAsia"/>
                <w:color w:val="000000" w:themeColor="text1"/>
                <w:sz w:val="20"/>
                <w:szCs w:val="20"/>
              </w:rPr>
              <w:t>固收稳利</w:t>
            </w:r>
            <w:proofErr w:type="gramEnd"/>
            <w:r w:rsidR="004007B2" w:rsidRPr="004007B2">
              <w:rPr>
                <w:rFonts w:ascii="楷体_GB2312" w:eastAsia="楷体_GB2312" w:cs="楷体_GB2312" w:hint="eastAsia"/>
                <w:color w:val="000000" w:themeColor="text1"/>
                <w:sz w:val="20"/>
                <w:szCs w:val="20"/>
              </w:rPr>
              <w:t>六个月</w:t>
            </w:r>
            <w:r w:rsidR="004007B2" w:rsidRPr="004007B2">
              <w:rPr>
                <w:rFonts w:ascii="楷体_GB2312" w:eastAsia="楷体_GB2312" w:cs="楷体_GB2312"/>
                <w:color w:val="000000" w:themeColor="text1"/>
                <w:sz w:val="20"/>
                <w:szCs w:val="20"/>
              </w:rPr>
              <w:t>9号（</w:t>
            </w:r>
            <w:proofErr w:type="gramStart"/>
            <w:r w:rsidR="004007B2" w:rsidRPr="004007B2">
              <w:rPr>
                <w:rFonts w:ascii="楷体_GB2312" w:eastAsia="楷体_GB2312" w:cs="楷体_GB2312"/>
                <w:color w:val="000000" w:themeColor="text1"/>
                <w:sz w:val="20"/>
                <w:szCs w:val="20"/>
              </w:rPr>
              <w:t>鑫</w:t>
            </w:r>
            <w:proofErr w:type="gramEnd"/>
            <w:r w:rsidR="004007B2" w:rsidRPr="004007B2">
              <w:rPr>
                <w:rFonts w:ascii="楷体_GB2312" w:eastAsia="楷体_GB2312" w:cs="楷体_GB2312"/>
                <w:color w:val="000000" w:themeColor="text1"/>
                <w:sz w:val="20"/>
                <w:szCs w:val="20"/>
              </w:rPr>
              <w:t>福款））</w:t>
            </w:r>
          </w:p>
          <w:p w14:paraId="685539E6"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统一社会信用代码：【</w:t>
            </w:r>
            <w:r w:rsidRPr="000D44AA">
              <w:rPr>
                <w:rFonts w:ascii="楷体_GB2312" w:eastAsia="楷体_GB2312" w:cs="楷体_GB2312"/>
                <w:color w:val="000000" w:themeColor="text1"/>
                <w:sz w:val="20"/>
                <w:szCs w:val="20"/>
              </w:rPr>
              <w:t>913208005884978380】</w:t>
            </w:r>
          </w:p>
          <w:p w14:paraId="289B0A97"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住所：【江苏省淮安市清江浦区水渡口大道</w:t>
            </w:r>
            <w:r w:rsidRPr="000D44AA">
              <w:rPr>
                <w:rFonts w:ascii="楷体_GB2312" w:eastAsia="楷体_GB2312" w:cs="楷体_GB2312"/>
                <w:color w:val="000000" w:themeColor="text1"/>
                <w:sz w:val="20"/>
                <w:szCs w:val="20"/>
              </w:rPr>
              <w:t>20号金融中心B1号楼】</w:t>
            </w:r>
          </w:p>
          <w:p w14:paraId="5EF21B1F"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客户服务热线：【</w:t>
            </w:r>
            <w:r w:rsidRPr="000D44AA">
              <w:rPr>
                <w:rFonts w:ascii="楷体_GB2312" w:eastAsia="楷体_GB2312" w:cs="楷体_GB2312"/>
                <w:color w:val="000000" w:themeColor="text1"/>
                <w:sz w:val="20"/>
                <w:szCs w:val="20"/>
              </w:rPr>
              <w:t>96008】</w:t>
            </w:r>
          </w:p>
          <w:p w14:paraId="09074D0E" w14:textId="0BE7A715"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w:t>
            </w:r>
            <w:r w:rsidRPr="000D44AA">
              <w:rPr>
                <w:rFonts w:ascii="楷体_GB2312" w:eastAsia="楷体_GB2312" w:cs="楷体_GB2312"/>
                <w:color w:val="000000" w:themeColor="text1"/>
                <w:sz w:val="20"/>
                <w:szCs w:val="20"/>
              </w:rPr>
              <w:t>.企业名称：【江苏宜兴农村商业银行股份有限公司】</w:t>
            </w:r>
            <w:r w:rsidR="004007B2" w:rsidRPr="004007B2">
              <w:rPr>
                <w:rFonts w:ascii="楷体_GB2312" w:eastAsia="楷体_GB2312" w:cs="楷体_GB2312" w:hint="eastAsia"/>
                <w:color w:val="000000" w:themeColor="text1"/>
                <w:sz w:val="20"/>
                <w:szCs w:val="20"/>
              </w:rPr>
              <w:t>（销售简称：安盈象</w:t>
            </w:r>
            <w:proofErr w:type="gramStart"/>
            <w:r w:rsidR="004007B2" w:rsidRPr="004007B2">
              <w:rPr>
                <w:rFonts w:ascii="楷体_GB2312" w:eastAsia="楷体_GB2312" w:cs="楷体_GB2312" w:hint="eastAsia"/>
                <w:color w:val="000000" w:themeColor="text1"/>
                <w:sz w:val="20"/>
                <w:szCs w:val="20"/>
              </w:rPr>
              <w:t>固收稳利</w:t>
            </w:r>
            <w:proofErr w:type="gramEnd"/>
            <w:r w:rsidR="004007B2" w:rsidRPr="004007B2">
              <w:rPr>
                <w:rFonts w:ascii="楷体_GB2312" w:eastAsia="楷体_GB2312" w:cs="楷体_GB2312" w:hint="eastAsia"/>
                <w:color w:val="000000" w:themeColor="text1"/>
                <w:sz w:val="20"/>
                <w:szCs w:val="20"/>
              </w:rPr>
              <w:t>六个月</w:t>
            </w:r>
            <w:r w:rsidR="004007B2" w:rsidRPr="004007B2">
              <w:rPr>
                <w:rFonts w:ascii="楷体_GB2312" w:eastAsia="楷体_GB2312" w:cs="楷体_GB2312"/>
                <w:color w:val="000000" w:themeColor="text1"/>
                <w:sz w:val="20"/>
                <w:szCs w:val="20"/>
              </w:rPr>
              <w:t>9号（</w:t>
            </w:r>
            <w:proofErr w:type="gramStart"/>
            <w:r w:rsidR="004007B2" w:rsidRPr="004007B2">
              <w:rPr>
                <w:rFonts w:ascii="楷体_GB2312" w:eastAsia="楷体_GB2312" w:cs="楷体_GB2312"/>
                <w:color w:val="000000" w:themeColor="text1"/>
                <w:sz w:val="20"/>
                <w:szCs w:val="20"/>
              </w:rPr>
              <w:t>鑫</w:t>
            </w:r>
            <w:proofErr w:type="gramEnd"/>
            <w:r w:rsidR="004007B2" w:rsidRPr="004007B2">
              <w:rPr>
                <w:rFonts w:ascii="楷体_GB2312" w:eastAsia="楷体_GB2312" w:cs="楷体_GB2312"/>
                <w:color w:val="000000" w:themeColor="text1"/>
                <w:sz w:val="20"/>
                <w:szCs w:val="20"/>
              </w:rPr>
              <w:t>福款））</w:t>
            </w:r>
          </w:p>
          <w:p w14:paraId="7823CEED"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统一社会信用代码：【</w:t>
            </w:r>
            <w:r w:rsidRPr="000D44AA">
              <w:rPr>
                <w:rFonts w:ascii="楷体_GB2312" w:eastAsia="楷体_GB2312" w:cs="楷体_GB2312"/>
                <w:color w:val="000000" w:themeColor="text1"/>
                <w:sz w:val="20"/>
                <w:szCs w:val="20"/>
              </w:rPr>
              <w:t>913202007910522609】</w:t>
            </w:r>
          </w:p>
          <w:p w14:paraId="10C646D2"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住所：【江苏省宜兴市宜城街道解放东路</w:t>
            </w:r>
            <w:r w:rsidRPr="000D44AA">
              <w:rPr>
                <w:rFonts w:ascii="楷体_GB2312" w:eastAsia="楷体_GB2312" w:cs="楷体_GB2312"/>
                <w:color w:val="000000" w:themeColor="text1"/>
                <w:sz w:val="20"/>
                <w:szCs w:val="20"/>
              </w:rPr>
              <w:t>579号】</w:t>
            </w:r>
          </w:p>
          <w:p w14:paraId="2197AF59"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客户服务热线：【</w:t>
            </w:r>
            <w:r w:rsidRPr="000D44AA">
              <w:rPr>
                <w:rFonts w:ascii="楷体_GB2312" w:eastAsia="楷体_GB2312" w:cs="楷体_GB2312"/>
                <w:color w:val="000000" w:themeColor="text1"/>
                <w:sz w:val="20"/>
                <w:szCs w:val="20"/>
              </w:rPr>
              <w:t>96008】</w:t>
            </w:r>
          </w:p>
          <w:p w14:paraId="532EA0A1" w14:textId="510180F5"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w:t>
            </w:r>
            <w:r w:rsidRPr="000D44AA">
              <w:rPr>
                <w:rFonts w:ascii="楷体_GB2312" w:eastAsia="楷体_GB2312" w:cs="楷体_GB2312"/>
                <w:color w:val="000000" w:themeColor="text1"/>
                <w:sz w:val="20"/>
                <w:szCs w:val="20"/>
              </w:rPr>
              <w:t>.企业名称：【江苏民丰农村商业银行股份有限公司】</w:t>
            </w:r>
            <w:r w:rsidR="004007B2" w:rsidRPr="004007B2">
              <w:rPr>
                <w:rFonts w:ascii="楷体_GB2312" w:eastAsia="楷体_GB2312" w:cs="楷体_GB2312" w:hint="eastAsia"/>
                <w:color w:val="000000" w:themeColor="text1"/>
                <w:sz w:val="20"/>
                <w:szCs w:val="20"/>
              </w:rPr>
              <w:t>（销售简称：安盈象</w:t>
            </w:r>
            <w:proofErr w:type="gramStart"/>
            <w:r w:rsidR="004007B2" w:rsidRPr="004007B2">
              <w:rPr>
                <w:rFonts w:ascii="楷体_GB2312" w:eastAsia="楷体_GB2312" w:cs="楷体_GB2312" w:hint="eastAsia"/>
                <w:color w:val="000000" w:themeColor="text1"/>
                <w:sz w:val="20"/>
                <w:szCs w:val="20"/>
              </w:rPr>
              <w:t>固收稳利</w:t>
            </w:r>
            <w:proofErr w:type="gramEnd"/>
            <w:r w:rsidR="004007B2" w:rsidRPr="004007B2">
              <w:rPr>
                <w:rFonts w:ascii="楷体_GB2312" w:eastAsia="楷体_GB2312" w:cs="楷体_GB2312" w:hint="eastAsia"/>
                <w:color w:val="000000" w:themeColor="text1"/>
                <w:sz w:val="20"/>
                <w:szCs w:val="20"/>
              </w:rPr>
              <w:t>六个月</w:t>
            </w:r>
            <w:r w:rsidR="004007B2" w:rsidRPr="004007B2">
              <w:rPr>
                <w:rFonts w:ascii="楷体_GB2312" w:eastAsia="楷体_GB2312" w:cs="楷体_GB2312"/>
                <w:color w:val="000000" w:themeColor="text1"/>
                <w:sz w:val="20"/>
                <w:szCs w:val="20"/>
              </w:rPr>
              <w:t>9号（</w:t>
            </w:r>
            <w:proofErr w:type="gramStart"/>
            <w:r w:rsidR="004007B2" w:rsidRPr="004007B2">
              <w:rPr>
                <w:rFonts w:ascii="楷体_GB2312" w:eastAsia="楷体_GB2312" w:cs="楷体_GB2312"/>
                <w:color w:val="000000" w:themeColor="text1"/>
                <w:sz w:val="20"/>
                <w:szCs w:val="20"/>
              </w:rPr>
              <w:t>鑫</w:t>
            </w:r>
            <w:proofErr w:type="gramEnd"/>
            <w:r w:rsidR="004007B2" w:rsidRPr="004007B2">
              <w:rPr>
                <w:rFonts w:ascii="楷体_GB2312" w:eastAsia="楷体_GB2312" w:cs="楷体_GB2312"/>
                <w:color w:val="000000" w:themeColor="text1"/>
                <w:sz w:val="20"/>
                <w:szCs w:val="20"/>
              </w:rPr>
              <w:t>福款））</w:t>
            </w:r>
          </w:p>
          <w:p w14:paraId="3ED51C47"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统一社会信用代码：【</w:t>
            </w:r>
            <w:r w:rsidRPr="000D44AA">
              <w:rPr>
                <w:rFonts w:ascii="楷体_GB2312" w:eastAsia="楷体_GB2312" w:cs="楷体_GB2312"/>
                <w:color w:val="000000" w:themeColor="text1"/>
                <w:sz w:val="20"/>
                <w:szCs w:val="20"/>
              </w:rPr>
              <w:t>9132130068353983XJ】</w:t>
            </w:r>
          </w:p>
          <w:p w14:paraId="10AA96D4"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住所：【江苏省宿迁市宿城区高宝湖路</w:t>
            </w:r>
            <w:r w:rsidRPr="000D44AA">
              <w:rPr>
                <w:rFonts w:ascii="楷体_GB2312" w:eastAsia="楷体_GB2312" w:cs="楷体_GB2312"/>
                <w:color w:val="000000" w:themeColor="text1"/>
                <w:sz w:val="20"/>
                <w:szCs w:val="20"/>
              </w:rPr>
              <w:t>1号】</w:t>
            </w:r>
          </w:p>
          <w:p w14:paraId="7B68FDFB"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客户服务热线：【</w:t>
            </w:r>
            <w:r w:rsidRPr="000D44AA">
              <w:rPr>
                <w:rFonts w:ascii="楷体_GB2312" w:eastAsia="楷体_GB2312" w:cs="楷体_GB2312"/>
                <w:color w:val="000000" w:themeColor="text1"/>
                <w:sz w:val="20"/>
                <w:szCs w:val="20"/>
              </w:rPr>
              <w:t>96008】</w:t>
            </w:r>
          </w:p>
          <w:p w14:paraId="05E48484" w14:textId="41BD16EA"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w:t>
            </w:r>
            <w:r w:rsidRPr="000D44AA">
              <w:rPr>
                <w:rFonts w:ascii="楷体_GB2312" w:eastAsia="楷体_GB2312" w:cs="楷体_GB2312"/>
                <w:color w:val="000000" w:themeColor="text1"/>
                <w:sz w:val="20"/>
                <w:szCs w:val="20"/>
              </w:rPr>
              <w:t>.企业名称：【江苏盐城农村商业银行股份有限公司】</w:t>
            </w:r>
            <w:r w:rsidR="004007B2" w:rsidRPr="004007B2">
              <w:rPr>
                <w:rFonts w:ascii="楷体_GB2312" w:eastAsia="楷体_GB2312" w:cs="楷体_GB2312" w:hint="eastAsia"/>
                <w:color w:val="000000" w:themeColor="text1"/>
                <w:sz w:val="20"/>
                <w:szCs w:val="20"/>
              </w:rPr>
              <w:t>（销售简称：安盈象</w:t>
            </w:r>
            <w:proofErr w:type="gramStart"/>
            <w:r w:rsidR="004007B2" w:rsidRPr="004007B2">
              <w:rPr>
                <w:rFonts w:ascii="楷体_GB2312" w:eastAsia="楷体_GB2312" w:cs="楷体_GB2312" w:hint="eastAsia"/>
                <w:color w:val="000000" w:themeColor="text1"/>
                <w:sz w:val="20"/>
                <w:szCs w:val="20"/>
              </w:rPr>
              <w:t>固收稳利</w:t>
            </w:r>
            <w:proofErr w:type="gramEnd"/>
            <w:r w:rsidR="004007B2" w:rsidRPr="004007B2">
              <w:rPr>
                <w:rFonts w:ascii="楷体_GB2312" w:eastAsia="楷体_GB2312" w:cs="楷体_GB2312" w:hint="eastAsia"/>
                <w:color w:val="000000" w:themeColor="text1"/>
                <w:sz w:val="20"/>
                <w:szCs w:val="20"/>
              </w:rPr>
              <w:t>六个月</w:t>
            </w:r>
            <w:r w:rsidR="004007B2" w:rsidRPr="004007B2">
              <w:rPr>
                <w:rFonts w:ascii="楷体_GB2312" w:eastAsia="楷体_GB2312" w:cs="楷体_GB2312"/>
                <w:color w:val="000000" w:themeColor="text1"/>
                <w:sz w:val="20"/>
                <w:szCs w:val="20"/>
              </w:rPr>
              <w:t>9号（</w:t>
            </w:r>
            <w:proofErr w:type="gramStart"/>
            <w:r w:rsidR="004007B2" w:rsidRPr="004007B2">
              <w:rPr>
                <w:rFonts w:ascii="楷体_GB2312" w:eastAsia="楷体_GB2312" w:cs="楷体_GB2312"/>
                <w:color w:val="000000" w:themeColor="text1"/>
                <w:sz w:val="20"/>
                <w:szCs w:val="20"/>
              </w:rPr>
              <w:t>鑫</w:t>
            </w:r>
            <w:proofErr w:type="gramEnd"/>
            <w:r w:rsidR="004007B2" w:rsidRPr="004007B2">
              <w:rPr>
                <w:rFonts w:ascii="楷体_GB2312" w:eastAsia="楷体_GB2312" w:cs="楷体_GB2312"/>
                <w:color w:val="000000" w:themeColor="text1"/>
                <w:sz w:val="20"/>
                <w:szCs w:val="20"/>
              </w:rPr>
              <w:t>福款））</w:t>
            </w:r>
          </w:p>
          <w:p w14:paraId="2ABC7905"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统一社会信用代码：【</w:t>
            </w:r>
            <w:r w:rsidRPr="000D44AA">
              <w:rPr>
                <w:rFonts w:ascii="楷体_GB2312" w:eastAsia="楷体_GB2312" w:cs="楷体_GB2312"/>
                <w:color w:val="000000" w:themeColor="text1"/>
                <w:sz w:val="20"/>
                <w:szCs w:val="20"/>
              </w:rPr>
              <w:t>91320900140326096G】</w:t>
            </w:r>
          </w:p>
          <w:p w14:paraId="1B7B9015"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住所：【江苏省盐城市盐南高新区新都西路</w:t>
            </w:r>
            <w:r w:rsidRPr="000D44AA">
              <w:rPr>
                <w:rFonts w:ascii="楷体_GB2312" w:eastAsia="楷体_GB2312" w:cs="楷体_GB2312"/>
                <w:color w:val="000000" w:themeColor="text1"/>
                <w:sz w:val="20"/>
                <w:szCs w:val="20"/>
              </w:rPr>
              <w:t>8号】</w:t>
            </w:r>
          </w:p>
          <w:p w14:paraId="6E53323E"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客户服务热线：【</w:t>
            </w:r>
            <w:r w:rsidRPr="000D44AA">
              <w:rPr>
                <w:rFonts w:ascii="楷体_GB2312" w:eastAsia="楷体_GB2312" w:cs="楷体_GB2312"/>
                <w:color w:val="000000" w:themeColor="text1"/>
                <w:sz w:val="20"/>
                <w:szCs w:val="20"/>
              </w:rPr>
              <w:t>0515-88880000】</w:t>
            </w:r>
          </w:p>
          <w:p w14:paraId="08BB72B5" w14:textId="0E24D5AB"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9</w:t>
            </w:r>
            <w:r w:rsidRPr="000D44AA">
              <w:rPr>
                <w:rFonts w:ascii="楷体_GB2312" w:eastAsia="楷体_GB2312" w:cs="楷体_GB2312"/>
                <w:color w:val="000000" w:themeColor="text1"/>
                <w:sz w:val="20"/>
                <w:szCs w:val="20"/>
              </w:rPr>
              <w:t>.企业名称：【江苏响水农村商业银行股份有限公司】</w:t>
            </w:r>
            <w:r w:rsidR="004007B2" w:rsidRPr="004007B2">
              <w:rPr>
                <w:rFonts w:ascii="楷体_GB2312" w:eastAsia="楷体_GB2312" w:cs="楷体_GB2312" w:hint="eastAsia"/>
                <w:color w:val="000000" w:themeColor="text1"/>
                <w:sz w:val="20"/>
                <w:szCs w:val="20"/>
              </w:rPr>
              <w:t>（销售简称：安盈象</w:t>
            </w:r>
            <w:proofErr w:type="gramStart"/>
            <w:r w:rsidR="004007B2" w:rsidRPr="004007B2">
              <w:rPr>
                <w:rFonts w:ascii="楷体_GB2312" w:eastAsia="楷体_GB2312" w:cs="楷体_GB2312" w:hint="eastAsia"/>
                <w:color w:val="000000" w:themeColor="text1"/>
                <w:sz w:val="20"/>
                <w:szCs w:val="20"/>
              </w:rPr>
              <w:t>固收稳利</w:t>
            </w:r>
            <w:proofErr w:type="gramEnd"/>
            <w:r w:rsidR="004007B2" w:rsidRPr="004007B2">
              <w:rPr>
                <w:rFonts w:ascii="楷体_GB2312" w:eastAsia="楷体_GB2312" w:cs="楷体_GB2312" w:hint="eastAsia"/>
                <w:color w:val="000000" w:themeColor="text1"/>
                <w:sz w:val="20"/>
                <w:szCs w:val="20"/>
              </w:rPr>
              <w:t>六个月</w:t>
            </w:r>
            <w:r w:rsidR="004007B2" w:rsidRPr="004007B2">
              <w:rPr>
                <w:rFonts w:ascii="楷体_GB2312" w:eastAsia="楷体_GB2312" w:cs="楷体_GB2312"/>
                <w:color w:val="000000" w:themeColor="text1"/>
                <w:sz w:val="20"/>
                <w:szCs w:val="20"/>
              </w:rPr>
              <w:t>9号（</w:t>
            </w:r>
            <w:proofErr w:type="gramStart"/>
            <w:r w:rsidR="004007B2" w:rsidRPr="004007B2">
              <w:rPr>
                <w:rFonts w:ascii="楷体_GB2312" w:eastAsia="楷体_GB2312" w:cs="楷体_GB2312"/>
                <w:color w:val="000000" w:themeColor="text1"/>
                <w:sz w:val="20"/>
                <w:szCs w:val="20"/>
              </w:rPr>
              <w:t>鑫</w:t>
            </w:r>
            <w:proofErr w:type="gramEnd"/>
            <w:r w:rsidR="004007B2" w:rsidRPr="004007B2">
              <w:rPr>
                <w:rFonts w:ascii="楷体_GB2312" w:eastAsia="楷体_GB2312" w:cs="楷体_GB2312"/>
                <w:color w:val="000000" w:themeColor="text1"/>
                <w:sz w:val="20"/>
                <w:szCs w:val="20"/>
              </w:rPr>
              <w:t>福款））</w:t>
            </w:r>
          </w:p>
          <w:p w14:paraId="1A2C38BD"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统一社会信用代码：【</w:t>
            </w:r>
            <w:r w:rsidRPr="000D44AA">
              <w:rPr>
                <w:rFonts w:ascii="楷体_GB2312" w:eastAsia="楷体_GB2312" w:cs="楷体_GB2312"/>
                <w:color w:val="000000" w:themeColor="text1"/>
                <w:sz w:val="20"/>
                <w:szCs w:val="20"/>
              </w:rPr>
              <w:t>91320900703856446L】</w:t>
            </w:r>
          </w:p>
          <w:p w14:paraId="2D8959DE"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住所：【江苏省盐城市响水县双园路</w:t>
            </w:r>
            <w:r w:rsidRPr="000D44AA">
              <w:rPr>
                <w:rFonts w:ascii="楷体_GB2312" w:eastAsia="楷体_GB2312" w:cs="楷体_GB2312"/>
                <w:color w:val="000000" w:themeColor="text1"/>
                <w:sz w:val="20"/>
                <w:szCs w:val="20"/>
              </w:rPr>
              <w:t>84号】</w:t>
            </w:r>
          </w:p>
          <w:p w14:paraId="09495DC3"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客户服务热线：【</w:t>
            </w:r>
            <w:r w:rsidRPr="000D44AA">
              <w:rPr>
                <w:rFonts w:ascii="楷体_GB2312" w:eastAsia="楷体_GB2312" w:cs="楷体_GB2312"/>
                <w:color w:val="000000" w:themeColor="text1"/>
                <w:sz w:val="20"/>
                <w:szCs w:val="20"/>
              </w:rPr>
              <w:t>96008】</w:t>
            </w:r>
          </w:p>
          <w:p w14:paraId="5E9EB996" w14:textId="3625BF9D"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10</w:t>
            </w:r>
            <w:r w:rsidRPr="000D44AA">
              <w:rPr>
                <w:rFonts w:ascii="楷体_GB2312" w:eastAsia="楷体_GB2312" w:cs="楷体_GB2312"/>
                <w:color w:val="000000" w:themeColor="text1"/>
                <w:sz w:val="20"/>
                <w:szCs w:val="20"/>
              </w:rPr>
              <w:t>.企业名称：【江苏射阳农村商业银行股份有限公司】</w:t>
            </w:r>
            <w:r w:rsidR="004007B2" w:rsidRPr="004007B2">
              <w:rPr>
                <w:rFonts w:ascii="楷体_GB2312" w:eastAsia="楷体_GB2312" w:cs="楷体_GB2312" w:hint="eastAsia"/>
                <w:color w:val="000000" w:themeColor="text1"/>
                <w:sz w:val="20"/>
                <w:szCs w:val="20"/>
              </w:rPr>
              <w:t>（销售简称：安盈象</w:t>
            </w:r>
            <w:proofErr w:type="gramStart"/>
            <w:r w:rsidR="004007B2" w:rsidRPr="004007B2">
              <w:rPr>
                <w:rFonts w:ascii="楷体_GB2312" w:eastAsia="楷体_GB2312" w:cs="楷体_GB2312" w:hint="eastAsia"/>
                <w:color w:val="000000" w:themeColor="text1"/>
                <w:sz w:val="20"/>
                <w:szCs w:val="20"/>
              </w:rPr>
              <w:t>固收稳利</w:t>
            </w:r>
            <w:proofErr w:type="gramEnd"/>
            <w:r w:rsidR="004007B2" w:rsidRPr="004007B2">
              <w:rPr>
                <w:rFonts w:ascii="楷体_GB2312" w:eastAsia="楷体_GB2312" w:cs="楷体_GB2312" w:hint="eastAsia"/>
                <w:color w:val="000000" w:themeColor="text1"/>
                <w:sz w:val="20"/>
                <w:szCs w:val="20"/>
              </w:rPr>
              <w:t>六个月</w:t>
            </w:r>
            <w:r w:rsidR="004007B2" w:rsidRPr="004007B2">
              <w:rPr>
                <w:rFonts w:ascii="楷体_GB2312" w:eastAsia="楷体_GB2312" w:cs="楷体_GB2312"/>
                <w:color w:val="000000" w:themeColor="text1"/>
                <w:sz w:val="20"/>
                <w:szCs w:val="20"/>
              </w:rPr>
              <w:t>9号（</w:t>
            </w:r>
            <w:proofErr w:type="gramStart"/>
            <w:r w:rsidR="004007B2" w:rsidRPr="004007B2">
              <w:rPr>
                <w:rFonts w:ascii="楷体_GB2312" w:eastAsia="楷体_GB2312" w:cs="楷体_GB2312"/>
                <w:color w:val="000000" w:themeColor="text1"/>
                <w:sz w:val="20"/>
                <w:szCs w:val="20"/>
              </w:rPr>
              <w:t>鑫</w:t>
            </w:r>
            <w:proofErr w:type="gramEnd"/>
            <w:r w:rsidR="004007B2" w:rsidRPr="004007B2">
              <w:rPr>
                <w:rFonts w:ascii="楷体_GB2312" w:eastAsia="楷体_GB2312" w:cs="楷体_GB2312"/>
                <w:color w:val="000000" w:themeColor="text1"/>
                <w:sz w:val="20"/>
                <w:szCs w:val="20"/>
              </w:rPr>
              <w:t>福款））</w:t>
            </w:r>
          </w:p>
          <w:p w14:paraId="0A428EBB"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统一社会信用代码：【</w:t>
            </w:r>
            <w:r w:rsidRPr="000D44AA">
              <w:rPr>
                <w:rFonts w:ascii="楷体_GB2312" w:eastAsia="楷体_GB2312" w:cs="楷体_GB2312"/>
                <w:color w:val="000000" w:themeColor="text1"/>
                <w:sz w:val="20"/>
                <w:szCs w:val="20"/>
              </w:rPr>
              <w:t>913209001405584874】</w:t>
            </w:r>
          </w:p>
          <w:p w14:paraId="366A4A3D"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住所：【江苏省盐城市射阳县合德镇解放路</w:t>
            </w:r>
            <w:r w:rsidRPr="000D44AA">
              <w:rPr>
                <w:rFonts w:ascii="楷体_GB2312" w:eastAsia="楷体_GB2312" w:cs="楷体_GB2312"/>
                <w:color w:val="000000" w:themeColor="text1"/>
                <w:sz w:val="20"/>
                <w:szCs w:val="20"/>
              </w:rPr>
              <w:t>385号】</w:t>
            </w:r>
          </w:p>
          <w:p w14:paraId="26AEE9BE"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客户服务热线：【</w:t>
            </w:r>
            <w:r w:rsidRPr="000D44AA">
              <w:rPr>
                <w:rFonts w:ascii="楷体_GB2312" w:eastAsia="楷体_GB2312" w:cs="楷体_GB2312"/>
                <w:color w:val="000000" w:themeColor="text1"/>
                <w:sz w:val="20"/>
                <w:szCs w:val="20"/>
              </w:rPr>
              <w:t>0515-69966666】</w:t>
            </w:r>
          </w:p>
          <w:p w14:paraId="1F49E0DD" w14:textId="6134B03E"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11</w:t>
            </w:r>
            <w:r w:rsidRPr="000D44AA">
              <w:rPr>
                <w:rFonts w:ascii="楷体_GB2312" w:eastAsia="楷体_GB2312" w:cs="楷体_GB2312"/>
                <w:color w:val="000000" w:themeColor="text1"/>
                <w:sz w:val="20"/>
                <w:szCs w:val="20"/>
              </w:rPr>
              <w:t>.企业名称：【江苏大丰农村商业银行股份有限公司】</w:t>
            </w:r>
            <w:r w:rsidR="004007B2" w:rsidRPr="004007B2">
              <w:rPr>
                <w:rFonts w:ascii="楷体_GB2312" w:eastAsia="楷体_GB2312" w:cs="楷体_GB2312" w:hint="eastAsia"/>
                <w:color w:val="000000" w:themeColor="text1"/>
                <w:sz w:val="20"/>
                <w:szCs w:val="20"/>
              </w:rPr>
              <w:t>（销售简称：安盈象</w:t>
            </w:r>
            <w:proofErr w:type="gramStart"/>
            <w:r w:rsidR="004007B2" w:rsidRPr="004007B2">
              <w:rPr>
                <w:rFonts w:ascii="楷体_GB2312" w:eastAsia="楷体_GB2312" w:cs="楷体_GB2312" w:hint="eastAsia"/>
                <w:color w:val="000000" w:themeColor="text1"/>
                <w:sz w:val="20"/>
                <w:szCs w:val="20"/>
              </w:rPr>
              <w:t>固收稳利</w:t>
            </w:r>
            <w:proofErr w:type="gramEnd"/>
            <w:r w:rsidR="004007B2" w:rsidRPr="004007B2">
              <w:rPr>
                <w:rFonts w:ascii="楷体_GB2312" w:eastAsia="楷体_GB2312" w:cs="楷体_GB2312" w:hint="eastAsia"/>
                <w:color w:val="000000" w:themeColor="text1"/>
                <w:sz w:val="20"/>
                <w:szCs w:val="20"/>
              </w:rPr>
              <w:t>六个月</w:t>
            </w:r>
            <w:r w:rsidR="004007B2" w:rsidRPr="004007B2">
              <w:rPr>
                <w:rFonts w:ascii="楷体_GB2312" w:eastAsia="楷体_GB2312" w:cs="楷体_GB2312"/>
                <w:color w:val="000000" w:themeColor="text1"/>
                <w:sz w:val="20"/>
                <w:szCs w:val="20"/>
              </w:rPr>
              <w:t>9号（</w:t>
            </w:r>
            <w:proofErr w:type="gramStart"/>
            <w:r w:rsidR="004007B2" w:rsidRPr="004007B2">
              <w:rPr>
                <w:rFonts w:ascii="楷体_GB2312" w:eastAsia="楷体_GB2312" w:cs="楷体_GB2312"/>
                <w:color w:val="000000" w:themeColor="text1"/>
                <w:sz w:val="20"/>
                <w:szCs w:val="20"/>
              </w:rPr>
              <w:t>鑫</w:t>
            </w:r>
            <w:proofErr w:type="gramEnd"/>
            <w:r w:rsidR="004007B2" w:rsidRPr="004007B2">
              <w:rPr>
                <w:rFonts w:ascii="楷体_GB2312" w:eastAsia="楷体_GB2312" w:cs="楷体_GB2312"/>
                <w:color w:val="000000" w:themeColor="text1"/>
                <w:sz w:val="20"/>
                <w:szCs w:val="20"/>
              </w:rPr>
              <w:t>福款））</w:t>
            </w:r>
          </w:p>
          <w:p w14:paraId="704432A8"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统一社会信用代码：【</w:t>
            </w:r>
            <w:r w:rsidRPr="000D44AA">
              <w:rPr>
                <w:rFonts w:ascii="楷体_GB2312" w:eastAsia="楷体_GB2312" w:cs="楷体_GB2312"/>
                <w:color w:val="000000" w:themeColor="text1"/>
                <w:sz w:val="20"/>
                <w:szCs w:val="20"/>
              </w:rPr>
              <w:t>91320900782094063W】</w:t>
            </w:r>
          </w:p>
          <w:p w14:paraId="035855F7"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住所：【江苏省盐城市大丰区常新中路</w:t>
            </w:r>
            <w:r w:rsidRPr="000D44AA">
              <w:rPr>
                <w:rFonts w:ascii="楷体_GB2312" w:eastAsia="楷体_GB2312" w:cs="楷体_GB2312"/>
                <w:color w:val="000000" w:themeColor="text1"/>
                <w:sz w:val="20"/>
                <w:szCs w:val="20"/>
              </w:rPr>
              <w:t>9号】</w:t>
            </w:r>
          </w:p>
          <w:p w14:paraId="6EE68CD1"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客户服务热线：【</w:t>
            </w:r>
            <w:r w:rsidRPr="000D44AA">
              <w:rPr>
                <w:rFonts w:ascii="楷体_GB2312" w:eastAsia="楷体_GB2312" w:cs="楷体_GB2312"/>
                <w:color w:val="000000" w:themeColor="text1"/>
                <w:sz w:val="20"/>
                <w:szCs w:val="20"/>
              </w:rPr>
              <w:t>96008】</w:t>
            </w:r>
          </w:p>
          <w:p w14:paraId="1DB50E96" w14:textId="3D5A1BEE"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12</w:t>
            </w:r>
            <w:r w:rsidRPr="000D44AA">
              <w:rPr>
                <w:rFonts w:ascii="楷体_GB2312" w:eastAsia="楷体_GB2312" w:cs="楷体_GB2312"/>
                <w:color w:val="000000" w:themeColor="text1"/>
                <w:sz w:val="20"/>
                <w:szCs w:val="20"/>
              </w:rPr>
              <w:t>.企业名称：【江苏靖江农村商业银行股份有限公司】</w:t>
            </w:r>
            <w:r w:rsidR="004007B2" w:rsidRPr="004007B2">
              <w:rPr>
                <w:rFonts w:ascii="楷体_GB2312" w:eastAsia="楷体_GB2312" w:cs="楷体_GB2312" w:hint="eastAsia"/>
                <w:color w:val="000000" w:themeColor="text1"/>
                <w:sz w:val="20"/>
                <w:szCs w:val="20"/>
              </w:rPr>
              <w:t>（销售简称：安盈象</w:t>
            </w:r>
            <w:proofErr w:type="gramStart"/>
            <w:r w:rsidR="004007B2" w:rsidRPr="004007B2">
              <w:rPr>
                <w:rFonts w:ascii="楷体_GB2312" w:eastAsia="楷体_GB2312" w:cs="楷体_GB2312" w:hint="eastAsia"/>
                <w:color w:val="000000" w:themeColor="text1"/>
                <w:sz w:val="20"/>
                <w:szCs w:val="20"/>
              </w:rPr>
              <w:t>固收稳利</w:t>
            </w:r>
            <w:proofErr w:type="gramEnd"/>
            <w:r w:rsidR="004007B2" w:rsidRPr="004007B2">
              <w:rPr>
                <w:rFonts w:ascii="楷体_GB2312" w:eastAsia="楷体_GB2312" w:cs="楷体_GB2312" w:hint="eastAsia"/>
                <w:color w:val="000000" w:themeColor="text1"/>
                <w:sz w:val="20"/>
                <w:szCs w:val="20"/>
              </w:rPr>
              <w:t>六个月</w:t>
            </w:r>
            <w:r w:rsidR="004007B2" w:rsidRPr="004007B2">
              <w:rPr>
                <w:rFonts w:ascii="楷体_GB2312" w:eastAsia="楷体_GB2312" w:cs="楷体_GB2312"/>
                <w:color w:val="000000" w:themeColor="text1"/>
                <w:sz w:val="20"/>
                <w:szCs w:val="20"/>
              </w:rPr>
              <w:t>9号（</w:t>
            </w:r>
            <w:proofErr w:type="gramStart"/>
            <w:r w:rsidR="004007B2" w:rsidRPr="004007B2">
              <w:rPr>
                <w:rFonts w:ascii="楷体_GB2312" w:eastAsia="楷体_GB2312" w:cs="楷体_GB2312"/>
                <w:color w:val="000000" w:themeColor="text1"/>
                <w:sz w:val="20"/>
                <w:szCs w:val="20"/>
              </w:rPr>
              <w:t>鑫</w:t>
            </w:r>
            <w:proofErr w:type="gramEnd"/>
            <w:r w:rsidR="004007B2" w:rsidRPr="004007B2">
              <w:rPr>
                <w:rFonts w:ascii="楷体_GB2312" w:eastAsia="楷体_GB2312" w:cs="楷体_GB2312"/>
                <w:color w:val="000000" w:themeColor="text1"/>
                <w:sz w:val="20"/>
                <w:szCs w:val="20"/>
              </w:rPr>
              <w:t>福款））</w:t>
            </w:r>
          </w:p>
          <w:p w14:paraId="45FD5042"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统一社会信用代码：【</w:t>
            </w:r>
            <w:r w:rsidRPr="000D44AA">
              <w:rPr>
                <w:rFonts w:ascii="楷体_GB2312" w:eastAsia="楷体_GB2312" w:cs="楷体_GB2312"/>
                <w:color w:val="000000" w:themeColor="text1"/>
                <w:sz w:val="20"/>
                <w:szCs w:val="20"/>
              </w:rPr>
              <w:t>913212001411273988】</w:t>
            </w:r>
          </w:p>
          <w:p w14:paraId="21FCBD8F"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住所：【江苏省靖江市南环西路</w:t>
            </w:r>
            <w:r w:rsidRPr="000D44AA">
              <w:rPr>
                <w:rFonts w:ascii="楷体_GB2312" w:eastAsia="楷体_GB2312" w:cs="楷体_GB2312"/>
                <w:color w:val="000000" w:themeColor="text1"/>
                <w:sz w:val="20"/>
                <w:szCs w:val="20"/>
              </w:rPr>
              <w:t>12号】</w:t>
            </w:r>
          </w:p>
          <w:p w14:paraId="7800D8A9"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客户服务热线：【</w:t>
            </w:r>
            <w:r w:rsidRPr="000D44AA">
              <w:rPr>
                <w:rFonts w:ascii="楷体_GB2312" w:eastAsia="楷体_GB2312" w:cs="楷体_GB2312"/>
                <w:color w:val="000000" w:themeColor="text1"/>
                <w:sz w:val="20"/>
                <w:szCs w:val="20"/>
              </w:rPr>
              <w:t>96008】</w:t>
            </w:r>
          </w:p>
          <w:p w14:paraId="5384B0B2" w14:textId="44EE5865"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color w:val="000000" w:themeColor="text1"/>
                <w:sz w:val="20"/>
                <w:szCs w:val="20"/>
              </w:rPr>
              <w:t>1</w:t>
            </w:r>
            <w:r>
              <w:rPr>
                <w:rFonts w:ascii="楷体_GB2312" w:eastAsia="楷体_GB2312" w:cs="楷体_GB2312"/>
                <w:color w:val="000000" w:themeColor="text1"/>
                <w:sz w:val="20"/>
                <w:szCs w:val="20"/>
              </w:rPr>
              <w:t>3</w:t>
            </w:r>
            <w:r w:rsidRPr="000D44AA">
              <w:rPr>
                <w:rFonts w:ascii="楷体_GB2312" w:eastAsia="楷体_GB2312" w:cs="楷体_GB2312"/>
                <w:color w:val="000000" w:themeColor="text1"/>
                <w:sz w:val="20"/>
                <w:szCs w:val="20"/>
              </w:rPr>
              <w:t>.企业名称：【江苏姜堰农村商业银行股份有限公司】</w:t>
            </w:r>
            <w:r w:rsidR="004007B2" w:rsidRPr="004007B2">
              <w:rPr>
                <w:rFonts w:ascii="楷体_GB2312" w:eastAsia="楷体_GB2312" w:cs="楷体_GB2312" w:hint="eastAsia"/>
                <w:color w:val="000000" w:themeColor="text1"/>
                <w:sz w:val="20"/>
                <w:szCs w:val="20"/>
              </w:rPr>
              <w:t>（销售简称：安盈象</w:t>
            </w:r>
            <w:proofErr w:type="gramStart"/>
            <w:r w:rsidR="004007B2" w:rsidRPr="004007B2">
              <w:rPr>
                <w:rFonts w:ascii="楷体_GB2312" w:eastAsia="楷体_GB2312" w:cs="楷体_GB2312" w:hint="eastAsia"/>
                <w:color w:val="000000" w:themeColor="text1"/>
                <w:sz w:val="20"/>
                <w:szCs w:val="20"/>
              </w:rPr>
              <w:t>固收稳利</w:t>
            </w:r>
            <w:proofErr w:type="gramEnd"/>
            <w:r w:rsidR="004007B2" w:rsidRPr="004007B2">
              <w:rPr>
                <w:rFonts w:ascii="楷体_GB2312" w:eastAsia="楷体_GB2312" w:cs="楷体_GB2312" w:hint="eastAsia"/>
                <w:color w:val="000000" w:themeColor="text1"/>
                <w:sz w:val="20"/>
                <w:szCs w:val="20"/>
              </w:rPr>
              <w:t>六个月</w:t>
            </w:r>
            <w:r w:rsidR="004007B2" w:rsidRPr="004007B2">
              <w:rPr>
                <w:rFonts w:ascii="楷体_GB2312" w:eastAsia="楷体_GB2312" w:cs="楷体_GB2312"/>
                <w:color w:val="000000" w:themeColor="text1"/>
                <w:sz w:val="20"/>
                <w:szCs w:val="20"/>
              </w:rPr>
              <w:t>9号（</w:t>
            </w:r>
            <w:proofErr w:type="gramStart"/>
            <w:r w:rsidR="004007B2" w:rsidRPr="004007B2">
              <w:rPr>
                <w:rFonts w:ascii="楷体_GB2312" w:eastAsia="楷体_GB2312" w:cs="楷体_GB2312"/>
                <w:color w:val="000000" w:themeColor="text1"/>
                <w:sz w:val="20"/>
                <w:szCs w:val="20"/>
              </w:rPr>
              <w:t>鑫</w:t>
            </w:r>
            <w:proofErr w:type="gramEnd"/>
            <w:r w:rsidR="004007B2" w:rsidRPr="004007B2">
              <w:rPr>
                <w:rFonts w:ascii="楷体_GB2312" w:eastAsia="楷体_GB2312" w:cs="楷体_GB2312"/>
                <w:color w:val="000000" w:themeColor="text1"/>
                <w:sz w:val="20"/>
                <w:szCs w:val="20"/>
              </w:rPr>
              <w:t>福款））</w:t>
            </w:r>
          </w:p>
          <w:p w14:paraId="247B8CAF"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统一社会信用代码：【</w:t>
            </w:r>
            <w:r w:rsidRPr="000D44AA">
              <w:rPr>
                <w:rFonts w:ascii="楷体_GB2312" w:eastAsia="楷体_GB2312" w:cs="楷体_GB2312"/>
                <w:color w:val="000000" w:themeColor="text1"/>
                <w:sz w:val="20"/>
                <w:szCs w:val="20"/>
              </w:rPr>
              <w:t>913212001419478711】</w:t>
            </w:r>
          </w:p>
          <w:p w14:paraId="32D0DE41"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住所：【泰州市姜堰区姜堰大道</w:t>
            </w:r>
            <w:r w:rsidRPr="000D44AA">
              <w:rPr>
                <w:rFonts w:ascii="楷体_GB2312" w:eastAsia="楷体_GB2312" w:cs="楷体_GB2312"/>
                <w:color w:val="000000" w:themeColor="text1"/>
                <w:sz w:val="20"/>
                <w:szCs w:val="20"/>
              </w:rPr>
              <w:t>128号】</w:t>
            </w:r>
          </w:p>
          <w:p w14:paraId="11EB44CC"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客户服务热线：【</w:t>
            </w:r>
            <w:r w:rsidRPr="000D44AA">
              <w:rPr>
                <w:rFonts w:ascii="楷体_GB2312" w:eastAsia="楷体_GB2312" w:cs="楷体_GB2312"/>
                <w:color w:val="000000" w:themeColor="text1"/>
                <w:sz w:val="20"/>
                <w:szCs w:val="20"/>
              </w:rPr>
              <w:t>96008】</w:t>
            </w:r>
          </w:p>
          <w:p w14:paraId="09BB1024" w14:textId="06C1F9DB"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color w:val="000000" w:themeColor="text1"/>
                <w:sz w:val="20"/>
                <w:szCs w:val="20"/>
              </w:rPr>
              <w:t>1</w:t>
            </w:r>
            <w:r>
              <w:rPr>
                <w:rFonts w:ascii="楷体_GB2312" w:eastAsia="楷体_GB2312" w:cs="楷体_GB2312"/>
                <w:color w:val="000000" w:themeColor="text1"/>
                <w:sz w:val="20"/>
                <w:szCs w:val="20"/>
              </w:rPr>
              <w:t>4</w:t>
            </w:r>
            <w:r w:rsidRPr="000D44AA">
              <w:rPr>
                <w:rFonts w:ascii="楷体_GB2312" w:eastAsia="楷体_GB2312" w:cs="楷体_GB2312"/>
                <w:color w:val="000000" w:themeColor="text1"/>
                <w:sz w:val="20"/>
                <w:szCs w:val="20"/>
              </w:rPr>
              <w:t>.企业名称：【江苏南通农村商业银行股份有限公司】</w:t>
            </w:r>
            <w:r w:rsidR="004007B2" w:rsidRPr="004007B2">
              <w:rPr>
                <w:rFonts w:ascii="楷体_GB2312" w:eastAsia="楷体_GB2312" w:cs="楷体_GB2312" w:hint="eastAsia"/>
                <w:color w:val="000000" w:themeColor="text1"/>
                <w:sz w:val="20"/>
                <w:szCs w:val="20"/>
              </w:rPr>
              <w:t>（销售简称：安盈象</w:t>
            </w:r>
            <w:proofErr w:type="gramStart"/>
            <w:r w:rsidR="004007B2" w:rsidRPr="004007B2">
              <w:rPr>
                <w:rFonts w:ascii="楷体_GB2312" w:eastAsia="楷体_GB2312" w:cs="楷体_GB2312" w:hint="eastAsia"/>
                <w:color w:val="000000" w:themeColor="text1"/>
                <w:sz w:val="20"/>
                <w:szCs w:val="20"/>
              </w:rPr>
              <w:t>固收稳利</w:t>
            </w:r>
            <w:proofErr w:type="gramEnd"/>
            <w:r w:rsidR="004007B2" w:rsidRPr="004007B2">
              <w:rPr>
                <w:rFonts w:ascii="楷体_GB2312" w:eastAsia="楷体_GB2312" w:cs="楷体_GB2312" w:hint="eastAsia"/>
                <w:color w:val="000000" w:themeColor="text1"/>
                <w:sz w:val="20"/>
                <w:szCs w:val="20"/>
              </w:rPr>
              <w:t>六个月</w:t>
            </w:r>
            <w:r w:rsidR="004007B2" w:rsidRPr="004007B2">
              <w:rPr>
                <w:rFonts w:ascii="楷体_GB2312" w:eastAsia="楷体_GB2312" w:cs="楷体_GB2312"/>
                <w:color w:val="000000" w:themeColor="text1"/>
                <w:sz w:val="20"/>
                <w:szCs w:val="20"/>
              </w:rPr>
              <w:t>9号（</w:t>
            </w:r>
            <w:proofErr w:type="gramStart"/>
            <w:r w:rsidR="004007B2" w:rsidRPr="004007B2">
              <w:rPr>
                <w:rFonts w:ascii="楷体_GB2312" w:eastAsia="楷体_GB2312" w:cs="楷体_GB2312"/>
                <w:color w:val="000000" w:themeColor="text1"/>
                <w:sz w:val="20"/>
                <w:szCs w:val="20"/>
              </w:rPr>
              <w:t>鑫</w:t>
            </w:r>
            <w:proofErr w:type="gramEnd"/>
            <w:r w:rsidR="004007B2" w:rsidRPr="004007B2">
              <w:rPr>
                <w:rFonts w:ascii="楷体_GB2312" w:eastAsia="楷体_GB2312" w:cs="楷体_GB2312"/>
                <w:color w:val="000000" w:themeColor="text1"/>
                <w:sz w:val="20"/>
                <w:szCs w:val="20"/>
              </w:rPr>
              <w:t>福款））</w:t>
            </w:r>
          </w:p>
          <w:p w14:paraId="6866FA3C"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统一社会信用代码：【</w:t>
            </w:r>
            <w:r w:rsidRPr="000D44AA">
              <w:rPr>
                <w:rFonts w:ascii="楷体_GB2312" w:eastAsia="楷体_GB2312" w:cs="楷体_GB2312"/>
                <w:color w:val="000000" w:themeColor="text1"/>
                <w:sz w:val="20"/>
                <w:szCs w:val="20"/>
              </w:rPr>
              <w:t>913206005643389713】</w:t>
            </w:r>
          </w:p>
          <w:p w14:paraId="519AC2BC"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住所：【南通市崇川区工农南路</w:t>
            </w:r>
            <w:r w:rsidRPr="000D44AA">
              <w:rPr>
                <w:rFonts w:ascii="楷体_GB2312" w:eastAsia="楷体_GB2312" w:cs="楷体_GB2312"/>
                <w:color w:val="000000" w:themeColor="text1"/>
                <w:sz w:val="20"/>
                <w:szCs w:val="20"/>
              </w:rPr>
              <w:t>89号】</w:t>
            </w:r>
          </w:p>
          <w:p w14:paraId="392D9890"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客户服务热线：【</w:t>
            </w:r>
            <w:r w:rsidRPr="000D44AA">
              <w:rPr>
                <w:rFonts w:ascii="楷体_GB2312" w:eastAsia="楷体_GB2312" w:cs="楷体_GB2312"/>
                <w:color w:val="000000" w:themeColor="text1"/>
                <w:sz w:val="20"/>
                <w:szCs w:val="20"/>
              </w:rPr>
              <w:t>96008】</w:t>
            </w:r>
          </w:p>
          <w:p w14:paraId="2542A63A" w14:textId="5A9AEDE5"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color w:val="000000" w:themeColor="text1"/>
                <w:sz w:val="20"/>
                <w:szCs w:val="20"/>
              </w:rPr>
              <w:t>1</w:t>
            </w:r>
            <w:r>
              <w:rPr>
                <w:rFonts w:ascii="楷体_GB2312" w:eastAsia="楷体_GB2312" w:cs="楷体_GB2312"/>
                <w:color w:val="000000" w:themeColor="text1"/>
                <w:sz w:val="20"/>
                <w:szCs w:val="20"/>
              </w:rPr>
              <w:t>5</w:t>
            </w:r>
            <w:r w:rsidRPr="000D44AA">
              <w:rPr>
                <w:rFonts w:ascii="楷体_GB2312" w:eastAsia="楷体_GB2312" w:cs="楷体_GB2312"/>
                <w:color w:val="000000" w:themeColor="text1"/>
                <w:sz w:val="20"/>
                <w:szCs w:val="20"/>
              </w:rPr>
              <w:t>.企业名称：【江苏句容农村商业银行股份有限公司】</w:t>
            </w:r>
            <w:r w:rsidR="004007B2" w:rsidRPr="004007B2">
              <w:rPr>
                <w:rFonts w:ascii="楷体_GB2312" w:eastAsia="楷体_GB2312" w:cs="楷体_GB2312" w:hint="eastAsia"/>
                <w:color w:val="000000" w:themeColor="text1"/>
                <w:sz w:val="20"/>
                <w:szCs w:val="20"/>
              </w:rPr>
              <w:t>（销售简称：安盈象</w:t>
            </w:r>
            <w:proofErr w:type="gramStart"/>
            <w:r w:rsidR="004007B2" w:rsidRPr="004007B2">
              <w:rPr>
                <w:rFonts w:ascii="楷体_GB2312" w:eastAsia="楷体_GB2312" w:cs="楷体_GB2312" w:hint="eastAsia"/>
                <w:color w:val="000000" w:themeColor="text1"/>
                <w:sz w:val="20"/>
                <w:szCs w:val="20"/>
              </w:rPr>
              <w:t>固收稳利</w:t>
            </w:r>
            <w:proofErr w:type="gramEnd"/>
            <w:r w:rsidR="004007B2" w:rsidRPr="004007B2">
              <w:rPr>
                <w:rFonts w:ascii="楷体_GB2312" w:eastAsia="楷体_GB2312" w:cs="楷体_GB2312" w:hint="eastAsia"/>
                <w:color w:val="000000" w:themeColor="text1"/>
                <w:sz w:val="20"/>
                <w:szCs w:val="20"/>
              </w:rPr>
              <w:t>六个月</w:t>
            </w:r>
            <w:r w:rsidR="004007B2" w:rsidRPr="004007B2">
              <w:rPr>
                <w:rFonts w:ascii="楷体_GB2312" w:eastAsia="楷体_GB2312" w:cs="楷体_GB2312"/>
                <w:color w:val="000000" w:themeColor="text1"/>
                <w:sz w:val="20"/>
                <w:szCs w:val="20"/>
              </w:rPr>
              <w:t>9号（</w:t>
            </w:r>
            <w:proofErr w:type="gramStart"/>
            <w:r w:rsidR="004007B2" w:rsidRPr="004007B2">
              <w:rPr>
                <w:rFonts w:ascii="楷体_GB2312" w:eastAsia="楷体_GB2312" w:cs="楷体_GB2312"/>
                <w:color w:val="000000" w:themeColor="text1"/>
                <w:sz w:val="20"/>
                <w:szCs w:val="20"/>
              </w:rPr>
              <w:t>鑫</w:t>
            </w:r>
            <w:proofErr w:type="gramEnd"/>
            <w:r w:rsidR="004007B2" w:rsidRPr="004007B2">
              <w:rPr>
                <w:rFonts w:ascii="楷体_GB2312" w:eastAsia="楷体_GB2312" w:cs="楷体_GB2312"/>
                <w:color w:val="000000" w:themeColor="text1"/>
                <w:sz w:val="20"/>
                <w:szCs w:val="20"/>
              </w:rPr>
              <w:t>福款））</w:t>
            </w:r>
          </w:p>
          <w:p w14:paraId="08EFD7B7"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统一社会信用代码：【</w:t>
            </w:r>
            <w:r w:rsidRPr="000D44AA">
              <w:rPr>
                <w:rFonts w:ascii="楷体_GB2312" w:eastAsia="楷体_GB2312" w:cs="楷体_GB2312"/>
                <w:color w:val="000000" w:themeColor="text1"/>
                <w:sz w:val="20"/>
                <w:szCs w:val="20"/>
              </w:rPr>
              <w:t>91321100576724933U】</w:t>
            </w:r>
          </w:p>
          <w:p w14:paraId="74333662"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住所：【江苏省句容市福地东路</w:t>
            </w:r>
            <w:r w:rsidRPr="000D44AA">
              <w:rPr>
                <w:rFonts w:ascii="楷体_GB2312" w:eastAsia="楷体_GB2312" w:cs="楷体_GB2312"/>
                <w:color w:val="000000" w:themeColor="text1"/>
                <w:sz w:val="20"/>
                <w:szCs w:val="20"/>
              </w:rPr>
              <w:t>66号】</w:t>
            </w:r>
          </w:p>
          <w:p w14:paraId="6BBA4290"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客户服务热线：【</w:t>
            </w:r>
            <w:r w:rsidRPr="000D44AA">
              <w:rPr>
                <w:rFonts w:ascii="楷体_GB2312" w:eastAsia="楷体_GB2312" w:cs="楷体_GB2312"/>
                <w:color w:val="000000" w:themeColor="text1"/>
                <w:sz w:val="20"/>
                <w:szCs w:val="20"/>
              </w:rPr>
              <w:t>0513-96008】</w:t>
            </w:r>
          </w:p>
          <w:p w14:paraId="63987CFB" w14:textId="04A551E5"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color w:val="000000" w:themeColor="text1"/>
                <w:sz w:val="20"/>
                <w:szCs w:val="20"/>
              </w:rPr>
              <w:t>1</w:t>
            </w:r>
            <w:r>
              <w:rPr>
                <w:rFonts w:ascii="楷体_GB2312" w:eastAsia="楷体_GB2312" w:cs="楷体_GB2312"/>
                <w:color w:val="000000" w:themeColor="text1"/>
                <w:sz w:val="20"/>
                <w:szCs w:val="20"/>
              </w:rPr>
              <w:t>6</w:t>
            </w:r>
            <w:r w:rsidRPr="000D44AA">
              <w:rPr>
                <w:rFonts w:ascii="楷体_GB2312" w:eastAsia="楷体_GB2312" w:cs="楷体_GB2312"/>
                <w:color w:val="000000" w:themeColor="text1"/>
                <w:sz w:val="20"/>
                <w:szCs w:val="20"/>
              </w:rPr>
              <w:t>.企业名称：【江苏镇江农村商业银行股份有限公司】</w:t>
            </w:r>
            <w:r w:rsidR="004007B2" w:rsidRPr="004007B2">
              <w:rPr>
                <w:rFonts w:ascii="楷体_GB2312" w:eastAsia="楷体_GB2312" w:cs="楷体_GB2312" w:hint="eastAsia"/>
                <w:color w:val="000000" w:themeColor="text1"/>
                <w:sz w:val="20"/>
                <w:szCs w:val="20"/>
              </w:rPr>
              <w:t>（销售简称：安盈象固收稳利六个月</w:t>
            </w:r>
            <w:r w:rsidR="004007B2" w:rsidRPr="004007B2">
              <w:rPr>
                <w:rFonts w:ascii="楷体_GB2312" w:eastAsia="楷体_GB2312" w:cs="楷体_GB2312"/>
                <w:color w:val="000000" w:themeColor="text1"/>
                <w:sz w:val="20"/>
                <w:szCs w:val="20"/>
              </w:rPr>
              <w:t>9号（鑫福款））</w:t>
            </w:r>
          </w:p>
          <w:p w14:paraId="6BFF8DF6"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统一社会信用代码：【</w:t>
            </w:r>
            <w:r w:rsidRPr="000D44AA">
              <w:rPr>
                <w:rFonts w:ascii="楷体_GB2312" w:eastAsia="楷体_GB2312" w:cs="楷体_GB2312"/>
                <w:color w:val="000000" w:themeColor="text1"/>
                <w:sz w:val="20"/>
                <w:szCs w:val="20"/>
              </w:rPr>
              <w:t>913211005691909538】</w:t>
            </w:r>
          </w:p>
          <w:p w14:paraId="45F5FBF8" w14:textId="77777777" w:rsidR="000D44AA" w:rsidRPr="000D44AA"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住所：【江苏省镇江市润州区长江路</w:t>
            </w:r>
            <w:r w:rsidRPr="000D44AA">
              <w:rPr>
                <w:rFonts w:ascii="楷体_GB2312" w:eastAsia="楷体_GB2312" w:cs="楷体_GB2312"/>
                <w:color w:val="000000" w:themeColor="text1"/>
                <w:sz w:val="20"/>
                <w:szCs w:val="20"/>
              </w:rPr>
              <w:t>97号】</w:t>
            </w:r>
          </w:p>
          <w:p w14:paraId="1F0E17AF" w14:textId="08D03EA0" w:rsidR="00984806" w:rsidRDefault="000D44AA" w:rsidP="000D44AA">
            <w:pPr>
              <w:spacing w:line="300" w:lineRule="exact"/>
              <w:ind w:leftChars="-1" w:left="-2" w:rightChars="15" w:right="36"/>
              <w:rPr>
                <w:rFonts w:ascii="楷体_GB2312" w:eastAsia="楷体_GB2312" w:cs="楷体_GB2312"/>
                <w:color w:val="000000" w:themeColor="text1"/>
                <w:sz w:val="20"/>
                <w:szCs w:val="20"/>
              </w:rPr>
            </w:pPr>
            <w:r w:rsidRPr="000D44AA">
              <w:rPr>
                <w:rFonts w:ascii="楷体_GB2312" w:eastAsia="楷体_GB2312" w:cs="楷体_GB2312" w:hint="eastAsia"/>
                <w:color w:val="000000" w:themeColor="text1"/>
                <w:sz w:val="20"/>
                <w:szCs w:val="20"/>
              </w:rPr>
              <w:t>客户服务热线：【</w:t>
            </w:r>
            <w:r w:rsidRPr="000D44AA">
              <w:rPr>
                <w:rFonts w:ascii="楷体_GB2312" w:eastAsia="楷体_GB2312" w:cs="楷体_GB2312"/>
                <w:color w:val="000000" w:themeColor="text1"/>
                <w:sz w:val="20"/>
                <w:szCs w:val="20"/>
              </w:rPr>
              <w:t>0513-96008】</w:t>
            </w:r>
          </w:p>
          <w:p w14:paraId="37FF3852" w14:textId="77777777" w:rsidR="000D44AA" w:rsidRDefault="000D44AA" w:rsidP="000D44AA">
            <w:pPr>
              <w:spacing w:line="300" w:lineRule="exact"/>
              <w:ind w:leftChars="-1" w:left="-2" w:rightChars="15" w:right="36"/>
              <w:rPr>
                <w:rFonts w:ascii="楷体_GB2312" w:eastAsia="楷体_GB2312" w:cs="楷体_GB2312"/>
                <w:color w:val="000000" w:themeColor="text1"/>
                <w:sz w:val="20"/>
                <w:szCs w:val="20"/>
              </w:rPr>
            </w:pPr>
          </w:p>
          <w:p w14:paraId="53E13EF5"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C类份额（份额代码【AF246502C】）合作销售机构信息：</w:t>
            </w:r>
          </w:p>
          <w:p w14:paraId="461E91CE"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145C1B5E"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1D544DBA"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23A8B753"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322B8C93" w14:textId="388D5EA4" w:rsidR="00C458E4" w:rsidRDefault="00C458E4" w:rsidP="00C458E4">
            <w:pPr>
              <w:spacing w:line="300" w:lineRule="atLeast"/>
              <w:ind w:left="-2" w:right="31"/>
              <w:rPr>
                <w:rFonts w:ascii="楷体_GB2312" w:eastAsia="楷体_GB2312" w:cs="楷体_GB2312"/>
                <w:sz w:val="20"/>
                <w:szCs w:val="20"/>
              </w:rPr>
            </w:pPr>
            <w:r>
              <w:rPr>
                <w:rFonts w:ascii="楷体_GB2312" w:eastAsia="楷体_GB2312" w:cs="楷体_GB2312"/>
                <w:sz w:val="20"/>
                <w:szCs w:val="20"/>
              </w:rPr>
              <w:t>2</w:t>
            </w:r>
            <w:r>
              <w:rPr>
                <w:rFonts w:ascii="楷体_GB2312" w:eastAsia="楷体_GB2312" w:cs="楷体_GB2312" w:hint="eastAsia"/>
                <w:sz w:val="20"/>
                <w:szCs w:val="20"/>
              </w:rPr>
              <w:t>.企业名称：【中信银行股份有限公司】</w:t>
            </w:r>
          </w:p>
          <w:p w14:paraId="4BBCC376" w14:textId="77777777" w:rsidR="00C458E4" w:rsidRDefault="00C458E4" w:rsidP="00C458E4">
            <w:pPr>
              <w:spacing w:line="300" w:lineRule="atLeast"/>
              <w:ind w:left="-2" w:right="31"/>
              <w:rPr>
                <w:rFonts w:ascii="楷体_GB2312" w:eastAsia="楷体_GB2312" w:cs="楷体_GB2312"/>
                <w:sz w:val="20"/>
                <w:szCs w:val="20"/>
              </w:rPr>
            </w:pPr>
            <w:r>
              <w:rPr>
                <w:rFonts w:ascii="楷体_GB2312" w:eastAsia="楷体_GB2312" w:cs="楷体_GB2312" w:hint="eastAsia"/>
                <w:sz w:val="20"/>
                <w:szCs w:val="20"/>
              </w:rPr>
              <w:t>统一社会信用代码：【</w:t>
            </w:r>
            <w:r>
              <w:rPr>
                <w:rFonts w:ascii="楷体_GB2312" w:eastAsia="楷体_GB2312" w:cs="楷体_GB2312"/>
                <w:sz w:val="20"/>
                <w:szCs w:val="20"/>
              </w:rPr>
              <w:t>91110000101690725E】</w:t>
            </w:r>
          </w:p>
          <w:p w14:paraId="23A35A77" w14:textId="77777777" w:rsidR="00C458E4" w:rsidRDefault="00C458E4" w:rsidP="00C458E4">
            <w:pPr>
              <w:spacing w:line="300" w:lineRule="atLeast"/>
              <w:ind w:left="-2" w:right="31"/>
              <w:rPr>
                <w:rFonts w:ascii="楷体_GB2312" w:eastAsia="楷体_GB2312" w:cs="楷体_GB2312"/>
                <w:sz w:val="20"/>
                <w:szCs w:val="20"/>
              </w:rPr>
            </w:pPr>
            <w:r>
              <w:rPr>
                <w:rFonts w:ascii="楷体_GB2312" w:eastAsia="楷体_GB2312" w:cs="楷体_GB2312" w:hint="eastAsia"/>
                <w:sz w:val="20"/>
                <w:szCs w:val="20"/>
              </w:rPr>
              <w:t>住所：【北京市朝阳区光华路</w:t>
            </w:r>
            <w:r>
              <w:rPr>
                <w:rFonts w:ascii="楷体_GB2312" w:eastAsia="楷体_GB2312" w:cs="楷体_GB2312"/>
                <w:sz w:val="20"/>
                <w:szCs w:val="20"/>
              </w:rPr>
              <w:t>10号中信大厦】</w:t>
            </w:r>
          </w:p>
          <w:p w14:paraId="4CD23D7A" w14:textId="77777777" w:rsidR="00C458E4" w:rsidRDefault="00C458E4" w:rsidP="00C458E4">
            <w:pPr>
              <w:spacing w:line="300" w:lineRule="atLeast"/>
              <w:ind w:left="-2" w:right="31"/>
              <w:rPr>
                <w:rFonts w:ascii="楷体_GB2312" w:eastAsia="楷体_GB2312" w:cs="楷体_GB2312"/>
                <w:sz w:val="20"/>
                <w:szCs w:val="20"/>
              </w:rPr>
            </w:pPr>
            <w:r>
              <w:rPr>
                <w:rFonts w:ascii="楷体_GB2312" w:eastAsia="楷体_GB2312" w:cs="楷体_GB2312" w:hint="eastAsia"/>
                <w:sz w:val="20"/>
                <w:szCs w:val="20"/>
              </w:rPr>
              <w:t>客户服务热线：【</w:t>
            </w:r>
            <w:r>
              <w:rPr>
                <w:rFonts w:ascii="楷体_GB2312" w:eastAsia="楷体_GB2312" w:cs="楷体_GB2312"/>
                <w:sz w:val="20"/>
                <w:szCs w:val="20"/>
              </w:rPr>
              <w:t>95558】</w:t>
            </w:r>
          </w:p>
          <w:p w14:paraId="7DB8CB89" w14:textId="77777777" w:rsidR="00984806" w:rsidRDefault="00984806">
            <w:pPr>
              <w:spacing w:line="300" w:lineRule="exact"/>
              <w:ind w:leftChars="-1" w:left="-2" w:rightChars="15" w:right="36"/>
              <w:rPr>
                <w:rFonts w:ascii="楷体_GB2312" w:eastAsia="楷体_GB2312" w:cs="楷体_GB2312"/>
                <w:color w:val="000000" w:themeColor="text1"/>
                <w:sz w:val="20"/>
                <w:szCs w:val="20"/>
              </w:rPr>
            </w:pPr>
          </w:p>
          <w:p w14:paraId="3CBCE4FB" w14:textId="77777777" w:rsidR="00984806" w:rsidRDefault="00505B5E">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后续合作销售机构如有新增、减少和变更，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将按照本说明书约定的方式告知投资者。</w:t>
            </w:r>
          </w:p>
        </w:tc>
      </w:tr>
      <w:tr w:rsidR="00984806" w14:paraId="5C52DA52" w14:textId="77777777">
        <w:trPr>
          <w:trHeight w:val="361"/>
        </w:trPr>
        <w:tc>
          <w:tcPr>
            <w:tcW w:w="1127" w:type="pct"/>
            <w:vAlign w:val="center"/>
          </w:tcPr>
          <w:p w14:paraId="47C25B66"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合作销售机构主要职责</w:t>
            </w:r>
          </w:p>
        </w:tc>
        <w:tc>
          <w:tcPr>
            <w:tcW w:w="3873" w:type="pct"/>
            <w:vAlign w:val="center"/>
          </w:tcPr>
          <w:p w14:paraId="000BC9FA" w14:textId="77777777" w:rsidR="00984806" w:rsidRDefault="00505B5E">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理财产品的宣传推广；</w:t>
            </w:r>
          </w:p>
          <w:p w14:paraId="5F5035D0" w14:textId="77777777" w:rsidR="00984806" w:rsidRDefault="00505B5E">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投资者风险承受能力评估和投资者适当性管理；</w:t>
            </w:r>
          </w:p>
          <w:p w14:paraId="232D5D09" w14:textId="77777777" w:rsidR="00984806" w:rsidRDefault="00505B5E">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理财产品认</w:t>
            </w:r>
            <w:r>
              <w:rPr>
                <w:rFonts w:ascii="楷体_GB2312" w:eastAsia="楷体_GB2312" w:cs="楷体_GB2312" w:hint="eastAsia"/>
                <w:color w:val="000000" w:themeColor="text1"/>
                <w:sz w:val="20"/>
                <w:szCs w:val="20"/>
              </w:rPr>
              <w:t>/申购、赎回等业务办理；</w:t>
            </w:r>
          </w:p>
          <w:p w14:paraId="1E56D5AC" w14:textId="77777777" w:rsidR="00984806" w:rsidRDefault="00505B5E">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协助管理人与投资者订立相关协议；</w:t>
            </w:r>
          </w:p>
          <w:p w14:paraId="044FF231" w14:textId="77777777" w:rsidR="00984806" w:rsidRDefault="00505B5E">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协助管理人与投资者沟通及进行信息披露；</w:t>
            </w:r>
          </w:p>
          <w:p w14:paraId="6FBAA274" w14:textId="77777777" w:rsidR="00984806" w:rsidRDefault="00505B5E">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接受投资者咨询、投诉和客户维护等销售服务；</w:t>
            </w:r>
          </w:p>
          <w:p w14:paraId="0639392B" w14:textId="77777777" w:rsidR="00984806" w:rsidRDefault="00505B5E">
            <w:pPr>
              <w:pStyle w:val="ab"/>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国务院银行业监督管理机构规定的其他职责。</w:t>
            </w:r>
          </w:p>
        </w:tc>
      </w:tr>
      <w:tr w:rsidR="00984806" w14:paraId="5F49170D" w14:textId="77777777">
        <w:trPr>
          <w:trHeight w:val="361"/>
        </w:trPr>
        <w:tc>
          <w:tcPr>
            <w:tcW w:w="1127" w:type="pct"/>
            <w:vAlign w:val="center"/>
          </w:tcPr>
          <w:p w14:paraId="176BB47F" w14:textId="77777777" w:rsidR="00984806" w:rsidRDefault="00505B5E">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托管人</w:t>
            </w:r>
          </w:p>
        </w:tc>
        <w:tc>
          <w:tcPr>
            <w:tcW w:w="3873" w:type="pct"/>
            <w:vAlign w:val="center"/>
          </w:tcPr>
          <w:p w14:paraId="70DF8901" w14:textId="77777777" w:rsidR="00984806" w:rsidRDefault="00505B5E">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企业名称：【中信银行股份有限公司】</w:t>
            </w:r>
          </w:p>
          <w:p w14:paraId="4A97DF80" w14:textId="77777777" w:rsidR="00984806" w:rsidRDefault="00505B5E">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统一社会信用代码：【</w:t>
            </w:r>
            <w:r>
              <w:rPr>
                <w:rFonts w:ascii="楷体_GB2312" w:eastAsia="楷体_GB2312" w:cs="楷体_GB2312"/>
                <w:sz w:val="20"/>
                <w:szCs w:val="20"/>
              </w:rPr>
              <w:t>91110000101690725E】</w:t>
            </w:r>
          </w:p>
          <w:p w14:paraId="3F662052" w14:textId="77777777" w:rsidR="00984806" w:rsidRDefault="00505B5E">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纳税人识别号：【</w:t>
            </w:r>
            <w:r>
              <w:rPr>
                <w:rFonts w:ascii="楷体_GB2312" w:eastAsia="楷体_GB2312" w:cs="楷体_GB2312"/>
                <w:sz w:val="20"/>
                <w:szCs w:val="20"/>
              </w:rPr>
              <w:t>91110000101690725E】</w:t>
            </w:r>
          </w:p>
          <w:p w14:paraId="4BF2B611" w14:textId="77777777" w:rsidR="00984806" w:rsidRDefault="00505B5E">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法定代表人：【方合英】</w:t>
            </w:r>
          </w:p>
          <w:p w14:paraId="19F82250" w14:textId="77777777" w:rsidR="00984806" w:rsidRDefault="00505B5E">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sz w:val="20"/>
                <w:szCs w:val="20"/>
              </w:rPr>
              <w:t>住所：【北京市朝阳区光华路</w:t>
            </w:r>
            <w:r>
              <w:rPr>
                <w:rFonts w:ascii="楷体_GB2312" w:eastAsia="楷体_GB2312" w:cs="楷体_GB2312"/>
                <w:sz w:val="20"/>
                <w:szCs w:val="20"/>
              </w:rPr>
              <w:t>10号中信大厦】</w:t>
            </w:r>
          </w:p>
        </w:tc>
      </w:tr>
      <w:tr w:rsidR="00984806" w14:paraId="04A6C349" w14:textId="77777777">
        <w:trPr>
          <w:trHeight w:val="361"/>
        </w:trPr>
        <w:tc>
          <w:tcPr>
            <w:tcW w:w="1127" w:type="pct"/>
            <w:vAlign w:val="center"/>
          </w:tcPr>
          <w:p w14:paraId="12062C36"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托管人职责</w:t>
            </w:r>
          </w:p>
        </w:tc>
        <w:tc>
          <w:tcPr>
            <w:tcW w:w="3873" w:type="pct"/>
            <w:vAlign w:val="center"/>
          </w:tcPr>
          <w:p w14:paraId="11DAC8F8" w14:textId="77777777" w:rsidR="00984806" w:rsidRDefault="00505B5E">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安全保管理财产品财产；</w:t>
            </w:r>
          </w:p>
          <w:p w14:paraId="115C9229" w14:textId="77777777" w:rsidR="00984806" w:rsidRDefault="00505B5E">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为每只理财产品开设独立的托管账户，不同托管账户中的资产应当相互独立，为理财产品开立所需的证券账户等其他账户；</w:t>
            </w:r>
          </w:p>
          <w:p w14:paraId="275FEDFC" w14:textId="77777777" w:rsidR="00984806" w:rsidRDefault="00505B5E">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按照托管协议约定和管理人的投资指令，及时办理理财产品的清算、交割事宜，核对理财产品资金划拨记录；</w:t>
            </w:r>
          </w:p>
          <w:p w14:paraId="2639B424" w14:textId="77777777" w:rsidR="00984806" w:rsidRDefault="00505B5E">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建立与理财产品管理人的对账机制，复核、审查理财产品资金头寸、资产账目、资产净值、理财产品份额认/申购、赎回价格等数据，及时核查认/申购、赎回以及投资资金的支付和到账情况；</w:t>
            </w:r>
          </w:p>
          <w:p w14:paraId="0EC08985" w14:textId="77777777" w:rsidR="00984806" w:rsidRDefault="00505B5E">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监督理财产品投资运作，发现理财产品违反法律、行政法规、规章规定或合同约定进行投资的，应当拒绝执行，及时通知理财产品管理人并报告银行业监督管理机构；</w:t>
            </w:r>
          </w:p>
          <w:p w14:paraId="0B686EE3" w14:textId="77777777" w:rsidR="00984806" w:rsidRDefault="00505B5E">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072BD73" w14:textId="77777777" w:rsidR="00984806" w:rsidRDefault="00505B5E">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保存理财产品托管业务活动的记录、账册、报表和其他相关材料1</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年以上；</w:t>
            </w:r>
          </w:p>
          <w:p w14:paraId="01A48128" w14:textId="77777777" w:rsidR="00984806" w:rsidRDefault="00505B5E">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对理财产品投资信息和相关资料承担保密责任，除法律、行政法规、规章规定、审计要求或者合同约定外，不得向任何机构或者个人提供相关信息和资料；</w:t>
            </w:r>
          </w:p>
          <w:p w14:paraId="4108AB77" w14:textId="77777777" w:rsidR="00984806" w:rsidRDefault="00505B5E">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国务院银行业监督管理机构规定的其他职责。</w:t>
            </w:r>
          </w:p>
        </w:tc>
      </w:tr>
      <w:tr w:rsidR="00984806" w14:paraId="164E4EA1" w14:textId="77777777">
        <w:trPr>
          <w:trHeight w:val="361"/>
        </w:trPr>
        <w:tc>
          <w:tcPr>
            <w:tcW w:w="1127" w:type="pct"/>
            <w:vAlign w:val="center"/>
          </w:tcPr>
          <w:p w14:paraId="5DD3C0F4"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理财托管</w:t>
            </w:r>
            <w:r>
              <w:rPr>
                <w:rFonts w:ascii="Times New Roman" w:eastAsia="楷体_GB2312" w:cs="楷体_GB2312"/>
                <w:color w:val="000000" w:themeColor="text1"/>
                <w:sz w:val="20"/>
                <w:szCs w:val="20"/>
              </w:rPr>
              <w:t>账户</w:t>
            </w:r>
          </w:p>
        </w:tc>
        <w:tc>
          <w:tcPr>
            <w:tcW w:w="3873" w:type="pct"/>
            <w:vAlign w:val="center"/>
          </w:tcPr>
          <w:p w14:paraId="1F9E4874" w14:textId="77777777" w:rsidR="00984806" w:rsidRDefault="00505B5E">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rsidR="00984806" w14:paraId="5B212DE4" w14:textId="77777777">
        <w:trPr>
          <w:trHeight w:val="361"/>
        </w:trPr>
        <w:tc>
          <w:tcPr>
            <w:tcW w:w="1127" w:type="pct"/>
            <w:vAlign w:val="center"/>
          </w:tcPr>
          <w:p w14:paraId="6D47F05A"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账户</w:t>
            </w:r>
          </w:p>
        </w:tc>
        <w:tc>
          <w:tcPr>
            <w:tcW w:w="3873" w:type="pct"/>
            <w:vAlign w:val="center"/>
          </w:tcPr>
          <w:p w14:paraId="7BDCA7E0" w14:textId="77777777" w:rsidR="00984806" w:rsidRDefault="00505B5E">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投资者认购或申购（如有）理财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的资金划出账户与理财产品到期或期间赎回（如有）接收资金的银行</w:t>
            </w:r>
            <w:r>
              <w:rPr>
                <w:rFonts w:ascii="楷体_GB2312" w:eastAsia="楷体_GB2312" w:cs="楷体_GB2312"/>
                <w:color w:val="000000" w:themeColor="text1"/>
                <w:sz w:val="20"/>
                <w:szCs w:val="20"/>
              </w:rPr>
              <w:t>结算</w:t>
            </w:r>
            <w:r>
              <w:rPr>
                <w:rFonts w:ascii="楷体_GB2312" w:eastAsia="楷体_GB2312" w:cs="楷体_GB2312" w:hint="eastAsia"/>
                <w:color w:val="000000" w:themeColor="text1"/>
                <w:sz w:val="20"/>
                <w:szCs w:val="20"/>
              </w:rPr>
              <w:t>账户。在本理财产品存续期间，除非经理财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管理人同意，该账户不得变更、注销。如发生投资者账户被有权机关采取司法强制措施的，投资者不得申请对投资者账户予以变更或注销。</w:t>
            </w:r>
          </w:p>
        </w:tc>
      </w:tr>
      <w:tr w:rsidR="00984806" w14:paraId="36BFB163" w14:textId="77777777">
        <w:trPr>
          <w:trHeight w:val="361"/>
        </w:trPr>
        <w:tc>
          <w:tcPr>
            <w:tcW w:w="1127" w:type="pct"/>
            <w:vAlign w:val="center"/>
          </w:tcPr>
          <w:p w14:paraId="4AD38458"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理财账户</w:t>
            </w:r>
          </w:p>
        </w:tc>
        <w:tc>
          <w:tcPr>
            <w:tcW w:w="3873" w:type="pct"/>
            <w:vAlign w:val="center"/>
          </w:tcPr>
          <w:p w14:paraId="2F890633" w14:textId="77777777" w:rsidR="00984806" w:rsidRDefault="00505B5E">
            <w:pPr>
              <w:spacing w:line="300" w:lineRule="exact"/>
              <w:ind w:rightChars="15" w:right="36"/>
              <w:rPr>
                <w:rFonts w:ascii="楷体_GB2312" w:eastAsia="楷体_GB2312" w:cs="楷体_GB2312"/>
                <w:color w:val="000000" w:themeColor="text1"/>
                <w:sz w:val="20"/>
                <w:szCs w:val="20"/>
              </w:rPr>
            </w:pP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hint="eastAsia"/>
                <w:color w:val="000000" w:themeColor="text1"/>
                <w:sz w:val="20"/>
                <w:szCs w:val="20"/>
              </w:rPr>
              <w:t>为投资者</w:t>
            </w:r>
            <w:r>
              <w:rPr>
                <w:rFonts w:ascii="楷体_GB2312" w:eastAsia="楷体_GB2312" w:cs="楷体_GB2312"/>
                <w:color w:val="000000" w:themeColor="text1"/>
                <w:sz w:val="20"/>
                <w:szCs w:val="20"/>
              </w:rPr>
              <w:t>开立的</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唯一</w:t>
            </w:r>
            <w:r>
              <w:rPr>
                <w:rFonts w:ascii="楷体_GB2312" w:eastAsia="楷体_GB2312" w:cs="楷体_GB2312"/>
                <w:color w:val="000000" w:themeColor="text1"/>
                <w:sz w:val="20"/>
                <w:szCs w:val="20"/>
              </w:rPr>
              <w:t>用于</w:t>
            </w:r>
            <w:r>
              <w:rPr>
                <w:rFonts w:ascii="楷体_GB2312" w:eastAsia="楷体_GB2312" w:cs="楷体_GB2312" w:hint="eastAsia"/>
                <w:color w:val="000000" w:themeColor="text1"/>
                <w:sz w:val="20"/>
                <w:szCs w:val="20"/>
              </w:rPr>
              <w:t>信银</w:t>
            </w:r>
            <w:proofErr w:type="gramEnd"/>
            <w:r>
              <w:rPr>
                <w:rFonts w:ascii="楷体_GB2312" w:eastAsia="楷体_GB2312" w:cs="楷体_GB2312"/>
                <w:color w:val="000000" w:themeColor="text1"/>
                <w:sz w:val="20"/>
                <w:szCs w:val="20"/>
              </w:rPr>
              <w:t>理财管理和记录投资者</w:t>
            </w:r>
            <w:proofErr w:type="gramStart"/>
            <w:r>
              <w:rPr>
                <w:rFonts w:ascii="楷体_GB2312" w:eastAsia="楷体_GB2312" w:cs="楷体_GB2312"/>
                <w:color w:val="000000" w:themeColor="text1"/>
                <w:sz w:val="20"/>
                <w:szCs w:val="20"/>
              </w:rPr>
              <w:t>持有信银理财理财</w:t>
            </w:r>
            <w:proofErr w:type="gramEnd"/>
            <w:r>
              <w:rPr>
                <w:rFonts w:ascii="楷体_GB2312" w:eastAsia="楷体_GB2312" w:cs="楷体_GB2312"/>
                <w:color w:val="000000" w:themeColor="text1"/>
                <w:sz w:val="20"/>
                <w:szCs w:val="20"/>
              </w:rPr>
              <w:t>产品份额及</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变化</w:t>
            </w:r>
            <w:r>
              <w:rPr>
                <w:rFonts w:ascii="楷体_GB2312" w:eastAsia="楷体_GB2312" w:cs="楷体_GB2312" w:hint="eastAsia"/>
                <w:color w:val="000000" w:themeColor="text1"/>
                <w:sz w:val="20"/>
                <w:szCs w:val="20"/>
              </w:rPr>
              <w:t>等</w:t>
            </w:r>
            <w:r>
              <w:rPr>
                <w:rFonts w:ascii="楷体_GB2312" w:eastAsia="楷体_GB2312" w:cs="楷体_GB2312"/>
                <w:color w:val="000000" w:themeColor="text1"/>
                <w:sz w:val="20"/>
                <w:szCs w:val="20"/>
              </w:rPr>
              <w:t>情况的账户。</w:t>
            </w:r>
            <w:r>
              <w:rPr>
                <w:rFonts w:ascii="楷体_GB2312" w:eastAsia="楷体_GB2312" w:cs="楷体_GB2312" w:hint="eastAsia"/>
                <w:color w:val="000000" w:themeColor="text1"/>
                <w:sz w:val="20"/>
                <w:szCs w:val="20"/>
              </w:rPr>
              <w:t>投资者</w:t>
            </w:r>
            <w:proofErr w:type="gramStart"/>
            <w:r>
              <w:rPr>
                <w:rFonts w:ascii="楷体_GB2312" w:eastAsia="楷体_GB2312" w:cs="楷体_GB2312" w:hint="eastAsia"/>
                <w:color w:val="000000" w:themeColor="text1"/>
                <w:sz w:val="20"/>
                <w:szCs w:val="20"/>
              </w:rPr>
              <w:t>购买信银</w:t>
            </w:r>
            <w:r>
              <w:rPr>
                <w:rFonts w:ascii="楷体_GB2312" w:eastAsia="楷体_GB2312" w:cs="楷体_GB2312"/>
                <w:color w:val="000000" w:themeColor="text1"/>
                <w:sz w:val="20"/>
                <w:szCs w:val="20"/>
              </w:rPr>
              <w:t>理财理财</w:t>
            </w:r>
            <w:proofErr w:type="gramEnd"/>
            <w:r>
              <w:rPr>
                <w:rFonts w:ascii="楷体_GB2312" w:eastAsia="楷体_GB2312" w:cs="楷体_GB2312"/>
                <w:color w:val="000000" w:themeColor="text1"/>
                <w:sz w:val="20"/>
                <w:szCs w:val="20"/>
              </w:rPr>
              <w:t>产品的，</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hint="eastAsia"/>
                <w:color w:val="000000" w:themeColor="text1"/>
                <w:sz w:val="20"/>
                <w:szCs w:val="20"/>
              </w:rPr>
              <w:t>将为其开立</w:t>
            </w:r>
            <w:r>
              <w:rPr>
                <w:rFonts w:ascii="楷体_GB2312" w:eastAsia="楷体_GB2312" w:cs="楷体_GB2312"/>
                <w:color w:val="000000" w:themeColor="text1"/>
                <w:sz w:val="20"/>
                <w:szCs w:val="20"/>
              </w:rPr>
              <w:t>理财账户</w:t>
            </w:r>
            <w:r>
              <w:rPr>
                <w:rFonts w:ascii="楷体_GB2312" w:eastAsia="楷体_GB2312" w:cs="楷体_GB2312" w:hint="eastAsia"/>
                <w:color w:val="000000" w:themeColor="text1"/>
                <w:sz w:val="20"/>
                <w:szCs w:val="20"/>
              </w:rPr>
              <w:t>。开户需要的信息和要求</w:t>
            </w:r>
            <w:proofErr w:type="gramStart"/>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或代销机构</w:t>
            </w:r>
            <w:r>
              <w:rPr>
                <w:rFonts w:ascii="楷体_GB2312" w:eastAsia="楷体_GB2312" w:cs="楷体_GB2312" w:hint="eastAsia"/>
                <w:color w:val="000000" w:themeColor="text1"/>
                <w:sz w:val="20"/>
                <w:szCs w:val="20"/>
              </w:rPr>
              <w:t>营业</w:t>
            </w:r>
            <w:r>
              <w:rPr>
                <w:rFonts w:ascii="楷体_GB2312" w:eastAsia="楷体_GB2312" w:cs="楷体_GB2312"/>
                <w:color w:val="000000" w:themeColor="text1"/>
                <w:sz w:val="20"/>
                <w:szCs w:val="20"/>
              </w:rPr>
              <w:t>场所或线上办理要求</w:t>
            </w:r>
            <w:r>
              <w:rPr>
                <w:rFonts w:ascii="楷体_GB2312" w:eastAsia="楷体_GB2312" w:cs="楷体_GB2312" w:hint="eastAsia"/>
                <w:color w:val="000000" w:themeColor="text1"/>
                <w:sz w:val="20"/>
                <w:szCs w:val="20"/>
              </w:rPr>
              <w:t>为准</w:t>
            </w:r>
            <w:r>
              <w:rPr>
                <w:rFonts w:ascii="楷体_GB2312" w:eastAsia="楷体_GB2312" w:cs="楷体_GB2312"/>
                <w:color w:val="000000" w:themeColor="text1"/>
                <w:sz w:val="20"/>
                <w:szCs w:val="20"/>
              </w:rPr>
              <w:t>。</w:t>
            </w:r>
          </w:p>
        </w:tc>
      </w:tr>
      <w:tr w:rsidR="00984806" w14:paraId="6BFD9BFE" w14:textId="77777777">
        <w:trPr>
          <w:trHeight w:val="361"/>
        </w:trPr>
        <w:tc>
          <w:tcPr>
            <w:tcW w:w="1127" w:type="pct"/>
            <w:vAlign w:val="center"/>
          </w:tcPr>
          <w:p w14:paraId="12711384" w14:textId="77777777" w:rsidR="00984806" w:rsidRDefault="00505B5E">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理财交易账户</w:t>
            </w:r>
          </w:p>
        </w:tc>
        <w:tc>
          <w:tcPr>
            <w:tcW w:w="3873" w:type="pct"/>
            <w:vAlign w:val="center"/>
          </w:tcPr>
          <w:p w14:paraId="1706692D" w14:textId="77777777" w:rsidR="00984806" w:rsidRDefault="00505B5E">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销售机构为投资者开立的、记录投资者通过该销售机构办理认购、申购、赎回、转换、转托管及定期定额投资等业务导致理财份额变动及</w:t>
            </w:r>
            <w:r>
              <w:rPr>
                <w:rFonts w:ascii="楷体_GB2312" w:eastAsia="楷体_GB2312" w:cs="楷体_GB2312" w:hint="eastAsia"/>
                <w:color w:val="000000" w:themeColor="text1"/>
                <w:sz w:val="20"/>
                <w:szCs w:val="20"/>
              </w:rPr>
              <w:lastRenderedPageBreak/>
              <w:t>结余情况的账户。</w:t>
            </w:r>
            <w:r>
              <w:rPr>
                <w:rFonts w:ascii="楷体_GB2312" w:eastAsia="楷体_GB2312" w:cs="楷体_GB2312"/>
                <w:color w:val="000000" w:themeColor="text1"/>
                <w:sz w:val="20"/>
                <w:szCs w:val="20"/>
              </w:rPr>
              <w:t>具体</w:t>
            </w:r>
            <w:r>
              <w:rPr>
                <w:rFonts w:ascii="楷体_GB2312" w:eastAsia="楷体_GB2312" w:cs="楷体_GB2312" w:hint="eastAsia"/>
                <w:color w:val="000000" w:themeColor="text1"/>
                <w:sz w:val="20"/>
                <w:szCs w:val="20"/>
              </w:rPr>
              <w:t>开户</w:t>
            </w:r>
            <w:r>
              <w:rPr>
                <w:rFonts w:ascii="楷体_GB2312" w:eastAsia="楷体_GB2312" w:cs="楷体_GB2312"/>
                <w:color w:val="000000" w:themeColor="text1"/>
                <w:sz w:val="20"/>
                <w:szCs w:val="20"/>
              </w:rPr>
              <w:t>流程应</w:t>
            </w:r>
            <w:proofErr w:type="gramStart"/>
            <w:r>
              <w:rPr>
                <w:rFonts w:ascii="楷体_GB2312" w:eastAsia="楷体_GB2312" w:cs="楷体_GB2312" w:hint="eastAsia"/>
                <w:color w:val="000000" w:themeColor="text1"/>
                <w:sz w:val="20"/>
                <w:szCs w:val="20"/>
              </w:rPr>
              <w:t>遵守</w:t>
            </w:r>
            <w:r>
              <w:rPr>
                <w:rFonts w:ascii="楷体_GB2312" w:eastAsia="楷体_GB2312" w:cs="楷体_GB2312"/>
                <w:color w:val="000000" w:themeColor="text1"/>
                <w:sz w:val="20"/>
                <w:szCs w:val="20"/>
              </w:rPr>
              <w:t>信银</w:t>
            </w:r>
            <w:proofErr w:type="gramEnd"/>
            <w:r>
              <w:rPr>
                <w:rFonts w:ascii="楷体_GB2312" w:eastAsia="楷体_GB2312" w:cs="楷体_GB2312"/>
                <w:color w:val="000000" w:themeColor="text1"/>
                <w:sz w:val="20"/>
                <w:szCs w:val="20"/>
              </w:rPr>
              <w:t>理财或代销机构</w:t>
            </w:r>
            <w:r>
              <w:rPr>
                <w:rFonts w:ascii="楷体_GB2312" w:eastAsia="楷体_GB2312" w:cs="楷体_GB2312" w:hint="eastAsia"/>
                <w:color w:val="000000" w:themeColor="text1"/>
                <w:sz w:val="20"/>
                <w:szCs w:val="20"/>
              </w:rPr>
              <w:t>网点</w:t>
            </w:r>
            <w:r>
              <w:rPr>
                <w:rFonts w:ascii="楷体_GB2312" w:eastAsia="楷体_GB2312" w:cs="楷体_GB2312"/>
                <w:color w:val="000000" w:themeColor="text1"/>
                <w:sz w:val="20"/>
                <w:szCs w:val="20"/>
              </w:rPr>
              <w:t>或线上办理要求。</w:t>
            </w:r>
          </w:p>
        </w:tc>
      </w:tr>
      <w:tr w:rsidR="00984806" w14:paraId="086030E0" w14:textId="77777777">
        <w:trPr>
          <w:trHeight w:val="361"/>
        </w:trPr>
        <w:tc>
          <w:tcPr>
            <w:tcW w:w="1127" w:type="pct"/>
            <w:vAlign w:val="center"/>
          </w:tcPr>
          <w:p w14:paraId="0C9E6CD6" w14:textId="77777777" w:rsidR="00984806" w:rsidRDefault="00505B5E">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信息披露</w:t>
            </w:r>
          </w:p>
        </w:tc>
        <w:tc>
          <w:tcPr>
            <w:tcW w:w="3873" w:type="pct"/>
            <w:vAlign w:val="center"/>
          </w:tcPr>
          <w:p w14:paraId="145634C2" w14:textId="77777777" w:rsidR="00984806" w:rsidRDefault="00505B5E">
            <w:pPr>
              <w:pStyle w:val="ab"/>
              <w:numPr>
                <w:ilvl w:val="3"/>
                <w:numId w:val="4"/>
              </w:numPr>
              <w:spacing w:line="300" w:lineRule="exact"/>
              <w:ind w:left="427" w:rightChars="15" w:right="36" w:firstLineChars="0" w:hanging="425"/>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将通过【信银理财官方网站（</w:t>
            </w:r>
            <w:hyperlink r:id="rId12" w:history="1">
              <w:r>
                <w:rPr>
                  <w:rStyle w:val="a9"/>
                  <w:rFonts w:ascii="楷体_GB2312" w:eastAsia="楷体_GB2312" w:cs="楷体_GB2312"/>
                  <w:sz w:val="20"/>
                  <w:szCs w:val="20"/>
                </w:rPr>
                <w:t>http://www.citic-wealth.com</w:t>
              </w:r>
            </w:hyperlink>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】披露本理财产品的各类信息。</w:t>
            </w:r>
          </w:p>
          <w:p w14:paraId="202455BC" w14:textId="77777777" w:rsidR="00984806" w:rsidRDefault="00505B5E">
            <w:pPr>
              <w:pStyle w:val="ab"/>
              <w:numPr>
                <w:ilvl w:val="3"/>
                <w:numId w:val="4"/>
              </w:numPr>
              <w:spacing w:line="300" w:lineRule="exact"/>
              <w:ind w:left="427" w:rightChars="15" w:right="36" w:firstLineChars="0" w:hanging="425"/>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本理财产品存续期间内，</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有权提前【</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工作日向投资者发出通知，以符合监管规定的方式对说明书条款进行补充、说明和修改，投资者不接受的，可于最近一个开放日赎回理财产品。</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有权根据情况决定增加临时开放日。</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根据法律法规、监管规定的强制性要求对产品说明书做出修改的，无须取得投资者同意。</w:t>
            </w:r>
          </w:p>
          <w:p w14:paraId="13D45125" w14:textId="77777777" w:rsidR="00984806" w:rsidRDefault="00505B5E">
            <w:pPr>
              <w:pStyle w:val="ab"/>
              <w:numPr>
                <w:ilvl w:val="3"/>
                <w:numId w:val="4"/>
              </w:numPr>
              <w:spacing w:line="300" w:lineRule="exact"/>
              <w:ind w:left="427" w:rightChars="15" w:right="36" w:firstLineChars="0" w:hanging="425"/>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color w:val="000000" w:themeColor="text1"/>
                <w:sz w:val="20"/>
                <w:szCs w:val="20"/>
              </w:rPr>
              <w:t>决定理财产品不成立，将在决定本理财产品不成立后的【2】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工作日内向投资者发布信息。</w:t>
            </w:r>
          </w:p>
          <w:p w14:paraId="5339B1C3" w14:textId="77777777" w:rsidR="00984806" w:rsidRDefault="00505B5E">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color w:val="000000" w:themeColor="text1"/>
                <w:sz w:val="20"/>
                <w:szCs w:val="20"/>
              </w:rPr>
              <w:t>决定提前结束募集期或延长募集期的，将在决定调整募集期后的【2】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工作日内向投资者发布相关信息。</w:t>
            </w:r>
          </w:p>
          <w:p w14:paraId="67655DF4" w14:textId="77777777" w:rsidR="00984806" w:rsidRDefault="00505B5E">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将在本产品成立后【</w:t>
            </w:r>
            <w:r>
              <w:rPr>
                <w:rFonts w:ascii="楷体_GB2312" w:eastAsia="楷体_GB2312" w:cs="楷体_GB2312"/>
                <w:color w:val="000000" w:themeColor="text1"/>
                <w:sz w:val="20"/>
                <w:szCs w:val="20"/>
              </w:rPr>
              <w:t>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工作日内披露发行公告。</w:t>
            </w:r>
          </w:p>
          <w:p w14:paraId="3C8E9F02" w14:textId="77777777" w:rsidR="00984806" w:rsidRDefault="00505B5E">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本产品成立后，</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将在每个开放日结束后【2】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工作日内，披露该开放日的份额净值、份额累计净值、认购/申购价格和赎回价格。</w:t>
            </w:r>
          </w:p>
          <w:p w14:paraId="2CA7021E" w14:textId="77777777" w:rsidR="00984806" w:rsidRDefault="00505B5E">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如本产品合作销售机构有新增、减少和变更，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将提前【</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工作日内向投资者发布相关信息。</w:t>
            </w:r>
          </w:p>
          <w:p w14:paraId="4676D556" w14:textId="77777777" w:rsidR="00984806" w:rsidRDefault="00505B5E">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hint="eastAsia"/>
                <w:color w:val="000000" w:themeColor="text1"/>
                <w:sz w:val="20"/>
                <w:szCs w:val="20"/>
              </w:rPr>
              <w:t>决定提前终止本产品，将于提前终止日前【</w:t>
            </w:r>
            <w:r>
              <w:rPr>
                <w:rFonts w:ascii="楷体_GB2312" w:eastAsia="楷体_GB2312" w:cs="楷体_GB2312"/>
                <w:color w:val="000000" w:themeColor="text1"/>
                <w:sz w:val="20"/>
                <w:szCs w:val="20"/>
              </w:rPr>
              <w:t>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工作日向投资者发布相关信息。</w:t>
            </w:r>
          </w:p>
          <w:p w14:paraId="57E31444" w14:textId="77777777" w:rsidR="00984806" w:rsidRDefault="00505B5E">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如本产品需延期清算，将于原定到期日前【</w:t>
            </w:r>
            <w:r>
              <w:rPr>
                <w:rFonts w:ascii="楷体_GB2312" w:eastAsia="楷体_GB2312" w:cs="楷体_GB2312"/>
                <w:color w:val="000000" w:themeColor="text1"/>
                <w:sz w:val="20"/>
                <w:szCs w:val="20"/>
              </w:rPr>
              <w:t>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工作日内向投资者发布相关信息。</w:t>
            </w:r>
          </w:p>
          <w:p w14:paraId="3D8D4E3E" w14:textId="77777777" w:rsidR="00984806" w:rsidRDefault="00505B5E">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将在本产品终止（包括到期和提前终止）日后【</w:t>
            </w:r>
            <w:r>
              <w:rPr>
                <w:rFonts w:ascii="楷体_GB2312" w:eastAsia="楷体_GB2312" w:cs="楷体_GB2312"/>
                <w:color w:val="000000" w:themeColor="text1"/>
                <w:sz w:val="20"/>
                <w:szCs w:val="20"/>
              </w:rPr>
              <w:t>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工作日内，向投资者披露到期公告，包括到期日产</w:t>
            </w:r>
            <w:proofErr w:type="gramStart"/>
            <w:r>
              <w:rPr>
                <w:rFonts w:ascii="楷体_GB2312" w:eastAsia="楷体_GB2312" w:cs="楷体_GB2312"/>
                <w:color w:val="000000" w:themeColor="text1"/>
                <w:sz w:val="20"/>
                <w:szCs w:val="20"/>
              </w:rPr>
              <w:t>品单位</w:t>
            </w:r>
            <w:proofErr w:type="gramEnd"/>
            <w:r>
              <w:rPr>
                <w:rFonts w:ascii="楷体_GB2312" w:eastAsia="楷体_GB2312" w:cs="楷体_GB2312"/>
                <w:color w:val="000000" w:themeColor="text1"/>
                <w:sz w:val="20"/>
                <w:szCs w:val="20"/>
              </w:rPr>
              <w:t>净值在内的到期相关信息。</w:t>
            </w:r>
          </w:p>
          <w:p w14:paraId="70FF7CAF" w14:textId="77777777" w:rsidR="00984806" w:rsidRDefault="00505B5E">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管理人在运用收取短期赎回费、摆动定价等措施后，将在【</w:t>
            </w:r>
            <w:r>
              <w:rPr>
                <w:rFonts w:ascii="楷体_GB2312" w:eastAsia="楷体_GB2312" w:cs="楷体_GB2312"/>
                <w:color w:val="000000" w:themeColor="text1"/>
                <w:sz w:val="20"/>
                <w:szCs w:val="20"/>
              </w:rPr>
              <w:t>3】</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交易日内告知投资者；在运用暂停或拒绝认/申购、延期办理巨额赎回申请、暂停或拒绝接受赎回申请、延缓支付赎回款项、暂停理财产品估值等措施后，【3】</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交易日内告知投资者，并说明运用相关措施的原因、拟采取的应对安排等。在发生涉及理财产品认购、赎回事项调整或潜在影响投资者赎回等事项时，及时发布临时公告。</w:t>
            </w:r>
          </w:p>
          <w:p w14:paraId="145F2F73" w14:textId="77777777" w:rsidR="00984806" w:rsidRDefault="00505B5E">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如因实际投资运作需要等因素，管理人有权增加或调整开放日和到期日，并最迟于增加或调整生效前【2】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工作日向投资者发布相关信息。</w:t>
            </w:r>
          </w:p>
          <w:p w14:paraId="22AC1B95" w14:textId="77777777" w:rsidR="00984806" w:rsidRDefault="00505B5E">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在产品存续期间，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根据市场情况对投资范围、投资品种或投资比例进行调整的，将提前【</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工作日告知投资者。</w:t>
            </w:r>
          </w:p>
          <w:p w14:paraId="3FAADD93" w14:textId="77777777" w:rsidR="00984806" w:rsidRDefault="00505B5E">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hint="eastAsia"/>
                <w:color w:val="000000" w:themeColor="text1"/>
                <w:sz w:val="20"/>
                <w:szCs w:val="20"/>
              </w:rPr>
              <w:t>如因法律法规、规范性文件的规定或市场变化等原因，</w:t>
            </w:r>
            <w:proofErr w:type="gramStart"/>
            <w:r>
              <w:rPr>
                <w:rFonts w:ascii="楷体_GB2312" w:eastAsia="楷体_GB2312" w:hint="eastAsia"/>
                <w:color w:val="000000" w:themeColor="text1"/>
                <w:sz w:val="20"/>
                <w:szCs w:val="20"/>
              </w:rPr>
              <w:t>信银理财</w:t>
            </w:r>
            <w:proofErr w:type="gramEnd"/>
            <w:r>
              <w:rPr>
                <w:rFonts w:ascii="楷体_GB2312" w:eastAsia="楷体_GB2312" w:hint="eastAsia"/>
                <w:color w:val="000000" w:themeColor="text1"/>
                <w:sz w:val="20"/>
                <w:szCs w:val="20"/>
              </w:rPr>
              <w:t>确需调整本产品说明书项下收费标准的，应在变更生效前【</w:t>
            </w:r>
            <w:r>
              <w:rPr>
                <w:rFonts w:ascii="楷体_GB2312" w:eastAsia="楷体_GB2312"/>
                <w:color w:val="000000" w:themeColor="text1"/>
                <w:sz w:val="20"/>
                <w:szCs w:val="20"/>
              </w:rPr>
              <w:t>2】</w:t>
            </w:r>
            <w:proofErr w:type="gramStart"/>
            <w:r>
              <w:rPr>
                <w:rFonts w:ascii="楷体_GB2312" w:eastAsia="楷体_GB2312" w:hint="eastAsia"/>
                <w:color w:val="000000" w:themeColor="text1"/>
                <w:sz w:val="20"/>
                <w:szCs w:val="20"/>
              </w:rPr>
              <w:t>个</w:t>
            </w:r>
            <w:proofErr w:type="gramEnd"/>
            <w:r>
              <w:rPr>
                <w:rFonts w:ascii="楷体_GB2312" w:eastAsia="楷体_GB2312"/>
                <w:color w:val="000000" w:themeColor="text1"/>
                <w:sz w:val="20"/>
                <w:szCs w:val="20"/>
              </w:rPr>
              <w:t>工作日告知投资者。</w:t>
            </w:r>
          </w:p>
          <w:p w14:paraId="19031DF5" w14:textId="77777777" w:rsidR="00984806" w:rsidRDefault="00505B5E">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hAnsi="Times New Roman" w:cs="楷体_GB2312" w:hint="eastAsia"/>
                <w:color w:val="000000" w:themeColor="text1"/>
                <w:sz w:val="20"/>
                <w:szCs w:val="20"/>
              </w:rPr>
              <w:t>本产品存续期间，如因市场重大变化导致投资比例暂时超出本说明书约定的投资比例区间且可能对理财产品收益产生重大影响的，</w:t>
            </w:r>
            <w:proofErr w:type="gramStart"/>
            <w:r>
              <w:rPr>
                <w:rFonts w:ascii="楷体_GB2312" w:eastAsia="楷体_GB2312" w:hAnsi="Times New Roman" w:cs="楷体_GB2312" w:hint="eastAsia"/>
                <w:color w:val="000000" w:themeColor="text1"/>
                <w:sz w:val="20"/>
                <w:szCs w:val="20"/>
              </w:rPr>
              <w:t>信银理财</w:t>
            </w:r>
            <w:proofErr w:type="gramEnd"/>
            <w:r>
              <w:rPr>
                <w:rFonts w:ascii="楷体_GB2312" w:eastAsia="楷体_GB2312" w:hAnsi="Times New Roman" w:cs="楷体_GB2312" w:hint="eastAsia"/>
                <w:color w:val="000000" w:themeColor="text1"/>
                <w:sz w:val="20"/>
                <w:szCs w:val="20"/>
              </w:rPr>
              <w:t>将在【2】</w:t>
            </w:r>
            <w:proofErr w:type="gramStart"/>
            <w:r>
              <w:rPr>
                <w:rFonts w:ascii="楷体_GB2312" w:eastAsia="楷体_GB2312" w:hAnsi="Times New Roman" w:cs="楷体_GB2312" w:hint="eastAsia"/>
                <w:color w:val="000000" w:themeColor="text1"/>
                <w:sz w:val="20"/>
                <w:szCs w:val="20"/>
              </w:rPr>
              <w:t>个</w:t>
            </w:r>
            <w:proofErr w:type="gramEnd"/>
            <w:r>
              <w:rPr>
                <w:rFonts w:ascii="楷体_GB2312" w:eastAsia="楷体_GB2312" w:hAnsi="Times New Roman" w:cs="楷体_GB2312" w:hint="eastAsia"/>
                <w:color w:val="000000" w:themeColor="text1"/>
                <w:sz w:val="20"/>
                <w:szCs w:val="20"/>
              </w:rPr>
              <w:t>工作日内告知投资者。</w:t>
            </w:r>
          </w:p>
          <w:p w14:paraId="27A0F368" w14:textId="77777777" w:rsidR="00984806" w:rsidRDefault="00505B5E">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hAnsi="Times New Roman" w:cs="楷体_GB2312" w:hint="eastAsia"/>
                <w:color w:val="000000" w:themeColor="text1"/>
                <w:sz w:val="20"/>
                <w:szCs w:val="20"/>
              </w:rPr>
              <w:lastRenderedPageBreak/>
              <w:t>本产品存续期间，</w:t>
            </w:r>
            <w:proofErr w:type="gramStart"/>
            <w:r>
              <w:rPr>
                <w:rFonts w:ascii="楷体_GB2312" w:eastAsia="楷体_GB2312" w:hAnsi="Times New Roman" w:cs="楷体_GB2312" w:hint="eastAsia"/>
                <w:color w:val="000000" w:themeColor="text1"/>
                <w:sz w:val="20"/>
                <w:szCs w:val="20"/>
              </w:rPr>
              <w:t>信银理财</w:t>
            </w:r>
            <w:proofErr w:type="gramEnd"/>
            <w:r>
              <w:rPr>
                <w:rFonts w:ascii="楷体_GB2312" w:eastAsia="楷体_GB2312" w:hAnsi="Times New Roman" w:cs="楷体_GB2312" w:hint="eastAsia"/>
                <w:color w:val="000000" w:themeColor="text1"/>
                <w:sz w:val="20"/>
                <w:szCs w:val="20"/>
              </w:rPr>
              <w:t>每【月】向投资者提供本产品的理财产品账单，投资者可以</w:t>
            </w:r>
            <w:proofErr w:type="gramStart"/>
            <w:r>
              <w:rPr>
                <w:rFonts w:ascii="楷体_GB2312" w:eastAsia="楷体_GB2312" w:hAnsi="Times New Roman" w:cs="楷体_GB2312" w:hint="eastAsia"/>
                <w:color w:val="000000" w:themeColor="text1"/>
                <w:sz w:val="20"/>
                <w:szCs w:val="20"/>
              </w:rPr>
              <w:t>通过信银理财</w:t>
            </w:r>
            <w:proofErr w:type="gramEnd"/>
            <w:r>
              <w:rPr>
                <w:rFonts w:ascii="楷体_GB2312" w:eastAsia="楷体_GB2312" w:hAnsi="Times New Roman" w:cs="楷体_GB2312" w:hint="eastAsia"/>
                <w:color w:val="000000" w:themeColor="text1"/>
                <w:sz w:val="20"/>
                <w:szCs w:val="20"/>
              </w:rPr>
              <w:t>营业网点等渠道进行查询，也可</w:t>
            </w:r>
            <w:proofErr w:type="gramStart"/>
            <w:r>
              <w:rPr>
                <w:rFonts w:ascii="楷体_GB2312" w:eastAsia="楷体_GB2312" w:hAnsi="Times New Roman" w:cs="楷体_GB2312" w:hint="eastAsia"/>
                <w:color w:val="000000" w:themeColor="text1"/>
                <w:sz w:val="20"/>
                <w:szCs w:val="20"/>
              </w:rPr>
              <w:t>致电信银</w:t>
            </w:r>
            <w:proofErr w:type="gramEnd"/>
            <w:r>
              <w:rPr>
                <w:rFonts w:ascii="楷体_GB2312" w:eastAsia="楷体_GB2312" w:hAnsi="Times New Roman" w:cs="楷体_GB2312" w:hint="eastAsia"/>
                <w:color w:val="000000" w:themeColor="text1"/>
                <w:sz w:val="20"/>
                <w:szCs w:val="20"/>
              </w:rPr>
              <w:t>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599B0F72" w14:textId="77777777" w:rsidR="00984806" w:rsidRDefault="00505B5E">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将向投资者发布定期报告，包括但不限于季度、半年和年度报告。理财产品成立不足90日或者剩余存续期不超过90日的，</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可以不编制理财产品当期的季度、半年和年度报告。</w:t>
            </w:r>
            <w:r>
              <w:rPr>
                <w:rFonts w:ascii="楷体_GB2312" w:eastAsia="楷体_GB2312" w:cs="楷体_GB2312" w:hint="eastAsia"/>
                <w:color w:val="000000" w:themeColor="text1"/>
                <w:sz w:val="20"/>
                <w:szCs w:val="20"/>
              </w:rPr>
              <w:t>管理人将在理财产品季度、半年和年度报告中披露理财产品组合资产情况及其流动性风险分析等。</w:t>
            </w:r>
          </w:p>
          <w:p w14:paraId="499EC4CD" w14:textId="77777777" w:rsidR="00984806" w:rsidRDefault="00505B5E">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在本理财产品存续</w:t>
            </w:r>
            <w:proofErr w:type="gramStart"/>
            <w:r>
              <w:rPr>
                <w:rFonts w:ascii="楷体_GB2312" w:eastAsia="楷体_GB2312" w:cs="楷体_GB2312"/>
                <w:color w:val="000000" w:themeColor="text1"/>
                <w:sz w:val="20"/>
                <w:szCs w:val="20"/>
              </w:rPr>
              <w:t>期间信银</w:t>
            </w:r>
            <w:proofErr w:type="gramEnd"/>
            <w:r>
              <w:rPr>
                <w:rFonts w:ascii="楷体_GB2312" w:eastAsia="楷体_GB2312" w:cs="楷体_GB2312" w:hint="eastAsia"/>
                <w:color w:val="000000" w:themeColor="text1"/>
                <w:sz w:val="20"/>
                <w:szCs w:val="20"/>
              </w:rPr>
              <w:t>理财获知并</w:t>
            </w:r>
            <w:proofErr w:type="gramStart"/>
            <w:r>
              <w:rPr>
                <w:rFonts w:ascii="楷体_GB2312" w:eastAsia="楷体_GB2312" w:cs="楷体_GB2312"/>
                <w:color w:val="000000" w:themeColor="text1"/>
                <w:sz w:val="20"/>
                <w:szCs w:val="20"/>
              </w:rPr>
              <w:t>经信银理财</w:t>
            </w:r>
            <w:proofErr w:type="gramEnd"/>
            <w:r>
              <w:rPr>
                <w:rFonts w:ascii="楷体_GB2312" w:eastAsia="楷体_GB2312" w:cs="楷体_GB2312"/>
                <w:color w:val="000000" w:themeColor="text1"/>
                <w:sz w:val="20"/>
                <w:szCs w:val="20"/>
              </w:rPr>
              <w:t>合理判断认为对本产品、投资者权益、投资收益等有重大影响的事件，将</w:t>
            </w:r>
            <w:r>
              <w:rPr>
                <w:rFonts w:ascii="楷体_GB2312" w:eastAsia="楷体_GB2312" w:cs="楷体_GB2312" w:hint="eastAsia"/>
                <w:color w:val="000000" w:themeColor="text1"/>
                <w:sz w:val="20"/>
                <w:szCs w:val="20"/>
              </w:rPr>
              <w:t>按照法律法规、监管规定</w:t>
            </w:r>
            <w:r>
              <w:rPr>
                <w:rFonts w:ascii="楷体_GB2312" w:eastAsia="楷体_GB2312" w:cs="楷体_GB2312"/>
                <w:color w:val="000000" w:themeColor="text1"/>
                <w:sz w:val="20"/>
                <w:szCs w:val="20"/>
              </w:rPr>
              <w:t>及时向投资者发布相关信息。</w:t>
            </w:r>
          </w:p>
          <w:p w14:paraId="6ABA4E71" w14:textId="77777777" w:rsidR="00984806" w:rsidRDefault="00505B5E">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法律法规、规范性文件、监管政策规定或本说明书约定其他应向投资者进行信息披露的情形的，</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将根据上述规定向投资者发布相关信息。</w:t>
            </w:r>
          </w:p>
        </w:tc>
      </w:tr>
    </w:tbl>
    <w:p w14:paraId="08880B46" w14:textId="77777777" w:rsidR="00984806" w:rsidRDefault="00984806">
      <w:pPr>
        <w:snapToGrid w:val="0"/>
        <w:ind w:rightChars="22" w:right="53"/>
        <w:outlineLvl w:val="0"/>
        <w:rPr>
          <w:rFonts w:ascii="黑体" w:eastAsia="黑体" w:hAnsi="Times New Roman" w:cs="黑体"/>
          <w:color w:val="000000" w:themeColor="text1"/>
          <w:sz w:val="20"/>
          <w:szCs w:val="20"/>
        </w:rPr>
      </w:pPr>
    </w:p>
    <w:p w14:paraId="66252184" w14:textId="77777777" w:rsidR="00984806" w:rsidRDefault="00505B5E">
      <w:pPr>
        <w:snapToGrid w:val="0"/>
        <w:ind w:leftChars="-1" w:left="-2" w:rightChars="22" w:right="53"/>
        <w:outlineLvl w:val="0"/>
        <w:rPr>
          <w:b/>
          <w:color w:val="000000" w:themeColor="text1"/>
        </w:rPr>
      </w:pPr>
      <w:r>
        <w:rPr>
          <w:rFonts w:ascii="黑体" w:eastAsia="黑体" w:hAnsi="Times New Roman" w:cs="黑体" w:hint="eastAsia"/>
          <w:b/>
          <w:color w:val="000000" w:themeColor="text1"/>
          <w:sz w:val="20"/>
          <w:szCs w:val="20"/>
        </w:rPr>
        <w:t>三、理财产品管理人</w:t>
      </w:r>
    </w:p>
    <w:p w14:paraId="3983C1C9" w14:textId="77777777" w:rsidR="00984806" w:rsidRDefault="00505B5E">
      <w:pPr>
        <w:pStyle w:val="ab"/>
        <w:spacing w:line="300" w:lineRule="exact"/>
        <w:ind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t>本理财产品的投资管理</w:t>
      </w:r>
      <w:proofErr w:type="gramStart"/>
      <w:r>
        <w:rPr>
          <w:rFonts w:ascii="Times New Roman" w:eastAsia="楷体_GB2312" w:hAnsi="Times New Roman" w:cs="楷体_GB2312"/>
          <w:b/>
          <w:color w:val="000000" w:themeColor="text1"/>
          <w:sz w:val="20"/>
          <w:szCs w:val="20"/>
        </w:rPr>
        <w:t>人为信银理财</w:t>
      </w:r>
      <w:proofErr w:type="gramEnd"/>
      <w:r>
        <w:rPr>
          <w:rFonts w:ascii="Times New Roman" w:eastAsia="楷体_GB2312" w:hAnsi="Times New Roman" w:cs="楷体_GB2312"/>
          <w:b/>
          <w:color w:val="000000" w:themeColor="text1"/>
          <w:sz w:val="20"/>
          <w:szCs w:val="20"/>
        </w:rPr>
        <w:t>。</w:t>
      </w:r>
      <w:proofErr w:type="gramStart"/>
      <w:r>
        <w:rPr>
          <w:rFonts w:ascii="Times New Roman" w:eastAsia="楷体_GB2312" w:hAnsi="Times New Roman" w:cs="楷体_GB2312"/>
          <w:b/>
          <w:color w:val="000000" w:themeColor="text1"/>
          <w:sz w:val="20"/>
          <w:szCs w:val="20"/>
        </w:rPr>
        <w:t>信银理财</w:t>
      </w:r>
      <w:proofErr w:type="gramEnd"/>
      <w:r>
        <w:rPr>
          <w:rFonts w:ascii="Times New Roman" w:eastAsia="楷体_GB2312" w:hAnsi="Times New Roman" w:cs="楷体_GB2312"/>
          <w:b/>
          <w:color w:val="000000" w:themeColor="text1"/>
          <w:sz w:val="20"/>
          <w:szCs w:val="20"/>
        </w:rPr>
        <w:t>接受客户的委托和授权，按照本产品说明书约定的投资方向和方式进行投资和资产管理，投资者在此授权并</w:t>
      </w:r>
      <w:proofErr w:type="gramStart"/>
      <w:r>
        <w:rPr>
          <w:rFonts w:ascii="Times New Roman" w:eastAsia="楷体_GB2312" w:hAnsi="Times New Roman" w:cs="楷体_GB2312"/>
          <w:b/>
          <w:color w:val="000000" w:themeColor="text1"/>
          <w:sz w:val="20"/>
          <w:szCs w:val="20"/>
        </w:rPr>
        <w:t>同意信银</w:t>
      </w:r>
      <w:proofErr w:type="gramEnd"/>
      <w:r>
        <w:rPr>
          <w:rFonts w:ascii="Times New Roman" w:eastAsia="楷体_GB2312" w:hAnsi="Times New Roman" w:cs="楷体_GB2312"/>
          <w:b/>
          <w:color w:val="000000" w:themeColor="text1"/>
          <w:sz w:val="20"/>
          <w:szCs w:val="20"/>
        </w:rPr>
        <w:t>理财享有以下权利：</w:t>
      </w:r>
    </w:p>
    <w:p w14:paraId="0636A6D4" w14:textId="77777777" w:rsidR="00984806" w:rsidRDefault="00505B5E">
      <w:pPr>
        <w:pStyle w:val="ab"/>
        <w:numPr>
          <w:ilvl w:val="0"/>
          <w:numId w:val="5"/>
        </w:numPr>
        <w:spacing w:line="300" w:lineRule="exact"/>
        <w:ind w:firstLineChars="0"/>
        <w:jc w:val="both"/>
        <w:rPr>
          <w:rFonts w:ascii="Times New Roman" w:eastAsia="楷体_GB2312" w:hAnsi="Times New Roman" w:cs="楷体_GB2312"/>
          <w:b/>
          <w:color w:val="000000" w:themeColor="text1"/>
          <w:sz w:val="20"/>
          <w:szCs w:val="20"/>
        </w:rPr>
      </w:pPr>
      <w:r>
        <w:rPr>
          <w:rFonts w:ascii="Times New Roman" w:eastAsia="楷体_GB2312" w:hAnsi="Times New Roman"/>
          <w:b/>
          <w:color w:val="000000" w:themeColor="text1"/>
          <w:sz w:val="20"/>
          <w:szCs w:val="20"/>
        </w:rPr>
        <w:t>按照理财产品说明书的约定，管理、运用和处分理财资金。</w:t>
      </w:r>
    </w:p>
    <w:p w14:paraId="01B7188A" w14:textId="77777777" w:rsidR="00984806" w:rsidRDefault="00505B5E">
      <w:pPr>
        <w:pStyle w:val="ab"/>
        <w:numPr>
          <w:ilvl w:val="0"/>
          <w:numId w:val="5"/>
        </w:numPr>
        <w:spacing w:line="300" w:lineRule="exact"/>
        <w:ind w:firstLineChars="0"/>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t>代表理财产品签订投资和资产管理过程中涉及到的协议、合同等文本。</w:t>
      </w:r>
    </w:p>
    <w:p w14:paraId="30092B2D" w14:textId="77777777" w:rsidR="00984806" w:rsidRDefault="00505B5E">
      <w:pPr>
        <w:pStyle w:val="ab"/>
        <w:numPr>
          <w:ilvl w:val="0"/>
          <w:numId w:val="5"/>
        </w:numPr>
        <w:spacing w:line="300" w:lineRule="exact"/>
        <w:ind w:firstLineChars="0"/>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t>以理财产品投资管理人的名义，依照法律法规相关规定以及为理财产品投资者的利益，对被投资的信托计划、</w:t>
      </w:r>
      <w:proofErr w:type="gramStart"/>
      <w:r>
        <w:rPr>
          <w:rFonts w:ascii="Times New Roman" w:eastAsia="楷体_GB2312" w:hAnsi="Times New Roman" w:cs="楷体_GB2312"/>
          <w:b/>
          <w:color w:val="000000" w:themeColor="text1"/>
          <w:sz w:val="20"/>
          <w:szCs w:val="20"/>
        </w:rPr>
        <w:t>资管计划</w:t>
      </w:r>
      <w:proofErr w:type="gramEnd"/>
      <w:r>
        <w:rPr>
          <w:rFonts w:ascii="Times New Roman" w:eastAsia="楷体_GB2312" w:hAnsi="Times New Roman" w:cs="楷体_GB2312"/>
          <w:b/>
          <w:color w:val="000000" w:themeColor="text1"/>
          <w:sz w:val="20"/>
          <w:szCs w:val="20"/>
        </w:rPr>
        <w:t>、各类基金（</w:t>
      </w:r>
      <w:proofErr w:type="gramStart"/>
      <w:r>
        <w:rPr>
          <w:rFonts w:ascii="Times New Roman" w:eastAsia="楷体_GB2312" w:hAnsi="Times New Roman" w:cs="楷体_GB2312"/>
          <w:b/>
          <w:color w:val="000000" w:themeColor="text1"/>
          <w:sz w:val="20"/>
          <w:szCs w:val="20"/>
        </w:rPr>
        <w:t>含公募基金</w:t>
      </w:r>
      <w:proofErr w:type="gramEnd"/>
      <w:r>
        <w:rPr>
          <w:rFonts w:ascii="Times New Roman" w:eastAsia="楷体_GB2312" w:hAnsi="Times New Roman" w:cs="楷体_GB2312"/>
          <w:b/>
          <w:color w:val="000000" w:themeColor="text1"/>
          <w:sz w:val="20"/>
          <w:szCs w:val="20"/>
        </w:rPr>
        <w:t>和私募基金）、公司</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b/>
          <w:color w:val="000000" w:themeColor="text1"/>
          <w:sz w:val="20"/>
          <w:szCs w:val="20"/>
        </w:rPr>
        <w:t>企业等各类投资对象行使出资人</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b/>
          <w:color w:val="000000" w:themeColor="text1"/>
          <w:sz w:val="20"/>
          <w:szCs w:val="20"/>
        </w:rPr>
        <w:t>投资者权利（包括但不限于表决投票的权利）以及行使因理财产品财产投资于证券类基础资产（含债券、股票等）或其他基础资产（包括但不限于债权类资产）所产生的相关权利。</w:t>
      </w:r>
    </w:p>
    <w:p w14:paraId="5FC5A063" w14:textId="77777777" w:rsidR="00984806" w:rsidRDefault="00505B5E">
      <w:pPr>
        <w:pStyle w:val="ab"/>
        <w:numPr>
          <w:ilvl w:val="0"/>
          <w:numId w:val="5"/>
        </w:numPr>
        <w:spacing w:line="300" w:lineRule="exact"/>
        <w:ind w:firstLineChars="0"/>
        <w:jc w:val="both"/>
        <w:rPr>
          <w:rFonts w:ascii="Times New Roman" w:eastAsia="楷体_GB2312" w:hAnsi="Times New Roman" w:cs="楷体_GB2312"/>
          <w:b/>
          <w:color w:val="000000" w:themeColor="text1"/>
          <w:sz w:val="20"/>
          <w:szCs w:val="20"/>
        </w:rPr>
      </w:pPr>
      <w:r>
        <w:rPr>
          <w:rFonts w:ascii="Times New Roman" w:eastAsia="楷体_GB2312" w:hAnsi="Times New Roman"/>
          <w:b/>
          <w:color w:val="000000" w:themeColor="text1"/>
          <w:sz w:val="20"/>
          <w:szCs w:val="20"/>
        </w:rPr>
        <w:t>以理财产品投资管理人的名义，依照法律法规相关规定以及代表理财产品投资者的利益行使代为追索的权利（包括但不限于提起诉讼</w:t>
      </w:r>
      <w:r>
        <w:rPr>
          <w:rFonts w:ascii="Times New Roman" w:eastAsia="楷体_GB2312" w:hAnsi="Times New Roman"/>
          <w:b/>
          <w:color w:val="000000" w:themeColor="text1"/>
          <w:sz w:val="20"/>
          <w:szCs w:val="20"/>
        </w:rPr>
        <w:t>/</w:t>
      </w:r>
      <w:r>
        <w:rPr>
          <w:rFonts w:ascii="Times New Roman" w:eastAsia="楷体_GB2312" w:hAnsi="Times New Roman"/>
          <w:b/>
          <w:color w:val="000000" w:themeColor="text1"/>
          <w:sz w:val="20"/>
          <w:szCs w:val="20"/>
        </w:rPr>
        <w:t>仲裁、申请保全</w:t>
      </w:r>
      <w:r>
        <w:rPr>
          <w:rFonts w:ascii="Times New Roman" w:eastAsia="楷体_GB2312" w:hAnsi="Times New Roman"/>
          <w:b/>
          <w:color w:val="000000" w:themeColor="text1"/>
          <w:sz w:val="20"/>
          <w:szCs w:val="20"/>
        </w:rPr>
        <w:t>/</w:t>
      </w:r>
      <w:r>
        <w:rPr>
          <w:rFonts w:ascii="Times New Roman" w:eastAsia="楷体_GB2312" w:hAnsi="Times New Roman"/>
          <w:b/>
          <w:color w:val="000000" w:themeColor="text1"/>
          <w:sz w:val="20"/>
          <w:szCs w:val="20"/>
        </w:rPr>
        <w:t>执行的权利）或者实施风险处置，行使、放弃、变更相关权利义务等其他法律行为，产生的合理费用由理财产品承担。</w:t>
      </w:r>
    </w:p>
    <w:p w14:paraId="7F503B0C" w14:textId="77777777" w:rsidR="00984806" w:rsidRDefault="00505B5E">
      <w:pPr>
        <w:pStyle w:val="ab"/>
        <w:numPr>
          <w:ilvl w:val="0"/>
          <w:numId w:val="5"/>
        </w:numPr>
        <w:spacing w:line="300" w:lineRule="exact"/>
        <w:ind w:firstLineChars="0"/>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t>按照理财产品说明书的约定，及时、足额获得投资管理费和本产品说明书约定的其他费用（如有）。</w:t>
      </w:r>
    </w:p>
    <w:p w14:paraId="316CD3FA" w14:textId="77777777" w:rsidR="00984806" w:rsidRDefault="00505B5E">
      <w:pPr>
        <w:pStyle w:val="ab"/>
        <w:numPr>
          <w:ilvl w:val="0"/>
          <w:numId w:val="5"/>
        </w:numPr>
        <w:spacing w:line="300" w:lineRule="exact"/>
        <w:ind w:firstLineChars="0"/>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t>管理人以其固有财产先行垫付因处理本理财产品相关事务所支出的费用及税费的，对理财产品资金享有优先受偿的权利。</w:t>
      </w:r>
    </w:p>
    <w:p w14:paraId="4AA17D96" w14:textId="77777777" w:rsidR="00984806" w:rsidRDefault="00505B5E">
      <w:pPr>
        <w:pStyle w:val="ab"/>
        <w:numPr>
          <w:ilvl w:val="0"/>
          <w:numId w:val="5"/>
        </w:numPr>
        <w:spacing w:line="300" w:lineRule="exact"/>
        <w:ind w:firstLineChars="0"/>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t>管理人有权按照法律规定和监管机构的要求将投资者的信息向有权部门或相关机构披露。</w:t>
      </w:r>
    </w:p>
    <w:p w14:paraId="67F580BF" w14:textId="77777777" w:rsidR="00984806" w:rsidRDefault="00984806">
      <w:pPr>
        <w:spacing w:line="300" w:lineRule="exact"/>
        <w:ind w:leftChars="-1" w:left="-2" w:rightChars="15" w:right="36" w:firstLineChars="200" w:firstLine="400"/>
        <w:rPr>
          <w:rFonts w:ascii="楷体_GB2312" w:eastAsia="楷体_GB2312"/>
          <w:color w:val="000000" w:themeColor="text1"/>
          <w:sz w:val="20"/>
          <w:szCs w:val="20"/>
        </w:rPr>
      </w:pPr>
    </w:p>
    <w:p w14:paraId="5059183F" w14:textId="77777777" w:rsidR="00984806" w:rsidRDefault="00505B5E">
      <w:pPr>
        <w:spacing w:line="300" w:lineRule="exact"/>
        <w:ind w:leftChars="-1" w:left="-2" w:rightChars="15" w:right="36"/>
        <w:rPr>
          <w:rFonts w:ascii="黑体" w:eastAsia="黑体" w:hAnsi="Times New Roman"/>
          <w:color w:val="000000" w:themeColor="text1"/>
          <w:sz w:val="20"/>
          <w:szCs w:val="20"/>
        </w:rPr>
      </w:pPr>
      <w:r>
        <w:rPr>
          <w:rFonts w:ascii="黑体" w:eastAsia="黑体" w:hAnsi="Times New Roman" w:cs="黑体" w:hint="eastAsia"/>
          <w:color w:val="000000" w:themeColor="text1"/>
          <w:sz w:val="20"/>
          <w:szCs w:val="20"/>
        </w:rPr>
        <w:t>四、理财</w:t>
      </w:r>
      <w:r>
        <w:rPr>
          <w:rFonts w:ascii="黑体" w:eastAsia="黑体" w:hAnsi="Times New Roman" w:cs="黑体"/>
          <w:color w:val="000000" w:themeColor="text1"/>
          <w:sz w:val="20"/>
          <w:szCs w:val="20"/>
        </w:rPr>
        <w:t>产品的认购、</w:t>
      </w:r>
      <w:r>
        <w:rPr>
          <w:rFonts w:ascii="黑体" w:eastAsia="黑体" w:hAnsi="Times New Roman" w:cs="黑体" w:hint="eastAsia"/>
          <w:color w:val="000000" w:themeColor="text1"/>
          <w:sz w:val="20"/>
          <w:szCs w:val="20"/>
        </w:rPr>
        <w:t>申购</w:t>
      </w:r>
    </w:p>
    <w:p w14:paraId="0B6F6B04"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可在</w:t>
      </w:r>
      <w:r>
        <w:rPr>
          <w:rFonts w:ascii="楷体_GB2312" w:eastAsia="楷体_GB2312" w:cs="楷体_GB2312" w:hint="eastAsia"/>
          <w:color w:val="000000" w:themeColor="text1"/>
          <w:sz w:val="20"/>
          <w:szCs w:val="20"/>
        </w:rPr>
        <w:t>本产品募集期内</w:t>
      </w:r>
      <w:r>
        <w:rPr>
          <w:rFonts w:ascii="楷体_GB2312" w:eastAsia="楷体_GB2312" w:cs="楷体_GB2312"/>
          <w:color w:val="000000" w:themeColor="text1"/>
          <w:sz w:val="20"/>
          <w:szCs w:val="20"/>
        </w:rPr>
        <w:t>进行认购</w:t>
      </w:r>
      <w:r>
        <w:rPr>
          <w:rFonts w:ascii="楷体_GB2312" w:eastAsia="楷体_GB2312" w:cs="楷体_GB2312" w:hint="eastAsia"/>
          <w:color w:val="000000" w:themeColor="text1"/>
          <w:sz w:val="20"/>
          <w:szCs w:val="20"/>
        </w:rPr>
        <w:t>。</w:t>
      </w:r>
    </w:p>
    <w:p w14:paraId="05040235"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本产品采取金额认购</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方式，认购份额</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人民币认购金额×（</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认购费率）</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元，认购份额按照四舍五入方法计算，保留小数点后【2】位，由此误差产生的损失由理财财产承担，产生的收益归理财财产所有。</w:t>
      </w:r>
    </w:p>
    <w:p w14:paraId="0AF85D6E"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lastRenderedPageBreak/>
        <w:t>3.【</w:t>
      </w:r>
      <w:r>
        <w:rPr>
          <w:rFonts w:ascii="楷体_GB2312" w:eastAsia="楷体_GB2312" w:cs="楷体_GB2312" w:hint="eastAsia"/>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rPr>
        <w:t>】为认购份额确认日，</w:t>
      </w:r>
      <w:r>
        <w:rPr>
          <w:rFonts w:ascii="楷体_GB2312" w:eastAsia="楷体_GB2312" w:cs="楷体_GB2312" w:hint="eastAsia"/>
          <w:color w:val="000000" w:themeColor="text1"/>
          <w:sz w:val="20"/>
          <w:szCs w:val="20"/>
        </w:rPr>
        <w:t>认购</w:t>
      </w:r>
      <w:r>
        <w:rPr>
          <w:rFonts w:ascii="楷体_GB2312" w:eastAsia="楷体_GB2312" w:cs="楷体_GB2312"/>
          <w:color w:val="000000" w:themeColor="text1"/>
          <w:sz w:val="20"/>
          <w:szCs w:val="20"/>
        </w:rPr>
        <w:t>份额确认日后投资者可向</w:t>
      </w:r>
      <w:r>
        <w:rPr>
          <w:rFonts w:ascii="楷体_GB2312" w:eastAsia="楷体_GB2312" w:cs="楷体_GB2312" w:hint="eastAsia"/>
          <w:color w:val="000000" w:themeColor="text1"/>
          <w:sz w:val="20"/>
          <w:szCs w:val="20"/>
        </w:rPr>
        <w:t>销售机构</w:t>
      </w:r>
      <w:r>
        <w:rPr>
          <w:rFonts w:ascii="楷体_GB2312" w:eastAsia="楷体_GB2312" w:cs="楷体_GB2312"/>
          <w:color w:val="000000" w:themeColor="text1"/>
          <w:sz w:val="20"/>
          <w:szCs w:val="20"/>
        </w:rPr>
        <w:t>查询认购是否成功。</w:t>
      </w:r>
    </w:p>
    <w:p w14:paraId="05D54C27"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．投资者可在本产品开放日的交易时间内进行</w:t>
      </w:r>
      <w:r>
        <w:rPr>
          <w:rFonts w:ascii="楷体_GB2312" w:eastAsia="楷体_GB2312" w:cs="楷体_GB2312"/>
          <w:color w:val="000000" w:themeColor="text1"/>
          <w:sz w:val="20"/>
          <w:szCs w:val="20"/>
        </w:rPr>
        <w:t>申购，</w:t>
      </w:r>
      <w:r>
        <w:rPr>
          <w:rFonts w:ascii="楷体_GB2312" w:eastAsia="楷体_GB2312" w:cs="楷体_GB2312" w:hint="eastAsia"/>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非交易</w:t>
      </w:r>
      <w:proofErr w:type="gramEnd"/>
      <w:r>
        <w:rPr>
          <w:rFonts w:ascii="楷体_GB2312" w:eastAsia="楷体_GB2312" w:cs="楷体_GB2312" w:hint="eastAsia"/>
          <w:color w:val="000000" w:themeColor="text1"/>
          <w:sz w:val="20"/>
          <w:szCs w:val="20"/>
        </w:rPr>
        <w:t>时间提交的申购申请将于下一个申购开放日正式受理，</w:t>
      </w:r>
      <w:r>
        <w:rPr>
          <w:rFonts w:ascii="楷体_GB2312" w:eastAsia="楷体_GB2312" w:cs="楷体_GB2312"/>
          <w:color w:val="000000" w:themeColor="text1"/>
          <w:sz w:val="20"/>
          <w:szCs w:val="20"/>
        </w:rPr>
        <w:t>代销机构</w:t>
      </w:r>
      <w:r>
        <w:rPr>
          <w:rFonts w:ascii="楷体_GB2312" w:eastAsia="楷体_GB2312" w:cs="楷体_GB2312" w:hint="eastAsia"/>
          <w:color w:val="000000" w:themeColor="text1"/>
          <w:sz w:val="20"/>
          <w:szCs w:val="20"/>
        </w:rPr>
        <w:t>有</w:t>
      </w:r>
      <w:r>
        <w:rPr>
          <w:rFonts w:ascii="楷体_GB2312" w:eastAsia="楷体_GB2312" w:cs="楷体_GB2312"/>
          <w:color w:val="000000" w:themeColor="text1"/>
          <w:sz w:val="20"/>
          <w:szCs w:val="20"/>
        </w:rPr>
        <w:t>另行规定的，以代销机构的规定为准</w:t>
      </w:r>
      <w:r>
        <w:rPr>
          <w:rFonts w:ascii="楷体_GB2312" w:eastAsia="楷体_GB2312" w:cs="楷体_GB2312" w:hint="eastAsia"/>
          <w:color w:val="000000" w:themeColor="text1"/>
          <w:sz w:val="20"/>
          <w:szCs w:val="20"/>
        </w:rPr>
        <w:t>。本产品按金额申购，按【申购开放</w:t>
      </w:r>
      <w:r>
        <w:rPr>
          <w:rFonts w:ascii="楷体_GB2312" w:eastAsia="楷体_GB2312" w:cs="楷体_GB2312"/>
          <w:color w:val="000000" w:themeColor="text1"/>
          <w:sz w:val="20"/>
          <w:szCs w:val="20"/>
        </w:rPr>
        <w:t>日</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单位净值计算申购份额，即申购份额＝申购金额×（</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申购费率）</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【申购开放</w:t>
      </w:r>
      <w:r>
        <w:rPr>
          <w:rFonts w:ascii="楷体_GB2312" w:eastAsia="楷体_GB2312" w:cs="楷体_GB2312"/>
          <w:color w:val="000000" w:themeColor="text1"/>
          <w:sz w:val="20"/>
          <w:szCs w:val="20"/>
        </w:rPr>
        <w:t>日</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单位净值（申购份额按照四舍五入方法计算，保留小数点后【2】位，由此误差产生的损失由理财财产承担，产生的收益归理财财产所有）。</w:t>
      </w:r>
    </w:p>
    <w:p w14:paraId="62D71DAD" w14:textId="77777777" w:rsidR="00984806" w:rsidRDefault="00505B5E">
      <w:pPr>
        <w:spacing w:line="300" w:lineRule="exact"/>
        <w:ind w:firstLineChars="200" w:firstLine="400"/>
        <w:jc w:val="both"/>
        <w:rPr>
          <w:rFonts w:ascii="楷体_GB2312" w:eastAsia="楷体_GB2312" w:cs="楷体_GB2312"/>
          <w:color w:val="000000" w:themeColor="text1"/>
          <w:sz w:val="20"/>
          <w:szCs w:val="20"/>
          <w:u w:val="single"/>
        </w:rPr>
      </w:pPr>
      <w:r>
        <w:rPr>
          <w:rFonts w:ascii="楷体_GB2312" w:eastAsia="楷体_GB2312" w:cs="楷体_GB2312" w:hint="eastAsia"/>
          <w:color w:val="000000" w:themeColor="text1"/>
          <w:sz w:val="20"/>
          <w:szCs w:val="20"/>
        </w:rPr>
        <w:t>例如，【</w:t>
      </w:r>
      <w:r>
        <w:rPr>
          <w:rFonts w:ascii="楷体_GB2312" w:eastAsia="楷体_GB2312" w:cs="楷体_GB2312" w:hint="eastAsia"/>
          <w:sz w:val="20"/>
          <w:szCs w:val="20"/>
        </w:rPr>
        <w:t>某开放日投资者以</w:t>
      </w:r>
      <w:r>
        <w:rPr>
          <w:rFonts w:ascii="楷体_GB2312" w:eastAsia="楷体_GB2312" w:cs="楷体_GB2312"/>
          <w:sz w:val="20"/>
          <w:szCs w:val="20"/>
        </w:rPr>
        <w:t>500万元申购本产品份额，申购费率为0%，开放日单位净值为1.010，则投资者获得的申购份额=5,000,000</w:t>
      </w:r>
      <w:r>
        <w:rPr>
          <w:rFonts w:ascii="楷体_GB2312" w:eastAsia="楷体_GB2312" w:cs="楷体_GB2312"/>
          <w:sz w:val="20"/>
          <w:szCs w:val="20"/>
        </w:rPr>
        <w:t>×</w:t>
      </w:r>
      <w:r>
        <w:rPr>
          <w:rFonts w:ascii="楷体_GB2312" w:eastAsia="楷体_GB2312" w:cs="楷体_GB2312"/>
          <w:sz w:val="20"/>
          <w:szCs w:val="20"/>
        </w:rPr>
        <w:t>（1-0%）/1.010=4,950,495.05份</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w:t>
      </w:r>
    </w:p>
    <w:p w14:paraId="719A67D0"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上述示例采用假设数据计算，并不代表投资者实际可获得的份额。）</w:t>
      </w:r>
    </w:p>
    <w:p w14:paraId="3C35FD9C" w14:textId="77777777" w:rsidR="00984806" w:rsidRDefault="00505B5E">
      <w:pPr>
        <w:spacing w:line="300" w:lineRule="exact"/>
        <w:ind w:firstLineChars="200" w:firstLine="400"/>
        <w:jc w:val="both"/>
        <w:rPr>
          <w:rFonts w:ascii="楷体_GB2312" w:eastAsia="楷体_GB2312" w:cs="楷体_GB2312"/>
          <w:sz w:val="20"/>
          <w:szCs w:val="20"/>
        </w:rPr>
      </w:pP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w:t>
      </w:r>
      <w:r>
        <w:rPr>
          <w:rFonts w:ascii="楷体_GB2312" w:eastAsia="楷体_GB2312" w:cs="楷体_GB2312" w:hint="eastAsia"/>
          <w:sz w:val="20"/>
          <w:szCs w:val="20"/>
        </w:rPr>
        <w:t>【申购申请正式受理的开放日后第一个工作日】即为申购份额确认日，投资者可在申购</w:t>
      </w:r>
      <w:r>
        <w:rPr>
          <w:rFonts w:ascii="楷体_GB2312" w:eastAsia="楷体_GB2312" w:cs="楷体_GB2312"/>
          <w:sz w:val="20"/>
          <w:szCs w:val="20"/>
        </w:rPr>
        <w:t>份额</w:t>
      </w:r>
      <w:r>
        <w:rPr>
          <w:rFonts w:ascii="楷体_GB2312" w:eastAsia="楷体_GB2312" w:cs="楷体_GB2312" w:hint="eastAsia"/>
          <w:sz w:val="20"/>
          <w:szCs w:val="20"/>
        </w:rPr>
        <w:t>确认日后向销售机构查询申购是否成功。当日交易</w:t>
      </w:r>
      <w:r>
        <w:rPr>
          <w:rFonts w:ascii="楷体_GB2312" w:eastAsia="楷体_GB2312" w:cs="楷体_GB2312"/>
          <w:sz w:val="20"/>
          <w:szCs w:val="20"/>
        </w:rPr>
        <w:t>时间内提交且</w:t>
      </w:r>
      <w:r>
        <w:rPr>
          <w:rFonts w:ascii="楷体_GB2312" w:eastAsia="楷体_GB2312" w:cs="楷体_GB2312" w:hint="eastAsia"/>
          <w:sz w:val="20"/>
          <w:szCs w:val="20"/>
        </w:rPr>
        <w:t>有效</w:t>
      </w:r>
      <w:r>
        <w:rPr>
          <w:rFonts w:ascii="楷体_GB2312" w:eastAsia="楷体_GB2312" w:cs="楷体_GB2312"/>
          <w:sz w:val="20"/>
          <w:szCs w:val="20"/>
        </w:rPr>
        <w:t>的</w:t>
      </w:r>
      <w:r>
        <w:rPr>
          <w:rFonts w:ascii="楷体_GB2312" w:eastAsia="楷体_GB2312" w:cs="楷体_GB2312" w:hint="eastAsia"/>
          <w:sz w:val="20"/>
          <w:szCs w:val="20"/>
        </w:rPr>
        <w:t>申购申请对应的份额自下一个工作日起享有分配权。</w:t>
      </w:r>
    </w:p>
    <w:p w14:paraId="300FB6F7"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14:paraId="5C4A03A9"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7</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14:paraId="307F2B54"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．管理人保留不接受认、申购申请的权利。</w:t>
      </w:r>
    </w:p>
    <w:p w14:paraId="19AE1234" w14:textId="77777777" w:rsidR="00984806" w:rsidRDefault="00984806">
      <w:pPr>
        <w:spacing w:line="300" w:lineRule="exact"/>
        <w:ind w:leftChars="-1" w:left="-2" w:rightChars="15" w:right="36" w:firstLineChars="200" w:firstLine="400"/>
        <w:rPr>
          <w:rFonts w:ascii="楷体_GB2312" w:eastAsia="楷体_GB2312" w:cs="楷体_GB2312"/>
          <w:color w:val="000000" w:themeColor="text1"/>
          <w:sz w:val="20"/>
          <w:szCs w:val="20"/>
        </w:rPr>
      </w:pPr>
    </w:p>
    <w:p w14:paraId="45FD22D1" w14:textId="77777777" w:rsidR="00984806" w:rsidRDefault="00505B5E">
      <w:pPr>
        <w:spacing w:line="300" w:lineRule="exact"/>
        <w:ind w:leftChars="-1" w:left="-2" w:rightChars="15" w:right="36"/>
        <w:jc w:val="both"/>
        <w:rPr>
          <w:color w:val="000000" w:themeColor="text1"/>
        </w:rPr>
      </w:pPr>
      <w:r>
        <w:rPr>
          <w:rFonts w:ascii="黑体" w:eastAsia="黑体" w:hAnsi="Times New Roman" w:cs="黑体" w:hint="eastAsia"/>
          <w:color w:val="000000" w:themeColor="text1"/>
          <w:sz w:val="20"/>
          <w:szCs w:val="20"/>
        </w:rPr>
        <w:t>五、理财产品的赎回</w:t>
      </w:r>
    </w:p>
    <w:p w14:paraId="1B2D822C" w14:textId="475F6463"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．本产品按份额赎回，</w:t>
      </w:r>
      <w:r>
        <w:rPr>
          <w:rFonts w:ascii="楷体_GB2312" w:eastAsia="楷体_GB2312" w:cs="楷体_GB2312"/>
          <w:color w:val="000000" w:themeColor="text1"/>
          <w:sz w:val="20"/>
          <w:szCs w:val="20"/>
        </w:rPr>
        <w:t>A类份额</w:t>
      </w:r>
      <w:r>
        <w:rPr>
          <w:rFonts w:ascii="楷体_GB2312" w:eastAsia="楷体_GB2312" w:cs="楷体_GB2312" w:hint="eastAsia"/>
          <w:color w:val="000000" w:themeColor="text1"/>
          <w:sz w:val="20"/>
          <w:szCs w:val="20"/>
        </w:rPr>
        <w:t>单次</w:t>
      </w:r>
      <w:r>
        <w:rPr>
          <w:rFonts w:ascii="楷体_GB2312" w:eastAsia="楷体_GB2312" w:cs="楷体_GB2312"/>
          <w:color w:val="000000" w:themeColor="text1"/>
          <w:sz w:val="20"/>
          <w:szCs w:val="20"/>
        </w:rPr>
        <w:t>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D类份额</w:t>
      </w:r>
      <w:r>
        <w:rPr>
          <w:rFonts w:ascii="楷体_GB2312" w:eastAsia="楷体_GB2312" w:cs="楷体_GB2312" w:hint="eastAsia"/>
          <w:color w:val="000000" w:themeColor="text1"/>
          <w:sz w:val="20"/>
          <w:szCs w:val="20"/>
        </w:rPr>
        <w:t>单次</w:t>
      </w:r>
      <w:r>
        <w:rPr>
          <w:rFonts w:ascii="楷体_GB2312" w:eastAsia="楷体_GB2312" w:cs="楷体_GB2312"/>
          <w:color w:val="000000" w:themeColor="text1"/>
          <w:sz w:val="20"/>
          <w:szCs w:val="20"/>
        </w:rPr>
        <w:t>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B类份额</w:t>
      </w:r>
      <w:r>
        <w:rPr>
          <w:rFonts w:ascii="楷体_GB2312" w:eastAsia="楷体_GB2312" w:cs="楷体_GB2312" w:hint="eastAsia"/>
          <w:color w:val="000000" w:themeColor="text1"/>
          <w:sz w:val="20"/>
          <w:szCs w:val="20"/>
        </w:rPr>
        <w:t>单次</w:t>
      </w:r>
      <w:r>
        <w:rPr>
          <w:rFonts w:ascii="楷体_GB2312" w:eastAsia="楷体_GB2312" w:cs="楷体_GB2312"/>
          <w:color w:val="000000" w:themeColor="text1"/>
          <w:sz w:val="20"/>
          <w:szCs w:val="20"/>
        </w:rPr>
        <w:t>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G类份额</w:t>
      </w:r>
      <w:r>
        <w:rPr>
          <w:rFonts w:ascii="楷体_GB2312" w:eastAsia="楷体_GB2312" w:cs="楷体_GB2312" w:hint="eastAsia"/>
          <w:color w:val="000000" w:themeColor="text1"/>
          <w:sz w:val="20"/>
          <w:szCs w:val="20"/>
        </w:rPr>
        <w:t>单次</w:t>
      </w:r>
      <w:r>
        <w:rPr>
          <w:rFonts w:ascii="楷体_GB2312" w:eastAsia="楷体_GB2312" w:cs="楷体_GB2312"/>
          <w:color w:val="000000" w:themeColor="text1"/>
          <w:sz w:val="20"/>
          <w:szCs w:val="20"/>
        </w:rPr>
        <w:t>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H类份额</w:t>
      </w:r>
      <w:r>
        <w:rPr>
          <w:rFonts w:ascii="楷体_GB2312" w:eastAsia="楷体_GB2312" w:cs="楷体_GB2312" w:hint="eastAsia"/>
          <w:color w:val="000000" w:themeColor="text1"/>
          <w:sz w:val="20"/>
          <w:szCs w:val="20"/>
        </w:rPr>
        <w:t>单次</w:t>
      </w:r>
      <w:r>
        <w:rPr>
          <w:rFonts w:ascii="楷体_GB2312" w:eastAsia="楷体_GB2312" w:cs="楷体_GB2312"/>
          <w:color w:val="000000" w:themeColor="text1"/>
          <w:sz w:val="20"/>
          <w:szCs w:val="20"/>
        </w:rPr>
        <w:t>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L类份额</w:t>
      </w:r>
      <w:r>
        <w:rPr>
          <w:rFonts w:ascii="楷体_GB2312" w:eastAsia="楷体_GB2312" w:cs="楷体_GB2312" w:hint="eastAsia"/>
          <w:color w:val="000000" w:themeColor="text1"/>
          <w:sz w:val="20"/>
          <w:szCs w:val="20"/>
        </w:rPr>
        <w:t>单次</w:t>
      </w:r>
      <w:r>
        <w:rPr>
          <w:rFonts w:ascii="楷体_GB2312" w:eastAsia="楷体_GB2312" w:cs="楷体_GB2312"/>
          <w:color w:val="000000" w:themeColor="text1"/>
          <w:sz w:val="20"/>
          <w:szCs w:val="20"/>
        </w:rPr>
        <w:t>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M类份额</w:t>
      </w:r>
      <w:r>
        <w:rPr>
          <w:rFonts w:ascii="楷体_GB2312" w:eastAsia="楷体_GB2312" w:cs="楷体_GB2312" w:hint="eastAsia"/>
          <w:color w:val="000000" w:themeColor="text1"/>
          <w:sz w:val="20"/>
          <w:szCs w:val="20"/>
        </w:rPr>
        <w:t>单次</w:t>
      </w:r>
      <w:r>
        <w:rPr>
          <w:rFonts w:ascii="楷体_GB2312" w:eastAsia="楷体_GB2312" w:cs="楷体_GB2312"/>
          <w:color w:val="000000" w:themeColor="text1"/>
          <w:sz w:val="20"/>
          <w:szCs w:val="20"/>
        </w:rPr>
        <w:t>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X类份额</w:t>
      </w:r>
      <w:r>
        <w:rPr>
          <w:rFonts w:ascii="楷体_GB2312" w:eastAsia="楷体_GB2312" w:cs="楷体_GB2312" w:hint="eastAsia"/>
          <w:color w:val="000000" w:themeColor="text1"/>
          <w:sz w:val="20"/>
          <w:szCs w:val="20"/>
        </w:rPr>
        <w:t>单次</w:t>
      </w:r>
      <w:r>
        <w:rPr>
          <w:rFonts w:ascii="楷体_GB2312" w:eastAsia="楷体_GB2312" w:cs="楷体_GB2312"/>
          <w:color w:val="000000" w:themeColor="text1"/>
          <w:sz w:val="20"/>
          <w:szCs w:val="20"/>
        </w:rPr>
        <w:t>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S类份额</w:t>
      </w:r>
      <w:r>
        <w:rPr>
          <w:rFonts w:ascii="楷体_GB2312" w:eastAsia="楷体_GB2312" w:cs="楷体_GB2312" w:hint="eastAsia"/>
          <w:color w:val="000000" w:themeColor="text1"/>
          <w:sz w:val="20"/>
          <w:szCs w:val="20"/>
        </w:rPr>
        <w:t>单次</w:t>
      </w:r>
      <w:r>
        <w:rPr>
          <w:rFonts w:ascii="楷体_GB2312" w:eastAsia="楷体_GB2312" w:cs="楷体_GB2312"/>
          <w:color w:val="000000" w:themeColor="text1"/>
          <w:sz w:val="20"/>
          <w:szCs w:val="20"/>
        </w:rPr>
        <w:t>最低赎回份额为【0.01】</w:t>
      </w:r>
      <w:r>
        <w:rPr>
          <w:rFonts w:ascii="楷体_GB2312" w:eastAsia="楷体_GB2312" w:cs="楷体_GB2312" w:hint="eastAsia"/>
          <w:color w:val="000000" w:themeColor="text1"/>
          <w:sz w:val="20"/>
          <w:szCs w:val="20"/>
        </w:rPr>
        <w:t>份，</w:t>
      </w:r>
      <w:r>
        <w:rPr>
          <w:rFonts w:ascii="楷体_GB2312" w:eastAsia="楷体_GB2312" w:cs="楷体_GB2312" w:hint="eastAsia"/>
          <w:b/>
          <w:sz w:val="20"/>
          <w:szCs w:val="20"/>
        </w:rPr>
        <w:t>N</w:t>
      </w:r>
      <w:r>
        <w:rPr>
          <w:rFonts w:ascii="楷体_GB2312" w:eastAsia="楷体_GB2312" w:cs="楷体_GB2312"/>
          <w:color w:val="000000" w:themeColor="text1"/>
          <w:sz w:val="20"/>
          <w:szCs w:val="20"/>
        </w:rPr>
        <w:t>类份额</w:t>
      </w:r>
      <w:r>
        <w:rPr>
          <w:rFonts w:ascii="楷体_GB2312" w:eastAsia="楷体_GB2312" w:cs="楷体_GB2312" w:hint="eastAsia"/>
          <w:color w:val="000000" w:themeColor="text1"/>
          <w:sz w:val="20"/>
          <w:szCs w:val="20"/>
        </w:rPr>
        <w:t>单次</w:t>
      </w:r>
      <w:r>
        <w:rPr>
          <w:rFonts w:ascii="楷体_GB2312" w:eastAsia="楷体_GB2312" w:cs="楷体_GB2312"/>
          <w:color w:val="000000" w:themeColor="text1"/>
          <w:sz w:val="20"/>
          <w:szCs w:val="20"/>
        </w:rPr>
        <w:t>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T类份额</w:t>
      </w:r>
      <w:r>
        <w:rPr>
          <w:rFonts w:ascii="楷体_GB2312" w:eastAsia="楷体_GB2312" w:cs="楷体_GB2312" w:hint="eastAsia"/>
          <w:color w:val="000000" w:themeColor="text1"/>
          <w:sz w:val="20"/>
          <w:szCs w:val="20"/>
        </w:rPr>
        <w:t>单次</w:t>
      </w:r>
      <w:r>
        <w:rPr>
          <w:rFonts w:ascii="楷体_GB2312" w:eastAsia="楷体_GB2312" w:cs="楷体_GB2312"/>
          <w:color w:val="000000" w:themeColor="text1"/>
          <w:sz w:val="20"/>
          <w:szCs w:val="20"/>
        </w:rPr>
        <w:t>最低赎回份额为【0.01】</w:t>
      </w:r>
      <w:r>
        <w:rPr>
          <w:rFonts w:ascii="楷体_GB2312" w:eastAsia="楷体_GB2312" w:cs="楷体_GB2312" w:hint="eastAsia"/>
          <w:color w:val="000000" w:themeColor="text1"/>
          <w:sz w:val="20"/>
          <w:szCs w:val="20"/>
        </w:rPr>
        <w:t>份，</w:t>
      </w:r>
      <w:r>
        <w:rPr>
          <w:rFonts w:ascii="楷体_GB2312" w:eastAsia="楷体_GB2312" w:cs="楷体_GB2312"/>
          <w:b/>
          <w:sz w:val="20"/>
          <w:szCs w:val="20"/>
        </w:rPr>
        <w:t>W</w:t>
      </w:r>
      <w:r>
        <w:rPr>
          <w:rFonts w:ascii="楷体_GB2312" w:eastAsia="楷体_GB2312" w:cs="楷体_GB2312"/>
          <w:color w:val="000000" w:themeColor="text1"/>
          <w:sz w:val="20"/>
          <w:szCs w:val="20"/>
        </w:rPr>
        <w:t>类份额</w:t>
      </w:r>
      <w:r>
        <w:rPr>
          <w:rFonts w:ascii="楷体_GB2312" w:eastAsia="楷体_GB2312" w:cs="楷体_GB2312" w:hint="eastAsia"/>
          <w:color w:val="000000" w:themeColor="text1"/>
          <w:sz w:val="20"/>
          <w:szCs w:val="20"/>
        </w:rPr>
        <w:t>单次</w:t>
      </w:r>
      <w:r>
        <w:rPr>
          <w:rFonts w:ascii="楷体_GB2312" w:eastAsia="楷体_GB2312" w:cs="楷体_GB2312"/>
          <w:color w:val="000000" w:themeColor="text1"/>
          <w:sz w:val="20"/>
          <w:szCs w:val="20"/>
        </w:rPr>
        <w:t>最低赎回份额为【0.01】</w:t>
      </w:r>
      <w:r>
        <w:rPr>
          <w:rFonts w:ascii="楷体_GB2312" w:eastAsia="楷体_GB2312" w:cs="楷体_GB2312" w:hint="eastAsia"/>
          <w:color w:val="000000" w:themeColor="text1"/>
          <w:sz w:val="20"/>
          <w:szCs w:val="20"/>
        </w:rPr>
        <w:t>份，C类份额单次最低赎回份额为【0.01】份。</w:t>
      </w:r>
    </w:p>
    <w:p w14:paraId="3BE78815"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 xml:space="preserve">. </w:t>
      </w:r>
      <w:r>
        <w:rPr>
          <w:rFonts w:ascii="楷体_GB2312" w:eastAsia="楷体_GB2312" w:cs="楷体_GB2312"/>
          <w:color w:val="000000" w:themeColor="text1"/>
          <w:sz w:val="20"/>
          <w:szCs w:val="20"/>
        </w:rPr>
        <w:t>投资者可</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本产品开放日的</w:t>
      </w:r>
      <w:r>
        <w:rPr>
          <w:rFonts w:ascii="楷体_GB2312" w:eastAsia="楷体_GB2312" w:cs="楷体_GB2312" w:hint="eastAsia"/>
          <w:color w:val="000000" w:themeColor="text1"/>
          <w:sz w:val="20"/>
          <w:szCs w:val="20"/>
        </w:rPr>
        <w:t>交易</w:t>
      </w:r>
      <w:r>
        <w:rPr>
          <w:rFonts w:ascii="楷体_GB2312" w:eastAsia="楷体_GB2312" w:cs="楷体_GB2312"/>
          <w:color w:val="000000" w:themeColor="text1"/>
          <w:sz w:val="20"/>
          <w:szCs w:val="20"/>
        </w:rPr>
        <w:t>时间内</w:t>
      </w:r>
      <w:r>
        <w:rPr>
          <w:rFonts w:ascii="楷体_GB2312" w:eastAsia="楷体_GB2312" w:cs="楷体_GB2312" w:hint="eastAsia"/>
          <w:color w:val="000000" w:themeColor="text1"/>
          <w:sz w:val="20"/>
          <w:szCs w:val="20"/>
        </w:rPr>
        <w:t>申请</w:t>
      </w:r>
      <w:r>
        <w:rPr>
          <w:rFonts w:ascii="楷体_GB2312" w:eastAsia="楷体_GB2312" w:cs="楷体_GB2312"/>
          <w:color w:val="000000" w:themeColor="text1"/>
          <w:sz w:val="20"/>
          <w:szCs w:val="20"/>
        </w:rPr>
        <w:t>赎回（</w:t>
      </w:r>
      <w:r>
        <w:rPr>
          <w:rFonts w:ascii="楷体_GB2312" w:eastAsia="楷体_GB2312" w:cs="楷体_GB2312" w:hint="eastAsia"/>
          <w:color w:val="000000" w:themeColor="text1"/>
          <w:sz w:val="20"/>
          <w:szCs w:val="20"/>
        </w:rPr>
        <w:t>设置最短持有期的产品份额，须在超过最短持有期后</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rPr>
        <w:t>/代销机构另有规定的，以合作销售机构/代销机构为准。</w:t>
      </w:r>
    </w:p>
    <w:p w14:paraId="5AF2B25B"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．投资者在进行份额赎回时，</w:t>
      </w:r>
    </w:p>
    <w:p w14:paraId="5FD7BB99"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赎回金额</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赎回份额×【</w:t>
      </w:r>
      <w:r>
        <w:rPr>
          <w:rFonts w:ascii="楷体_GB2312" w:eastAsia="楷体_GB2312" w:cs="楷体_GB2312" w:hint="eastAsia"/>
          <w:sz w:val="20"/>
          <w:szCs w:val="20"/>
        </w:rPr>
        <w:t>赎回开放</w:t>
      </w:r>
      <w:r>
        <w:rPr>
          <w:rFonts w:ascii="楷体_GB2312" w:eastAsia="楷体_GB2312" w:cs="楷体_GB2312" w:hint="eastAsia"/>
          <w:color w:val="000000" w:themeColor="text1"/>
          <w:sz w:val="20"/>
          <w:szCs w:val="20"/>
        </w:rPr>
        <w:t>日】</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单位净值×（</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赎回费率）-</w:t>
      </w:r>
      <w:r>
        <w:rPr>
          <w:rFonts w:ascii="楷体_GB2312" w:eastAsia="楷体_GB2312" w:cs="楷体_GB2312"/>
          <w:color w:val="000000" w:themeColor="text1"/>
          <w:sz w:val="20"/>
          <w:szCs w:val="20"/>
        </w:rPr>
        <w:t>应付浮动管理费（</w:t>
      </w:r>
      <w:r>
        <w:rPr>
          <w:rFonts w:ascii="楷体_GB2312" w:eastAsia="楷体_GB2312" w:cs="楷体_GB2312" w:hint="eastAsia"/>
          <w:color w:val="000000" w:themeColor="text1"/>
          <w:sz w:val="20"/>
          <w:szCs w:val="20"/>
        </w:rPr>
        <w:t>如有</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w:t>
      </w:r>
    </w:p>
    <w:p w14:paraId="3C5C6D03" w14:textId="77777777" w:rsidR="00984806" w:rsidRDefault="00505B5E">
      <w:pPr>
        <w:spacing w:line="300" w:lineRule="exact"/>
        <w:ind w:firstLineChars="200" w:firstLine="400"/>
        <w:jc w:val="both"/>
        <w:rPr>
          <w:rFonts w:ascii="楷体_GB2312" w:eastAsia="楷体_GB2312"/>
          <w:sz w:val="20"/>
          <w:szCs w:val="20"/>
        </w:rPr>
      </w:pPr>
      <w:r>
        <w:rPr>
          <w:rFonts w:ascii="楷体_GB2312" w:eastAsia="楷体_GB2312" w:cs="楷体_GB2312" w:hint="eastAsia"/>
          <w:color w:val="000000" w:themeColor="text1"/>
          <w:sz w:val="20"/>
          <w:szCs w:val="20"/>
        </w:rPr>
        <w:t>赎回金额按照四舍五入原则保留至小数点后【2】位，由此误差产生的损失由理财财产承担，产生的收益归理财财产所有。</w:t>
      </w:r>
      <w:r>
        <w:rPr>
          <w:rFonts w:ascii="楷体_GB2312" w:eastAsia="楷体_GB2312" w:cs="楷体_GB2312" w:hint="eastAsia"/>
          <w:sz w:val="20"/>
          <w:szCs w:val="20"/>
        </w:rPr>
        <w:t>当理财产品份额全部被赎回时，为保证投资者利益，管理人有权调整单位净值小数点取位规则。</w:t>
      </w:r>
    </w:p>
    <w:p w14:paraId="760175F5"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例如，【</w:t>
      </w:r>
      <w:r>
        <w:rPr>
          <w:rFonts w:ascii="楷体_GB2312" w:eastAsia="楷体_GB2312" w:cs="楷体_GB2312" w:hint="eastAsia"/>
          <w:sz w:val="20"/>
          <w:szCs w:val="20"/>
        </w:rPr>
        <w:t>某开放日</w:t>
      </w:r>
      <w:r>
        <w:rPr>
          <w:rFonts w:ascii="楷体_GB2312" w:eastAsia="楷体_GB2312" w:cs="楷体_GB2312"/>
          <w:sz w:val="20"/>
          <w:szCs w:val="20"/>
        </w:rPr>
        <w:t>T日投资者成功申购本产品500万份，于T+1日确认申购，之后于开放日T+3日成功申购本产品200万份，于T+4日确认申购，根据赎回规则，投资者可于T+181日（含）之后的每个工作日对T日申购的500万份产品发起赎回，T+184日（含）之后的每个工作日对T+3日申购的200万份产品发起赎回。某开放日投资者成功赎回所持有500万份本产品份</w:t>
      </w:r>
      <w:r>
        <w:rPr>
          <w:rFonts w:ascii="楷体_GB2312" w:eastAsia="楷体_GB2312" w:cs="楷体_GB2312"/>
          <w:sz w:val="20"/>
          <w:szCs w:val="20"/>
        </w:rPr>
        <w:lastRenderedPageBreak/>
        <w:t>额，该开放日本产品单位净值为1.1000，赎回费率为0%，则投资者获得的赎回金额=5,000,000.00</w:t>
      </w:r>
      <w:r>
        <w:rPr>
          <w:rFonts w:ascii="楷体_GB2312" w:eastAsia="楷体_GB2312" w:cs="楷体_GB2312"/>
          <w:sz w:val="20"/>
          <w:szCs w:val="20"/>
        </w:rPr>
        <w:t>×</w:t>
      </w:r>
      <w:r>
        <w:rPr>
          <w:rFonts w:ascii="楷体_GB2312" w:eastAsia="楷体_GB2312" w:cs="楷体_GB2312"/>
          <w:sz w:val="20"/>
          <w:szCs w:val="20"/>
        </w:rPr>
        <w:t>1.1000=5,500,000.00元</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w:t>
      </w:r>
    </w:p>
    <w:p w14:paraId="5DA7FE00"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上述示例采用假设数据计算，并不代表投资者实际可获得的赎回金额。）</w:t>
      </w:r>
    </w:p>
    <w:p w14:paraId="593DDF40" w14:textId="77777777" w:rsidR="00984806" w:rsidRDefault="00505B5E">
      <w:pPr>
        <w:spacing w:line="300" w:lineRule="exact"/>
        <w:ind w:firstLineChars="200" w:firstLine="400"/>
        <w:jc w:val="both"/>
        <w:rPr>
          <w:rFonts w:ascii="楷体_GB2312" w:eastAsia="楷体_GB2312" w:cs="楷体_GB2312"/>
          <w:sz w:val="20"/>
          <w:szCs w:val="20"/>
        </w:rPr>
      </w:pPr>
      <w:r>
        <w:rPr>
          <w:rFonts w:ascii="楷体_GB2312" w:eastAsia="楷体_GB2312" w:hint="eastAsia"/>
          <w:color w:val="000000" w:themeColor="text1"/>
          <w:sz w:val="20"/>
          <w:szCs w:val="20"/>
        </w:rPr>
        <w:t>4</w:t>
      </w:r>
      <w:r>
        <w:rPr>
          <w:rFonts w:ascii="楷体_GB2312" w:eastAsia="楷体_GB2312"/>
          <w:color w:val="000000" w:themeColor="text1"/>
          <w:sz w:val="20"/>
          <w:szCs w:val="20"/>
        </w:rPr>
        <w:t>．</w:t>
      </w:r>
      <w:r>
        <w:rPr>
          <w:rFonts w:ascii="楷体_GB2312" w:eastAsia="楷体_GB2312" w:hint="eastAsia"/>
          <w:sz w:val="20"/>
          <w:szCs w:val="20"/>
        </w:rPr>
        <w:t>【赎回申请正式受理的开放日后第一个工作日】即为赎回确认日，赎回份额确认日后投资者可向销售机构查询赎回是否成功。管理人</w:t>
      </w:r>
      <w:r>
        <w:rPr>
          <w:rFonts w:ascii="楷体_GB2312" w:eastAsia="楷体_GB2312"/>
          <w:sz w:val="20"/>
          <w:szCs w:val="20"/>
        </w:rPr>
        <w:t>按照</w:t>
      </w:r>
      <w:r>
        <w:rPr>
          <w:rFonts w:ascii="楷体_GB2312" w:eastAsia="楷体_GB2312"/>
          <w:sz w:val="20"/>
          <w:szCs w:val="20"/>
        </w:rPr>
        <w:t>“</w:t>
      </w:r>
      <w:r>
        <w:rPr>
          <w:rFonts w:ascii="楷体_GB2312" w:eastAsia="楷体_GB2312" w:hint="eastAsia"/>
          <w:sz w:val="20"/>
          <w:szCs w:val="20"/>
        </w:rPr>
        <w:t>先进</w:t>
      </w:r>
      <w:r>
        <w:rPr>
          <w:rFonts w:ascii="楷体_GB2312" w:eastAsia="楷体_GB2312"/>
          <w:sz w:val="20"/>
          <w:szCs w:val="20"/>
        </w:rPr>
        <w:t>先出</w:t>
      </w:r>
      <w:r>
        <w:rPr>
          <w:rFonts w:ascii="楷体_GB2312" w:eastAsia="楷体_GB2312"/>
          <w:sz w:val="20"/>
          <w:szCs w:val="20"/>
        </w:rPr>
        <w:t>”</w:t>
      </w:r>
      <w:r>
        <w:rPr>
          <w:rFonts w:ascii="楷体_GB2312" w:eastAsia="楷体_GB2312" w:hint="eastAsia"/>
          <w:sz w:val="20"/>
          <w:szCs w:val="20"/>
        </w:rPr>
        <w:t>的</w:t>
      </w:r>
      <w:r>
        <w:rPr>
          <w:rFonts w:ascii="楷体_GB2312" w:eastAsia="楷体_GB2312"/>
          <w:sz w:val="20"/>
          <w:szCs w:val="20"/>
        </w:rPr>
        <w:t>原则处理投资者持有份额的赎回，</w:t>
      </w:r>
      <w:r>
        <w:rPr>
          <w:rFonts w:ascii="楷体_GB2312" w:eastAsia="楷体_GB2312" w:hint="eastAsia"/>
          <w:sz w:val="20"/>
          <w:szCs w:val="20"/>
        </w:rPr>
        <w:t>即</w:t>
      </w:r>
      <w:r>
        <w:rPr>
          <w:rFonts w:ascii="楷体_GB2312" w:eastAsia="楷体_GB2312"/>
          <w:sz w:val="20"/>
          <w:szCs w:val="20"/>
        </w:rPr>
        <w:t>份额</w:t>
      </w:r>
      <w:r>
        <w:rPr>
          <w:rFonts w:ascii="楷体_GB2312" w:eastAsia="楷体_GB2312" w:hint="eastAsia"/>
          <w:sz w:val="20"/>
          <w:szCs w:val="20"/>
        </w:rPr>
        <w:t>注册</w:t>
      </w:r>
      <w:r>
        <w:rPr>
          <w:rFonts w:ascii="楷体_GB2312" w:eastAsia="楷体_GB2312"/>
          <w:sz w:val="20"/>
          <w:szCs w:val="20"/>
        </w:rPr>
        <w:t>日期在前的份额先赎回，份额注册日期在后的份额后赎回。</w:t>
      </w:r>
    </w:p>
    <w:p w14:paraId="10C82FF4"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5</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通过代销机构购买理财产品的，</w:t>
      </w:r>
      <w:r>
        <w:rPr>
          <w:rFonts w:ascii="楷体_GB2312" w:eastAsia="楷体_GB2312" w:cs="楷体_GB2312" w:hint="eastAsia"/>
          <w:color w:val="000000" w:themeColor="text1"/>
          <w:sz w:val="20"/>
          <w:szCs w:val="20"/>
        </w:rPr>
        <w:t>代销机构受理赎回申请并不表示对该申请成功的确认，而仅代表收到了赎回申请，申请是否成功应以管理人的最终确认为准。具体而言，如管理人在赎回确认</w:t>
      </w:r>
      <w:proofErr w:type="gramStart"/>
      <w:r>
        <w:rPr>
          <w:rFonts w:ascii="楷体_GB2312" w:eastAsia="楷体_GB2312" w:cs="楷体_GB2312" w:hint="eastAsia"/>
          <w:color w:val="000000" w:themeColor="text1"/>
          <w:sz w:val="20"/>
          <w:szCs w:val="20"/>
        </w:rPr>
        <w:t>日根据</w:t>
      </w:r>
      <w:proofErr w:type="gramEnd"/>
      <w:r>
        <w:rPr>
          <w:rFonts w:ascii="楷体_GB2312" w:eastAsia="楷体_GB2312" w:cs="楷体_GB2312" w:hint="eastAsia"/>
          <w:color w:val="000000" w:themeColor="text1"/>
          <w:sz w:val="20"/>
          <w:szCs w:val="20"/>
        </w:rPr>
        <w:t>投资者的赎回确认</w:t>
      </w:r>
      <w:r>
        <w:rPr>
          <w:rFonts w:ascii="楷体_GB2312" w:eastAsia="楷体_GB2312" w:cs="楷体_GB2312"/>
          <w:color w:val="000000" w:themeColor="text1"/>
          <w:sz w:val="20"/>
          <w:szCs w:val="20"/>
        </w:rPr>
        <w:t>结果为</w:t>
      </w:r>
      <w:r>
        <w:rPr>
          <w:rFonts w:ascii="楷体_GB2312" w:eastAsia="楷体_GB2312" w:cs="楷体_GB2312" w:hint="eastAsia"/>
          <w:color w:val="000000" w:themeColor="text1"/>
          <w:sz w:val="20"/>
          <w:szCs w:val="20"/>
        </w:rPr>
        <w:t>投资者成功注销赎回份额，则视为投资者的赎回申请成功，并以管理人的登记结果为准。管理人会将赎回确认结果及时反馈给代销机构，投资者应及时按照本产品说明书的约定查询赎回确认结果。</w:t>
      </w:r>
    </w:p>
    <w:p w14:paraId="6AE450F8" w14:textId="77777777" w:rsidR="00984806" w:rsidRDefault="00505B5E">
      <w:pPr>
        <w:spacing w:line="300" w:lineRule="exact"/>
        <w:ind w:firstLineChars="214" w:firstLine="428"/>
        <w:jc w:val="both"/>
        <w:rPr>
          <w:color w:val="000000" w:themeColor="text1"/>
        </w:rPr>
      </w:pP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．若投资者在开放日全额或部分赎回，管理人将在该开放日后【5】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支付赎回款项，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cs="楷体_GB2312"/>
          <w:color w:val="000000" w:themeColor="text1"/>
          <w:sz w:val="20"/>
          <w:szCs w:val="20"/>
        </w:rPr>
        <w:t>。</w:t>
      </w:r>
      <w:r>
        <w:rPr>
          <w:rFonts w:ascii="楷体_GB2312" w:eastAsia="楷体_GB2312" w:hint="eastAsia"/>
          <w:color w:val="000000" w:themeColor="text1"/>
          <w:sz w:val="20"/>
          <w:szCs w:val="20"/>
        </w:rPr>
        <w:t>投资者通过</w:t>
      </w:r>
      <w:r>
        <w:rPr>
          <w:rFonts w:ascii="楷体_GB2312" w:eastAsia="楷体_GB2312"/>
          <w:color w:val="000000" w:themeColor="text1"/>
          <w:sz w:val="20"/>
          <w:szCs w:val="20"/>
        </w:rPr>
        <w:t>代销机构渠道购买理财产品的，理财资金划转至投资者</w:t>
      </w:r>
      <w:r>
        <w:rPr>
          <w:rFonts w:ascii="楷体_GB2312" w:eastAsia="楷体_GB2312" w:hint="eastAsia"/>
          <w:color w:val="000000" w:themeColor="text1"/>
          <w:sz w:val="20"/>
          <w:szCs w:val="20"/>
        </w:rPr>
        <w:t>账户的</w:t>
      </w:r>
      <w:r>
        <w:rPr>
          <w:rFonts w:ascii="楷体_GB2312" w:eastAsia="楷体_GB2312"/>
          <w:color w:val="000000" w:themeColor="text1"/>
          <w:sz w:val="20"/>
          <w:szCs w:val="20"/>
        </w:rPr>
        <w:t>时间以代销机构的清算时间为准。</w:t>
      </w:r>
    </w:p>
    <w:p w14:paraId="1A422E66"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．管理人保留不接受赎回申请的权利。</w:t>
      </w:r>
    </w:p>
    <w:p w14:paraId="77FAAE8E" w14:textId="77777777" w:rsidR="00984806" w:rsidRDefault="00984806">
      <w:pPr>
        <w:spacing w:line="300" w:lineRule="exact"/>
        <w:ind w:rightChars="40" w:right="96" w:firstLineChars="213" w:firstLine="426"/>
        <w:rPr>
          <w:rFonts w:ascii="楷体_GB2312" w:eastAsia="楷体_GB2312"/>
          <w:color w:val="000000" w:themeColor="text1"/>
          <w:sz w:val="20"/>
          <w:szCs w:val="20"/>
        </w:rPr>
      </w:pPr>
    </w:p>
    <w:p w14:paraId="670783EE" w14:textId="77777777" w:rsidR="00984806" w:rsidRDefault="00505B5E">
      <w:pPr>
        <w:spacing w:line="300" w:lineRule="exact"/>
        <w:ind w:leftChars="-1" w:left="-2" w:rightChars="40" w:right="96"/>
        <w:rPr>
          <w:rFonts w:ascii="黑体" w:eastAsia="黑体"/>
          <w:color w:val="000000" w:themeColor="text1"/>
          <w:sz w:val="20"/>
          <w:szCs w:val="20"/>
        </w:rPr>
      </w:pPr>
      <w:r>
        <w:rPr>
          <w:rFonts w:ascii="黑体" w:eastAsia="黑体" w:cs="黑体" w:hint="eastAsia"/>
          <w:color w:val="000000" w:themeColor="text1"/>
          <w:sz w:val="20"/>
          <w:szCs w:val="20"/>
        </w:rPr>
        <w:t>六、理财产品的巨额赎回</w:t>
      </w:r>
    </w:p>
    <w:p w14:paraId="43DD424E"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．如某开放日投资者净赎回份额超过本产品上一日终</w:t>
      </w:r>
      <w:proofErr w:type="gramStart"/>
      <w:r>
        <w:rPr>
          <w:rFonts w:ascii="楷体_GB2312" w:eastAsia="楷体_GB2312" w:cs="楷体_GB2312" w:hint="eastAsia"/>
          <w:color w:val="000000" w:themeColor="text1"/>
          <w:sz w:val="20"/>
          <w:szCs w:val="20"/>
        </w:rPr>
        <w:t>存续总</w:t>
      </w:r>
      <w:proofErr w:type="gramEnd"/>
      <w:r>
        <w:rPr>
          <w:rFonts w:ascii="楷体_GB2312" w:eastAsia="楷体_GB2312" w:cs="楷体_GB2312" w:hint="eastAsia"/>
          <w:color w:val="000000" w:themeColor="text1"/>
          <w:sz w:val="20"/>
          <w:szCs w:val="20"/>
        </w:rPr>
        <w:t>份额的【</w:t>
      </w:r>
      <w:r>
        <w:rPr>
          <w:rFonts w:ascii="楷体_GB2312" w:eastAsia="楷体_GB2312" w:cs="楷体_GB2312"/>
          <w:color w:val="000000" w:themeColor="text1"/>
          <w:sz w:val="20"/>
          <w:szCs w:val="20"/>
        </w:rPr>
        <w:t>10%</w:t>
      </w:r>
      <w:r>
        <w:rPr>
          <w:rFonts w:ascii="楷体_GB2312" w:eastAsia="楷体_GB2312" w:cs="楷体_GB2312" w:hint="eastAsia"/>
          <w:color w:val="000000" w:themeColor="text1"/>
          <w:sz w:val="20"/>
          <w:szCs w:val="20"/>
        </w:rPr>
        <w:t>】，则被视为巨额赎回，在巨额赎回的情况下，管理人可以按照法律、行政法规和理财产品销售文件约定，综合运用设置赎回上限、延期办理巨额赎回申请、暂停接受赎回申请、收取短期赎回费、暂停理财产品估值、摆动定价等方式，作为本理财产品流动性风险管理的辅助措施。</w:t>
      </w:r>
    </w:p>
    <w:p w14:paraId="5D8B2C55"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2．在巨额赎回情况下，对于超过本产品上一日终</w:t>
      </w:r>
      <w:proofErr w:type="gramStart"/>
      <w:r>
        <w:rPr>
          <w:rFonts w:ascii="楷体_GB2312" w:eastAsia="楷体_GB2312" w:cs="楷体_GB2312"/>
          <w:color w:val="000000" w:themeColor="text1"/>
          <w:sz w:val="20"/>
          <w:szCs w:val="20"/>
        </w:rPr>
        <w:t>存续总</w:t>
      </w:r>
      <w:proofErr w:type="gramEnd"/>
      <w:r>
        <w:rPr>
          <w:rFonts w:ascii="楷体_GB2312" w:eastAsia="楷体_GB2312" w:cs="楷体_GB2312"/>
          <w:color w:val="000000" w:themeColor="text1"/>
          <w:sz w:val="20"/>
          <w:szCs w:val="20"/>
        </w:rPr>
        <w:t>份额【10%】以上的赎回申请，管理人有权全部或部分暂停接受或延期办理。</w:t>
      </w:r>
    </w:p>
    <w:p w14:paraId="3F30A440"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1）对于接受办理的部分，可以按照单个投资者的赎回申请占当日申请赎回总份额的比例确定该投资者当日办理的赎回份额；</w:t>
      </w:r>
    </w:p>
    <w:p w14:paraId="481A1041"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2）对于不予办理的部分，若投资者在申请赎回时选择将该部分予以撤销的，则该部分份额申请失效，投资者可在下一开放</w:t>
      </w:r>
      <w:proofErr w:type="gramStart"/>
      <w:r>
        <w:rPr>
          <w:rFonts w:ascii="楷体_GB2312" w:eastAsia="楷体_GB2312" w:cs="楷体_GB2312"/>
          <w:color w:val="000000" w:themeColor="text1"/>
          <w:sz w:val="20"/>
          <w:szCs w:val="20"/>
        </w:rPr>
        <w:t>日正常</w:t>
      </w:r>
      <w:proofErr w:type="gramEnd"/>
      <w:r>
        <w:rPr>
          <w:rFonts w:ascii="楷体_GB2312" w:eastAsia="楷体_GB2312" w:cs="楷体_GB2312"/>
          <w:color w:val="000000" w:themeColor="text1"/>
          <w:sz w:val="20"/>
          <w:szCs w:val="20"/>
        </w:rPr>
        <w:t>赎回交易时间内重新提交赎回申请；若投资者在申请赎回时未选择将该部分予以撤销的，管理人有权决定对该部分份额申请采取</w:t>
      </w:r>
      <w:proofErr w:type="gramStart"/>
      <w:r>
        <w:rPr>
          <w:rFonts w:ascii="楷体_GB2312" w:eastAsia="楷体_GB2312" w:cs="楷体_GB2312"/>
          <w:color w:val="000000" w:themeColor="text1"/>
          <w:sz w:val="20"/>
          <w:szCs w:val="20"/>
        </w:rPr>
        <w:t>下述任</w:t>
      </w:r>
      <w:proofErr w:type="gramEnd"/>
      <w:r>
        <w:rPr>
          <w:rFonts w:ascii="楷体_GB2312" w:eastAsia="楷体_GB2312" w:cs="楷体_GB2312"/>
          <w:color w:val="000000" w:themeColor="text1"/>
          <w:sz w:val="20"/>
          <w:szCs w:val="20"/>
        </w:rPr>
        <w:t>一种处理方式，并按照本说明书约定通知投资者：</w:t>
      </w:r>
    </w:p>
    <w:p w14:paraId="2AEE61C2"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a．失效，投资者可在下一开放</w:t>
      </w:r>
      <w:proofErr w:type="gramStart"/>
      <w:r>
        <w:rPr>
          <w:rFonts w:ascii="楷体_GB2312" w:eastAsia="楷体_GB2312" w:cs="楷体_GB2312"/>
          <w:color w:val="000000" w:themeColor="text1"/>
          <w:sz w:val="20"/>
          <w:szCs w:val="20"/>
        </w:rPr>
        <w:t>日正常</w:t>
      </w:r>
      <w:proofErr w:type="gramEnd"/>
      <w:r>
        <w:rPr>
          <w:rFonts w:ascii="楷体_GB2312" w:eastAsia="楷体_GB2312" w:cs="楷体_GB2312"/>
          <w:color w:val="000000" w:themeColor="text1"/>
          <w:sz w:val="20"/>
          <w:szCs w:val="20"/>
        </w:rPr>
        <w:t>赎回交易时间内重新提交赎回申请。</w:t>
      </w:r>
    </w:p>
    <w:p w14:paraId="162928A5"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b．延迟至下一个开放日办理，赎回价格为下一个开放日的价格。</w:t>
      </w:r>
    </w:p>
    <w:p w14:paraId="279C1175"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对于不予办理的部分，投资者是否在申请赎回时有选择撤销的权利，以销售机构为准。</w:t>
      </w:r>
    </w:p>
    <w:p w14:paraId="60DB3D61"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．本产品连续【2】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以上开放日（含）发生巨额赎回，管理人有权暂停接受投资者的申购和赎回申请、</w:t>
      </w:r>
      <w:r>
        <w:rPr>
          <w:rFonts w:ascii="楷体_GB2312" w:eastAsia="楷体_GB2312" w:cs="楷体_GB2312"/>
          <w:color w:val="000000" w:themeColor="text1"/>
          <w:sz w:val="20"/>
          <w:szCs w:val="20"/>
        </w:rPr>
        <w:t>延期办理巨额赎回申请等</w:t>
      </w:r>
      <w:r>
        <w:rPr>
          <w:rFonts w:ascii="楷体_GB2312" w:eastAsia="楷体_GB2312" w:cs="楷体_GB2312" w:hint="eastAsia"/>
          <w:color w:val="000000" w:themeColor="text1"/>
          <w:sz w:val="20"/>
          <w:szCs w:val="20"/>
        </w:rPr>
        <w:t>。投资者根据管理人披露的开放日可重新进行申购和赎回。</w:t>
      </w:r>
      <w:r>
        <w:rPr>
          <w:rFonts w:ascii="楷体_GB2312" w:eastAsia="楷体_GB2312" w:cs="楷体_GB2312"/>
          <w:color w:val="000000" w:themeColor="text1"/>
          <w:sz w:val="20"/>
          <w:szCs w:val="20"/>
        </w:rPr>
        <w:t>对于已经接受的赎回申请，</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还可以延缓支付赎回款项，但延缓期限不得超过20个工作日。</w:t>
      </w:r>
    </w:p>
    <w:p w14:paraId="55CE9B10" w14:textId="77777777" w:rsidR="00984806" w:rsidRDefault="00984806">
      <w:pPr>
        <w:spacing w:line="300" w:lineRule="exact"/>
        <w:ind w:rightChars="15" w:right="36"/>
        <w:rPr>
          <w:rFonts w:ascii="楷体_GB2312" w:eastAsia="楷体_GB2312"/>
          <w:color w:val="000000" w:themeColor="text1"/>
          <w:sz w:val="20"/>
          <w:szCs w:val="20"/>
        </w:rPr>
      </w:pPr>
    </w:p>
    <w:p w14:paraId="721F9312" w14:textId="77777777" w:rsidR="00984806" w:rsidRDefault="00505B5E">
      <w:pPr>
        <w:spacing w:line="300" w:lineRule="exact"/>
        <w:ind w:leftChars="-1" w:left="-2" w:rightChars="40" w:right="96"/>
        <w:rPr>
          <w:rFonts w:ascii="黑体" w:eastAsia="黑体"/>
          <w:color w:val="000000" w:themeColor="text1"/>
          <w:sz w:val="20"/>
          <w:szCs w:val="20"/>
        </w:rPr>
      </w:pPr>
      <w:r>
        <w:rPr>
          <w:rFonts w:ascii="黑体" w:eastAsia="黑体" w:cs="黑体" w:hint="eastAsia"/>
          <w:color w:val="000000" w:themeColor="text1"/>
          <w:sz w:val="20"/>
          <w:szCs w:val="20"/>
        </w:rPr>
        <w:t>七、拒绝或暂停接受认、申购或赎回申请、延缓支付赎回款项等情形及处理</w:t>
      </w:r>
    </w:p>
    <w:p w14:paraId="74665557"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w:t>
      </w:r>
      <w:r>
        <w:rPr>
          <w:rFonts w:ascii="楷体_GB2312" w:eastAsia="楷体_GB2312" w:cs="楷体_GB2312"/>
          <w:color w:val="000000" w:themeColor="text1"/>
          <w:sz w:val="20"/>
          <w:szCs w:val="20"/>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405A06B6"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lastRenderedPageBreak/>
        <w:t>2</w:t>
      </w:r>
      <w:r>
        <w:rPr>
          <w:rFonts w:ascii="楷体_GB2312" w:eastAsia="楷体_GB2312" w:cs="楷体_GB2312" w:hint="eastAsia"/>
          <w:color w:val="000000" w:themeColor="text1"/>
          <w:sz w:val="20"/>
          <w:szCs w:val="20"/>
        </w:rPr>
        <w:t>．管理人可拒绝接受或暂停接受投资者的认、申购申请的情形包括：</w:t>
      </w:r>
    </w:p>
    <w:p w14:paraId="58C0409E"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）不可抗力或国家经济金融政策发生变化等原因导致本产品无法正常运作；</w:t>
      </w:r>
    </w:p>
    <w:p w14:paraId="627BD8B2"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）证券交易场所或银行间债券市场依法决定停市等情形；</w:t>
      </w:r>
    </w:p>
    <w:p w14:paraId="443502B3"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）本产品资产规模过大，管理人无法找到合适的投资品种，或继续接受认/申购可能对理财产品业绩产生影响；</w:t>
      </w:r>
    </w:p>
    <w:p w14:paraId="40B5654B"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）当管理人认为某笔认/申购申请会有损于本产品其他份额持有人利益时，或基于</w:t>
      </w:r>
      <w:r>
        <w:rPr>
          <w:rFonts w:ascii="楷体_GB2312" w:eastAsia="楷体_GB2312" w:cs="楷体_GB2312"/>
          <w:color w:val="000000" w:themeColor="text1"/>
          <w:sz w:val="20"/>
          <w:szCs w:val="20"/>
        </w:rPr>
        <w:t>投资运作和风险控制需要，</w:t>
      </w:r>
      <w:r>
        <w:rPr>
          <w:rFonts w:ascii="楷体_GB2312" w:eastAsia="楷体_GB2312" w:cs="楷体_GB2312" w:hint="eastAsia"/>
          <w:color w:val="000000" w:themeColor="text1"/>
          <w:sz w:val="20"/>
          <w:szCs w:val="20"/>
        </w:rPr>
        <w:t>可拒绝该笔认/申购申请；</w:t>
      </w:r>
    </w:p>
    <w:p w14:paraId="0E588687"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）当投资者认/申购金额将导致单笔认/申购金额上限、单个投资者持仓上限、计划募集金额上限、产品规模上限等各指标超限时，或单笔认/申购金额不足认/申购金额起点</w:t>
      </w:r>
      <w:r>
        <w:rPr>
          <w:rFonts w:ascii="楷体_GB2312" w:eastAsia="楷体_GB2312" w:cs="楷体_GB2312"/>
          <w:color w:val="000000" w:themeColor="text1"/>
          <w:sz w:val="20"/>
          <w:szCs w:val="20"/>
        </w:rPr>
        <w:t>金额时，</w:t>
      </w:r>
      <w:r>
        <w:rPr>
          <w:rFonts w:ascii="楷体_GB2312" w:eastAsia="楷体_GB2312" w:cs="楷体_GB2312" w:hint="eastAsia"/>
          <w:color w:val="000000" w:themeColor="text1"/>
          <w:sz w:val="20"/>
          <w:szCs w:val="20"/>
        </w:rPr>
        <w:t>管理人有权拒绝投资者的认/申购申请；</w:t>
      </w:r>
    </w:p>
    <w:p w14:paraId="246A5145"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（6</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发生本</w:t>
      </w:r>
      <w:r>
        <w:rPr>
          <w:rFonts w:ascii="楷体_GB2312" w:eastAsia="楷体_GB2312" w:cs="楷体_GB2312"/>
          <w:color w:val="000000" w:themeColor="text1"/>
          <w:sz w:val="20"/>
          <w:szCs w:val="20"/>
        </w:rPr>
        <w:t>说明书约定的产品暂停估值的情形；</w:t>
      </w:r>
    </w:p>
    <w:p w14:paraId="0D4B7F96"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（7</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本产品连续【</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w:t>
      </w:r>
      <w:r>
        <w:rPr>
          <w:rFonts w:ascii="楷体_GB2312" w:eastAsia="楷体_GB2312" w:cs="楷体_GB2312" w:hint="eastAsia"/>
          <w:color w:val="000000" w:themeColor="text1"/>
          <w:sz w:val="20"/>
          <w:szCs w:val="20"/>
        </w:rPr>
        <w:t>；</w:t>
      </w:r>
    </w:p>
    <w:p w14:paraId="4ACF3370"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法律法规规定或管理人基于审慎考虑认定的其他情形。</w:t>
      </w:r>
    </w:p>
    <w:p w14:paraId="1B0F877A"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如果投资者的认、申购申请被拒绝，被拒绝的认、申购款项将全额退还给投资者，扣款日至资金返还日期间不计付利息。投资者通过代销机构购买理财产品的，以代销机构的规定为准。</w:t>
      </w:r>
    </w:p>
    <w:p w14:paraId="3DCD19AE"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．管理人可拒绝接受或暂停接受投资者的赎回申请，延缓支付赎回款项的情形包括：</w:t>
      </w:r>
    </w:p>
    <w:p w14:paraId="005EF132"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）因不可抗力或国家经济金融政策发生变化等原因导致管理人不能支付赎回款项；</w:t>
      </w:r>
    </w:p>
    <w:p w14:paraId="5557BB7E"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）证券交易场所或银行间债券市场依法决定停市等情形；</w:t>
      </w:r>
    </w:p>
    <w:p w14:paraId="21C0B0AF"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）本产品投资的公开或非公开交易市场的资产无法变现，或经管理人基于审慎的原则判断资产变现可能会对本产品投资收益造成重大不利影响的；</w:t>
      </w:r>
    </w:p>
    <w:p w14:paraId="17378EA5"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）本产品发生巨额赎回情形的；</w:t>
      </w:r>
    </w:p>
    <w:p w14:paraId="37EB7661"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（5</w:t>
      </w:r>
      <w:r>
        <w:rPr>
          <w:rFonts w:ascii="楷体_GB2312" w:eastAsia="楷体_GB2312" w:cs="楷体_GB2312"/>
          <w:color w:val="000000" w:themeColor="text1"/>
          <w:sz w:val="20"/>
          <w:szCs w:val="20"/>
        </w:rPr>
        <w:t>）当管理人认为某笔</w:t>
      </w:r>
      <w:r>
        <w:rPr>
          <w:rFonts w:ascii="楷体_GB2312" w:eastAsia="楷体_GB2312" w:cs="楷体_GB2312" w:hint="eastAsia"/>
          <w:color w:val="000000" w:themeColor="text1"/>
          <w:sz w:val="20"/>
          <w:szCs w:val="20"/>
        </w:rPr>
        <w:t>赎回</w:t>
      </w:r>
      <w:r>
        <w:rPr>
          <w:rFonts w:ascii="楷体_GB2312" w:eastAsia="楷体_GB2312" w:cs="楷体_GB2312"/>
          <w:color w:val="000000" w:themeColor="text1"/>
          <w:sz w:val="20"/>
          <w:szCs w:val="20"/>
        </w:rPr>
        <w:t>申请会有损于本产品其他份额持有人利益时，或基于投资运作和风险控制需要；</w:t>
      </w:r>
    </w:p>
    <w:p w14:paraId="35F9AB52"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（6</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单个投资者在单个开放日申请赎回份额超过产品总份额【10】</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可以暂停接受其赎回申请；已经接受的赎回申请可以延缓支付赎回款项，但延缓期限不得超过20个工作日。</w:t>
      </w:r>
    </w:p>
    <w:p w14:paraId="2F274C95"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（7</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发生本</w:t>
      </w:r>
      <w:r>
        <w:rPr>
          <w:rFonts w:ascii="楷体_GB2312" w:eastAsia="楷体_GB2312" w:cs="楷体_GB2312"/>
          <w:color w:val="000000" w:themeColor="text1"/>
          <w:sz w:val="20"/>
          <w:szCs w:val="20"/>
        </w:rPr>
        <w:t>说明书约定的产品暂停估值的情形；</w:t>
      </w:r>
    </w:p>
    <w:p w14:paraId="18E48796"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（8</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本产品连续【</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14:paraId="2CB2E75C"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）法律法规规定或管理人基于审慎考虑认定的其他情形。</w:t>
      </w:r>
    </w:p>
    <w:p w14:paraId="53894FFB"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管理人可以向连续持有少于</w:t>
      </w:r>
      <w:r>
        <w:rPr>
          <w:rFonts w:ascii="楷体_GB2312" w:eastAsia="楷体_GB2312" w:cs="楷体_GB2312"/>
          <w:color w:val="000000" w:themeColor="text1"/>
          <w:sz w:val="20"/>
          <w:szCs w:val="20"/>
        </w:rPr>
        <w:t>7日的投资者收取赎回费，并将上述赎回费全额计入理财产品财产。</w:t>
      </w:r>
    </w:p>
    <w:p w14:paraId="37860D24" w14:textId="77777777" w:rsidR="00984806" w:rsidRDefault="00505B5E">
      <w:pPr>
        <w:spacing w:line="300" w:lineRule="exact"/>
        <w:ind w:firstLineChars="200" w:firstLine="402"/>
        <w:jc w:val="both"/>
        <w:rPr>
          <w:rFonts w:ascii="楷体_GB2312" w:eastAsia="楷体_GB2312" w:cs="楷体_GB2312"/>
          <w:color w:val="000000" w:themeColor="text1"/>
          <w:sz w:val="20"/>
          <w:szCs w:val="20"/>
        </w:rPr>
      </w:pPr>
      <w:r>
        <w:rPr>
          <w:rFonts w:ascii="楷体_GB2312" w:eastAsia="楷体_GB2312" w:cs="楷体_GB2312"/>
          <w:b/>
          <w:color w:val="000000" w:themeColor="text1"/>
          <w:sz w:val="20"/>
          <w:szCs w:val="20"/>
        </w:rPr>
        <w:t>5.当产品发生大额认购或赎回时，管理人可以采用摆动定价机制。摆动定价机制的相关原理与操作方法【</w:t>
      </w:r>
      <w:r>
        <w:rPr>
          <w:rFonts w:ascii="楷体_GB2312" w:eastAsia="楷体_GB2312" w:cs="楷体_GB2312"/>
          <w:b/>
          <w:sz w:val="20"/>
          <w:szCs w:val="20"/>
        </w:rPr>
        <w:t>通过调整理财产品份额净值的方式，将理财产品调整投资组合的市场冲击成本分配给实际认购、赎回的投资者，从而减少对存量理财产品份额持有人利益的不利影响</w:t>
      </w:r>
      <w:r>
        <w:rPr>
          <w:rFonts w:ascii="楷体_GB2312" w:eastAsia="楷体_GB2312" w:cs="楷体_GB2312"/>
          <w:b/>
          <w:color w:val="000000" w:themeColor="text1"/>
          <w:sz w:val="20"/>
          <w:szCs w:val="20"/>
        </w:rPr>
        <w:t>】</w:t>
      </w:r>
      <w:r>
        <w:rPr>
          <w:rFonts w:ascii="楷体_GB2312" w:eastAsia="楷体_GB2312" w:cs="楷体_GB2312" w:hint="eastAsia"/>
          <w:b/>
          <w:color w:val="000000" w:themeColor="text1"/>
          <w:sz w:val="20"/>
          <w:szCs w:val="20"/>
        </w:rPr>
        <w:t>。</w:t>
      </w:r>
    </w:p>
    <w:p w14:paraId="010C2ADC" w14:textId="77777777" w:rsidR="00984806" w:rsidRDefault="00984806">
      <w:pPr>
        <w:spacing w:line="300" w:lineRule="exact"/>
        <w:ind w:rightChars="40" w:right="96"/>
        <w:rPr>
          <w:rFonts w:ascii="楷体_GB2312" w:eastAsia="楷体_GB2312"/>
          <w:color w:val="000000" w:themeColor="text1"/>
          <w:sz w:val="20"/>
          <w:szCs w:val="20"/>
        </w:rPr>
      </w:pPr>
    </w:p>
    <w:p w14:paraId="37E9FB15" w14:textId="77777777" w:rsidR="00984806" w:rsidRDefault="00505B5E">
      <w:pPr>
        <w:spacing w:line="300" w:lineRule="exact"/>
        <w:ind w:leftChars="-1" w:left="-2" w:rightChars="15" w:right="36"/>
        <w:jc w:val="both"/>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八、理财资金分配</w:t>
      </w:r>
    </w:p>
    <w:p w14:paraId="5B76A264" w14:textId="77777777" w:rsidR="00984806" w:rsidRDefault="00505B5E">
      <w:pPr>
        <w:pStyle w:val="ab"/>
        <w:spacing w:line="300" w:lineRule="exact"/>
        <w:ind w:left="388" w:rightChars="40" w:right="96" w:firstLineChars="0" w:firstLine="0"/>
        <w:rPr>
          <w:rFonts w:ascii="黑体" w:eastAsia="黑体" w:cs="黑体"/>
          <w:color w:val="000000" w:themeColor="text1"/>
          <w:sz w:val="20"/>
          <w:szCs w:val="20"/>
        </w:rPr>
      </w:pPr>
      <w:r>
        <w:rPr>
          <w:rFonts w:ascii="黑体" w:eastAsia="黑体" w:cs="黑体"/>
          <w:color w:val="000000" w:themeColor="text1"/>
          <w:sz w:val="20"/>
          <w:szCs w:val="20"/>
        </w:rPr>
        <w:t>（一）</w:t>
      </w:r>
      <w:r>
        <w:rPr>
          <w:rFonts w:ascii="黑体" w:eastAsia="黑体" w:cs="黑体" w:hint="eastAsia"/>
          <w:color w:val="000000" w:themeColor="text1"/>
          <w:sz w:val="20"/>
          <w:szCs w:val="20"/>
        </w:rPr>
        <w:t xml:space="preserve"> </w:t>
      </w:r>
      <w:r>
        <w:rPr>
          <w:rFonts w:ascii="黑体" w:eastAsia="黑体" w:cs="黑体"/>
          <w:color w:val="000000" w:themeColor="text1"/>
          <w:sz w:val="20"/>
          <w:szCs w:val="20"/>
        </w:rPr>
        <w:t xml:space="preserve"> </w:t>
      </w:r>
      <w:r>
        <w:rPr>
          <w:rFonts w:ascii="黑体" w:eastAsia="黑体" w:cs="黑体" w:hint="eastAsia"/>
          <w:color w:val="000000" w:themeColor="text1"/>
          <w:sz w:val="20"/>
          <w:szCs w:val="20"/>
        </w:rPr>
        <w:t>期间</w:t>
      </w:r>
      <w:r>
        <w:rPr>
          <w:rFonts w:ascii="黑体" w:eastAsia="黑体" w:cs="黑体"/>
          <w:color w:val="000000" w:themeColor="text1"/>
          <w:sz w:val="20"/>
          <w:szCs w:val="20"/>
        </w:rPr>
        <w:t>分配</w:t>
      </w:r>
    </w:p>
    <w:p w14:paraId="7140BBB4" w14:textId="77777777" w:rsidR="00984806" w:rsidRDefault="00505B5E">
      <w:pPr>
        <w:pStyle w:val="ab"/>
        <w:spacing w:line="300" w:lineRule="exact"/>
        <w:ind w:left="388" w:rightChars="40" w:right="96" w:firstLineChars="0" w:firstLine="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无。</w:t>
      </w:r>
    </w:p>
    <w:p w14:paraId="279F20E6" w14:textId="77777777" w:rsidR="00984806" w:rsidRDefault="00505B5E">
      <w:pPr>
        <w:pStyle w:val="ab"/>
        <w:spacing w:line="300" w:lineRule="exact"/>
        <w:ind w:left="388" w:rightChars="40" w:right="96" w:firstLineChars="0" w:firstLine="0"/>
        <w:rPr>
          <w:rFonts w:ascii="黑体" w:eastAsia="黑体" w:cs="黑体"/>
          <w:color w:val="000000" w:themeColor="text1"/>
          <w:sz w:val="20"/>
          <w:szCs w:val="20"/>
        </w:rPr>
      </w:pPr>
      <w:r>
        <w:rPr>
          <w:rFonts w:ascii="黑体" w:eastAsia="黑体" w:cs="黑体" w:hint="eastAsia"/>
          <w:color w:val="000000" w:themeColor="text1"/>
          <w:sz w:val="20"/>
          <w:szCs w:val="20"/>
        </w:rPr>
        <w:t xml:space="preserve">（二） </w:t>
      </w:r>
      <w:r>
        <w:rPr>
          <w:rFonts w:ascii="黑体" w:eastAsia="黑体" w:cs="黑体"/>
          <w:color w:val="000000" w:themeColor="text1"/>
          <w:sz w:val="20"/>
          <w:szCs w:val="20"/>
        </w:rPr>
        <w:t xml:space="preserve"> </w:t>
      </w:r>
      <w:r>
        <w:rPr>
          <w:rFonts w:ascii="黑体" w:eastAsia="黑体" w:cs="黑体" w:hint="eastAsia"/>
          <w:color w:val="000000" w:themeColor="text1"/>
          <w:sz w:val="20"/>
          <w:szCs w:val="20"/>
        </w:rPr>
        <w:t>终止</w:t>
      </w:r>
      <w:r>
        <w:rPr>
          <w:rFonts w:ascii="黑体" w:eastAsia="黑体" w:cs="黑体"/>
          <w:color w:val="000000" w:themeColor="text1"/>
          <w:sz w:val="20"/>
          <w:szCs w:val="20"/>
        </w:rPr>
        <w:t>分配</w:t>
      </w:r>
    </w:p>
    <w:p w14:paraId="62CFD451" w14:textId="77777777" w:rsidR="00984806" w:rsidRDefault="00505B5E">
      <w:pPr>
        <w:pStyle w:val="ab"/>
        <w:numPr>
          <w:ilvl w:val="0"/>
          <w:numId w:val="6"/>
        </w:numPr>
        <w:spacing w:line="300" w:lineRule="exact"/>
        <w:ind w:left="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本产品在</w:t>
      </w:r>
      <w:proofErr w:type="gramStart"/>
      <w:r>
        <w:rPr>
          <w:rFonts w:ascii="楷体_GB2312" w:eastAsia="楷体_GB2312" w:cs="楷体_GB2312" w:hint="eastAsia"/>
          <w:color w:val="000000" w:themeColor="text1"/>
          <w:sz w:val="20"/>
          <w:szCs w:val="20"/>
        </w:rPr>
        <w:t>扣除信银</w:t>
      </w:r>
      <w:proofErr w:type="gramEnd"/>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应收取费用</w:t>
      </w:r>
      <w:r>
        <w:rPr>
          <w:rFonts w:ascii="楷体_GB2312" w:eastAsia="楷体_GB2312" w:cs="楷体_GB2312" w:hint="eastAsia"/>
          <w:color w:val="000000" w:themeColor="text1"/>
          <w:sz w:val="20"/>
          <w:szCs w:val="20"/>
        </w:rPr>
        <w:t>及其他应由产品承担的税费后的投资损益全部归属投资者。</w:t>
      </w:r>
    </w:p>
    <w:p w14:paraId="5A110EFA" w14:textId="77777777" w:rsidR="00984806" w:rsidRDefault="00505B5E">
      <w:pPr>
        <w:pStyle w:val="ab"/>
        <w:numPr>
          <w:ilvl w:val="0"/>
          <w:numId w:val="6"/>
        </w:numPr>
        <w:spacing w:line="300" w:lineRule="exact"/>
        <w:ind w:left="0" w:firstLine="400"/>
        <w:jc w:val="both"/>
        <w:rPr>
          <w:rFonts w:ascii="楷体_GB2312" w:eastAsia="楷体_GB2312"/>
          <w:color w:val="000000" w:themeColor="text1"/>
          <w:sz w:val="20"/>
          <w:szCs w:val="20"/>
        </w:rPr>
      </w:pPr>
      <w:r>
        <w:rPr>
          <w:rFonts w:ascii="楷体_GB2312" w:eastAsia="楷体_GB2312"/>
          <w:color w:val="000000" w:themeColor="text1"/>
          <w:sz w:val="20"/>
          <w:szCs w:val="20"/>
        </w:rPr>
        <w:t>如产品正常到期</w:t>
      </w:r>
      <w:r>
        <w:rPr>
          <w:rFonts w:ascii="楷体_GB2312" w:eastAsia="楷体_GB2312" w:hint="eastAsia"/>
          <w:color w:val="000000" w:themeColor="text1"/>
          <w:sz w:val="20"/>
          <w:szCs w:val="20"/>
        </w:rPr>
        <w:t>或</w:t>
      </w:r>
      <w:r>
        <w:rPr>
          <w:rFonts w:ascii="楷体_GB2312" w:eastAsia="楷体_GB2312"/>
          <w:color w:val="000000" w:themeColor="text1"/>
          <w:sz w:val="20"/>
          <w:szCs w:val="20"/>
        </w:rPr>
        <w:t>提前终止，理财资金于</w:t>
      </w:r>
      <w:r>
        <w:rPr>
          <w:rFonts w:ascii="楷体_GB2312" w:eastAsia="楷体_GB2312" w:hint="eastAsia"/>
          <w:color w:val="000000" w:themeColor="text1"/>
          <w:sz w:val="20"/>
          <w:szCs w:val="20"/>
        </w:rPr>
        <w:t>到期日</w:t>
      </w:r>
      <w:r>
        <w:rPr>
          <w:rFonts w:ascii="楷体_GB2312" w:eastAsia="楷体_GB2312"/>
          <w:color w:val="000000" w:themeColor="text1"/>
          <w:sz w:val="20"/>
          <w:szCs w:val="20"/>
        </w:rPr>
        <w:t>（</w:t>
      </w:r>
      <w:r>
        <w:rPr>
          <w:rFonts w:ascii="楷体_GB2312" w:eastAsia="楷体_GB2312" w:hint="eastAsia"/>
          <w:color w:val="000000" w:themeColor="text1"/>
          <w:sz w:val="20"/>
          <w:szCs w:val="20"/>
        </w:rPr>
        <w:t>实际</w:t>
      </w:r>
      <w:r>
        <w:rPr>
          <w:rFonts w:ascii="楷体_GB2312" w:eastAsia="楷体_GB2312"/>
          <w:color w:val="000000" w:themeColor="text1"/>
          <w:sz w:val="20"/>
          <w:szCs w:val="20"/>
        </w:rPr>
        <w:t>到期日</w:t>
      </w:r>
      <w:r>
        <w:rPr>
          <w:rFonts w:ascii="楷体_GB2312" w:eastAsia="楷体_GB2312" w:hint="eastAsia"/>
          <w:color w:val="000000" w:themeColor="text1"/>
          <w:sz w:val="20"/>
          <w:szCs w:val="20"/>
        </w:rPr>
        <w:t>或</w:t>
      </w:r>
      <w:r>
        <w:rPr>
          <w:rFonts w:ascii="楷体_GB2312" w:eastAsia="楷体_GB2312"/>
          <w:color w:val="000000" w:themeColor="text1"/>
          <w:sz w:val="20"/>
          <w:szCs w:val="20"/>
        </w:rPr>
        <w:t>提前终止日</w:t>
      </w:r>
      <w:r>
        <w:rPr>
          <w:rFonts w:ascii="楷体_GB2312" w:eastAsia="楷体_GB2312" w:hint="eastAsia"/>
          <w:color w:val="000000" w:themeColor="text1"/>
          <w:sz w:val="20"/>
          <w:szCs w:val="20"/>
        </w:rPr>
        <w:t>）</w:t>
      </w:r>
      <w:r>
        <w:rPr>
          <w:rFonts w:ascii="楷体_GB2312" w:eastAsia="楷体_GB2312"/>
          <w:color w:val="000000" w:themeColor="text1"/>
          <w:sz w:val="20"/>
          <w:szCs w:val="20"/>
        </w:rPr>
        <w:t>后【5】</w:t>
      </w:r>
      <w:proofErr w:type="gramStart"/>
      <w:r>
        <w:rPr>
          <w:rFonts w:ascii="楷体_GB2312" w:eastAsia="楷体_GB2312"/>
          <w:color w:val="000000" w:themeColor="text1"/>
          <w:sz w:val="20"/>
          <w:szCs w:val="20"/>
        </w:rPr>
        <w:t>个</w:t>
      </w:r>
      <w:proofErr w:type="gramEnd"/>
      <w:r>
        <w:rPr>
          <w:rFonts w:ascii="楷体_GB2312" w:eastAsia="楷体_GB2312"/>
          <w:color w:val="000000" w:themeColor="text1"/>
          <w:sz w:val="20"/>
          <w:szCs w:val="20"/>
        </w:rPr>
        <w:t>工作日内根据实际情况一次性分配，</w:t>
      </w:r>
      <w:proofErr w:type="gramStart"/>
      <w:r>
        <w:rPr>
          <w:rFonts w:ascii="楷体_GB2312" w:eastAsia="楷体_GB2312"/>
          <w:color w:val="000000" w:themeColor="text1"/>
          <w:sz w:val="20"/>
          <w:szCs w:val="20"/>
        </w:rPr>
        <w:t>如遇</w:t>
      </w:r>
      <w:r>
        <w:rPr>
          <w:rFonts w:ascii="楷体_GB2312" w:eastAsia="楷体_GB2312" w:hint="eastAsia"/>
          <w:color w:val="000000" w:themeColor="text1"/>
          <w:sz w:val="20"/>
          <w:szCs w:val="20"/>
        </w:rPr>
        <w:t>非工作日</w:t>
      </w:r>
      <w:proofErr w:type="gramEnd"/>
      <w:r>
        <w:rPr>
          <w:rFonts w:ascii="楷体_GB2312" w:eastAsia="楷体_GB2312"/>
          <w:color w:val="000000" w:themeColor="text1"/>
          <w:sz w:val="20"/>
          <w:szCs w:val="20"/>
        </w:rPr>
        <w:t>则顺延至下一工作日。</w:t>
      </w:r>
    </w:p>
    <w:p w14:paraId="5B7867B5" w14:textId="77777777" w:rsidR="00984806" w:rsidRDefault="00505B5E">
      <w:pPr>
        <w:pStyle w:val="ab"/>
        <w:numPr>
          <w:ilvl w:val="0"/>
          <w:numId w:val="6"/>
        </w:numPr>
        <w:spacing w:line="300" w:lineRule="exact"/>
        <w:ind w:left="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投资者到期日应得资金计算公式如下：</w:t>
      </w:r>
    </w:p>
    <w:p w14:paraId="352F7142"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lastRenderedPageBreak/>
        <w:t>投资者应得资金</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到期日产品可分配的总金额</w:t>
      </w:r>
      <w:r>
        <w:rPr>
          <w:rFonts w:ascii="楷体_GB2312" w:eastAsia="楷体_GB2312" w:cs="楷体_GB2312"/>
          <w:color w:val="000000" w:themeColor="text1"/>
          <w:sz w:val="20"/>
          <w:szCs w:val="20"/>
        </w:rPr>
        <w:t>/产品的总份额*投资者的持有份额</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应付浮动管理费</w:t>
      </w:r>
      <w:r>
        <w:rPr>
          <w:rFonts w:ascii="楷体_GB2312" w:eastAsia="楷体_GB2312" w:cs="楷体_GB2312" w:hint="eastAsia"/>
          <w:color w:val="000000" w:themeColor="text1"/>
          <w:sz w:val="20"/>
          <w:szCs w:val="20"/>
        </w:rPr>
        <w:t>（如有</w:t>
      </w:r>
      <w:r>
        <w:rPr>
          <w:rFonts w:ascii="楷体_GB2312" w:eastAsia="楷体_GB2312" w:cs="楷体_GB2312"/>
          <w:color w:val="000000" w:themeColor="text1"/>
          <w:sz w:val="20"/>
          <w:szCs w:val="20"/>
        </w:rPr>
        <w:t>）</w:t>
      </w:r>
    </w:p>
    <w:p w14:paraId="5D2314FB" w14:textId="77777777" w:rsidR="00984806" w:rsidRDefault="00505B5E">
      <w:pPr>
        <w:pStyle w:val="ab"/>
        <w:numPr>
          <w:ilvl w:val="0"/>
          <w:numId w:val="6"/>
        </w:numPr>
        <w:spacing w:line="300" w:lineRule="exact"/>
        <w:ind w:left="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若募集期发生变化（募集期提前结束或募集期延长）、运作起始日发生变化或者清算</w:t>
      </w:r>
      <w:proofErr w:type="gramStart"/>
      <w:r>
        <w:rPr>
          <w:rFonts w:ascii="楷体_GB2312" w:eastAsia="楷体_GB2312" w:cs="楷体_GB2312" w:hint="eastAsia"/>
          <w:color w:val="000000" w:themeColor="text1"/>
          <w:sz w:val="20"/>
          <w:szCs w:val="20"/>
        </w:rPr>
        <w:t>期遇非</w:t>
      </w:r>
      <w:proofErr w:type="gramEnd"/>
      <w:r>
        <w:rPr>
          <w:rFonts w:ascii="楷体_GB2312" w:eastAsia="楷体_GB2312" w:cs="楷体_GB2312" w:hint="eastAsia"/>
          <w:color w:val="000000" w:themeColor="text1"/>
          <w:sz w:val="20"/>
          <w:szCs w:val="20"/>
        </w:rPr>
        <w:t>工作日或</w:t>
      </w:r>
      <w:r>
        <w:rPr>
          <w:rFonts w:ascii="楷体_GB2312" w:eastAsia="楷体_GB2312" w:cs="楷体_GB2312"/>
          <w:color w:val="000000" w:themeColor="text1"/>
          <w:sz w:val="20"/>
          <w:szCs w:val="20"/>
        </w:rPr>
        <w:t>其他原因延长</w:t>
      </w:r>
      <w:r>
        <w:rPr>
          <w:rFonts w:ascii="楷体_GB2312" w:eastAsia="楷体_GB2312" w:cs="楷体_GB2312" w:hint="eastAsia"/>
          <w:color w:val="000000" w:themeColor="text1"/>
          <w:sz w:val="20"/>
          <w:szCs w:val="20"/>
        </w:rPr>
        <w:t>，产品</w:t>
      </w:r>
      <w:proofErr w:type="gramStart"/>
      <w:r>
        <w:rPr>
          <w:rFonts w:ascii="楷体_GB2312" w:eastAsia="楷体_GB2312" w:cs="楷体_GB2312" w:hint="eastAsia"/>
          <w:color w:val="000000" w:themeColor="text1"/>
          <w:sz w:val="20"/>
          <w:szCs w:val="20"/>
        </w:rPr>
        <w:t>到期日视情况</w:t>
      </w:r>
      <w:proofErr w:type="gramEnd"/>
      <w:r>
        <w:rPr>
          <w:rFonts w:ascii="楷体_GB2312" w:eastAsia="楷体_GB2312" w:cs="楷体_GB2312" w:hint="eastAsia"/>
          <w:color w:val="000000" w:themeColor="text1"/>
          <w:sz w:val="20"/>
          <w:szCs w:val="20"/>
        </w:rPr>
        <w:t>将可能相应进行调整，若进行调整，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将以本产品说明书约定的</w:t>
      </w:r>
      <w:r>
        <w:rPr>
          <w:rFonts w:ascii="楷体_GB2312" w:eastAsia="楷体_GB2312" w:cs="楷体_GB2312"/>
          <w:color w:val="000000" w:themeColor="text1"/>
          <w:sz w:val="20"/>
          <w:szCs w:val="20"/>
        </w:rPr>
        <w:t>方式通知投资者</w:t>
      </w:r>
      <w:r>
        <w:rPr>
          <w:rFonts w:ascii="楷体_GB2312" w:eastAsia="楷体_GB2312" w:cs="楷体_GB2312" w:hint="eastAsia"/>
          <w:color w:val="000000" w:themeColor="text1"/>
          <w:sz w:val="20"/>
          <w:szCs w:val="20"/>
        </w:rPr>
        <w:t>。</w:t>
      </w:r>
    </w:p>
    <w:p w14:paraId="4A6671FB" w14:textId="77777777" w:rsidR="00984806" w:rsidRDefault="00505B5E">
      <w:pPr>
        <w:pStyle w:val="ab"/>
        <w:numPr>
          <w:ilvl w:val="0"/>
          <w:numId w:val="6"/>
        </w:numPr>
        <w:spacing w:line="300" w:lineRule="exact"/>
        <w:ind w:left="0" w:firstLine="400"/>
        <w:jc w:val="both"/>
        <w:rPr>
          <w:rFonts w:ascii="楷体_GB2312" w:eastAsia="楷体_GB2312" w:cs="楷体_GB2312"/>
          <w:color w:val="000000" w:themeColor="text1"/>
          <w:sz w:val="20"/>
          <w:szCs w:val="20"/>
        </w:rPr>
      </w:pPr>
      <w:r>
        <w:rPr>
          <w:rFonts w:ascii="楷体_GB2312" w:eastAsia="楷体_GB2312" w:hint="eastAsia"/>
          <w:color w:val="000000" w:themeColor="text1"/>
          <w:sz w:val="20"/>
          <w:szCs w:val="20"/>
        </w:rPr>
        <w:t>投资者通过</w:t>
      </w:r>
      <w:r>
        <w:rPr>
          <w:rFonts w:ascii="楷体_GB2312" w:eastAsia="楷体_GB2312"/>
          <w:color w:val="000000" w:themeColor="text1"/>
          <w:sz w:val="20"/>
          <w:szCs w:val="20"/>
        </w:rPr>
        <w:t>代销机构渠道购买理财产品的，理财资金划转至投资者</w:t>
      </w:r>
      <w:r>
        <w:rPr>
          <w:rFonts w:ascii="楷体_GB2312" w:eastAsia="楷体_GB2312" w:hint="eastAsia"/>
          <w:color w:val="000000" w:themeColor="text1"/>
          <w:sz w:val="20"/>
          <w:szCs w:val="20"/>
        </w:rPr>
        <w:t>账户的</w:t>
      </w:r>
      <w:r>
        <w:rPr>
          <w:rFonts w:ascii="楷体_GB2312" w:eastAsia="楷体_GB2312"/>
          <w:color w:val="000000" w:themeColor="text1"/>
          <w:sz w:val="20"/>
          <w:szCs w:val="20"/>
        </w:rPr>
        <w:t>时间以代销机构的清算时间为准。</w:t>
      </w:r>
    </w:p>
    <w:p w14:paraId="1CB283E5" w14:textId="77777777" w:rsidR="00984806" w:rsidRDefault="00984806">
      <w:pPr>
        <w:spacing w:line="300" w:lineRule="exact"/>
        <w:ind w:leftChars="-1" w:left="-2" w:rightChars="15" w:right="36"/>
        <w:rPr>
          <w:color w:val="000000" w:themeColor="text1"/>
        </w:rPr>
      </w:pPr>
    </w:p>
    <w:p w14:paraId="077AB4B2" w14:textId="77777777" w:rsidR="00984806" w:rsidRDefault="00505B5E">
      <w:pPr>
        <w:snapToGrid w:val="0"/>
        <w:spacing w:line="300" w:lineRule="exact"/>
        <w:ind w:leftChars="-1" w:left="-2" w:rightChars="22" w:right="53"/>
        <w:outlineLvl w:val="0"/>
        <w:rPr>
          <w:rFonts w:ascii="黑体" w:eastAsia="黑体" w:cs="黑体"/>
          <w:b/>
          <w:color w:val="000000" w:themeColor="text1"/>
          <w:sz w:val="20"/>
          <w:szCs w:val="20"/>
        </w:rPr>
      </w:pPr>
      <w:r>
        <w:rPr>
          <w:rFonts w:ascii="黑体" w:eastAsia="黑体" w:cs="黑体" w:hint="eastAsia"/>
          <w:b/>
          <w:color w:val="000000" w:themeColor="text1"/>
          <w:sz w:val="20"/>
          <w:szCs w:val="20"/>
        </w:rPr>
        <w:t>九、理财产品的费用</w:t>
      </w:r>
    </w:p>
    <w:p w14:paraId="15792C9F" w14:textId="77777777" w:rsidR="00984806" w:rsidRDefault="00505B5E">
      <w:pPr>
        <w:snapToGrid w:val="0"/>
        <w:spacing w:line="300" w:lineRule="exact"/>
        <w:ind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1．本产品的费用包括认购费、申购费、赎回费、销售服务费、托管费、固定管理费、浮动管理费，产品运作和清算中产生的其他资金汇划费、结算费、交易手续费、注册登记费、信息披露费、账户服务费、审计费、律师费</w:t>
      </w:r>
      <w:r>
        <w:rPr>
          <w:rFonts w:ascii="楷体_GB2312" w:eastAsia="楷体_GB2312" w:cs="楷体_GB2312" w:hint="eastAsia"/>
          <w:b/>
          <w:color w:val="000000" w:themeColor="text1"/>
          <w:sz w:val="20"/>
          <w:szCs w:val="20"/>
        </w:rPr>
        <w:t>、因投资资产而产生的资产推荐服务费等相关费用</w:t>
      </w:r>
      <w:r>
        <w:rPr>
          <w:rFonts w:ascii="楷体_GB2312" w:eastAsia="楷体_GB2312" w:cs="楷体_GB2312"/>
          <w:b/>
          <w:color w:val="000000" w:themeColor="text1"/>
          <w:sz w:val="20"/>
          <w:szCs w:val="20"/>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rPr>
        <w:t>（包括但不限于增值税及相应的附加税费等）</w:t>
      </w:r>
      <w:r>
        <w:rPr>
          <w:rFonts w:ascii="楷体_GB2312" w:eastAsia="楷体_GB2312" w:cs="楷体_GB2312"/>
          <w:b/>
          <w:color w:val="000000" w:themeColor="text1"/>
          <w:sz w:val="20"/>
          <w:szCs w:val="20"/>
        </w:rPr>
        <w:t>由产品资产承担。法律法规另有规定时从其规定。</w:t>
      </w:r>
    </w:p>
    <w:p w14:paraId="27613289"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2．认购费：</w:t>
      </w:r>
      <w:r>
        <w:rPr>
          <w:rFonts w:ascii="楷体_GB2312" w:eastAsia="楷体_GB2312" w:cs="楷体_GB2312"/>
          <w:b/>
          <w:sz w:val="20"/>
          <w:szCs w:val="20"/>
        </w:rPr>
        <w:t>A类份额不收取认购费</w:t>
      </w:r>
      <w:r>
        <w:rPr>
          <w:rFonts w:ascii="楷体_GB2312" w:eastAsia="楷体_GB2312" w:cs="楷体_GB2312" w:hint="eastAsia"/>
          <w:b/>
          <w:sz w:val="20"/>
          <w:szCs w:val="20"/>
        </w:rPr>
        <w:t>，</w:t>
      </w:r>
      <w:r>
        <w:rPr>
          <w:rFonts w:ascii="楷体_GB2312" w:eastAsia="楷体_GB2312" w:cs="楷体_GB2312"/>
          <w:b/>
          <w:sz w:val="20"/>
          <w:szCs w:val="20"/>
        </w:rPr>
        <w:t>D类份额不收取认购费</w:t>
      </w:r>
      <w:r>
        <w:rPr>
          <w:rFonts w:ascii="楷体_GB2312" w:eastAsia="楷体_GB2312" w:cs="楷体_GB2312" w:hint="eastAsia"/>
          <w:b/>
          <w:sz w:val="20"/>
          <w:szCs w:val="20"/>
        </w:rPr>
        <w:t>，</w:t>
      </w:r>
      <w:r>
        <w:rPr>
          <w:rFonts w:ascii="楷体_GB2312" w:eastAsia="楷体_GB2312" w:cs="楷体_GB2312"/>
          <w:b/>
          <w:sz w:val="20"/>
          <w:szCs w:val="20"/>
        </w:rPr>
        <w:t>B类份额不收取认购费</w:t>
      </w:r>
      <w:r>
        <w:rPr>
          <w:rFonts w:ascii="楷体_GB2312" w:eastAsia="楷体_GB2312" w:cs="楷体_GB2312" w:hint="eastAsia"/>
          <w:b/>
          <w:sz w:val="20"/>
          <w:szCs w:val="20"/>
        </w:rPr>
        <w:t>，</w:t>
      </w:r>
      <w:r>
        <w:rPr>
          <w:rFonts w:ascii="楷体_GB2312" w:eastAsia="楷体_GB2312" w:cs="楷体_GB2312"/>
          <w:b/>
          <w:sz w:val="20"/>
          <w:szCs w:val="20"/>
        </w:rPr>
        <w:t>G类份额不收取认购费</w:t>
      </w:r>
      <w:r>
        <w:rPr>
          <w:rFonts w:ascii="楷体_GB2312" w:eastAsia="楷体_GB2312" w:cs="楷体_GB2312" w:hint="eastAsia"/>
          <w:b/>
          <w:sz w:val="20"/>
          <w:szCs w:val="20"/>
        </w:rPr>
        <w:t>，</w:t>
      </w:r>
      <w:r>
        <w:rPr>
          <w:rFonts w:ascii="楷体_GB2312" w:eastAsia="楷体_GB2312" w:cs="楷体_GB2312"/>
          <w:b/>
          <w:sz w:val="20"/>
          <w:szCs w:val="20"/>
        </w:rPr>
        <w:t>H类份额不收取认购费</w:t>
      </w:r>
      <w:r>
        <w:rPr>
          <w:rFonts w:ascii="楷体_GB2312" w:eastAsia="楷体_GB2312" w:cs="楷体_GB2312" w:hint="eastAsia"/>
          <w:b/>
          <w:sz w:val="20"/>
          <w:szCs w:val="20"/>
        </w:rPr>
        <w:t>，</w:t>
      </w:r>
      <w:r>
        <w:rPr>
          <w:rFonts w:ascii="楷体_GB2312" w:eastAsia="楷体_GB2312" w:cs="楷体_GB2312"/>
          <w:b/>
          <w:sz w:val="20"/>
          <w:szCs w:val="20"/>
        </w:rPr>
        <w:t>L类份额不收取认购费</w:t>
      </w:r>
      <w:r>
        <w:rPr>
          <w:rFonts w:ascii="楷体_GB2312" w:eastAsia="楷体_GB2312" w:cs="楷体_GB2312" w:hint="eastAsia"/>
          <w:b/>
          <w:sz w:val="20"/>
          <w:szCs w:val="20"/>
        </w:rPr>
        <w:t>，</w:t>
      </w:r>
      <w:r>
        <w:rPr>
          <w:rFonts w:ascii="楷体_GB2312" w:eastAsia="楷体_GB2312" w:cs="楷体_GB2312"/>
          <w:b/>
          <w:sz w:val="20"/>
          <w:szCs w:val="20"/>
        </w:rPr>
        <w:t>M类份额不收取认购费</w:t>
      </w:r>
      <w:r>
        <w:rPr>
          <w:rFonts w:ascii="楷体_GB2312" w:eastAsia="楷体_GB2312" w:cs="楷体_GB2312" w:hint="eastAsia"/>
          <w:b/>
          <w:sz w:val="20"/>
          <w:szCs w:val="20"/>
        </w:rPr>
        <w:t>，</w:t>
      </w:r>
      <w:r>
        <w:rPr>
          <w:rFonts w:ascii="楷体_GB2312" w:eastAsia="楷体_GB2312" w:cs="楷体_GB2312"/>
          <w:b/>
          <w:sz w:val="20"/>
          <w:szCs w:val="20"/>
        </w:rPr>
        <w:t>X类份额不收取认购费</w:t>
      </w:r>
      <w:r>
        <w:rPr>
          <w:rFonts w:ascii="楷体_GB2312" w:eastAsia="楷体_GB2312" w:cs="楷体_GB2312" w:hint="eastAsia"/>
          <w:b/>
          <w:sz w:val="20"/>
          <w:szCs w:val="20"/>
        </w:rPr>
        <w:t>，</w:t>
      </w:r>
      <w:r>
        <w:rPr>
          <w:rFonts w:ascii="楷体_GB2312" w:eastAsia="楷体_GB2312" w:cs="楷体_GB2312"/>
          <w:b/>
          <w:sz w:val="20"/>
          <w:szCs w:val="20"/>
        </w:rPr>
        <w:t>S类份额不收取认购费</w:t>
      </w:r>
      <w:r>
        <w:rPr>
          <w:rFonts w:ascii="楷体_GB2312" w:eastAsia="楷体_GB2312" w:cs="楷体_GB2312" w:hint="eastAsia"/>
          <w:b/>
          <w:sz w:val="20"/>
          <w:szCs w:val="20"/>
        </w:rPr>
        <w:t>，N</w:t>
      </w:r>
      <w:r>
        <w:rPr>
          <w:rFonts w:ascii="楷体_GB2312" w:eastAsia="楷体_GB2312" w:cs="楷体_GB2312"/>
          <w:b/>
          <w:sz w:val="20"/>
          <w:szCs w:val="20"/>
        </w:rPr>
        <w:t>类份额不收取认购费</w:t>
      </w:r>
      <w:r>
        <w:rPr>
          <w:rFonts w:ascii="楷体_GB2312" w:eastAsia="楷体_GB2312" w:cs="楷体_GB2312" w:hint="eastAsia"/>
          <w:b/>
          <w:sz w:val="20"/>
          <w:szCs w:val="20"/>
        </w:rPr>
        <w:t>，</w:t>
      </w:r>
      <w:r>
        <w:rPr>
          <w:rFonts w:ascii="楷体_GB2312" w:eastAsia="楷体_GB2312" w:cs="楷体_GB2312"/>
          <w:b/>
          <w:sz w:val="20"/>
          <w:szCs w:val="20"/>
        </w:rPr>
        <w:t>T类份额不收取认购费</w:t>
      </w:r>
      <w:r>
        <w:rPr>
          <w:rFonts w:ascii="楷体_GB2312" w:eastAsia="楷体_GB2312" w:cs="楷体_GB2312" w:hint="eastAsia"/>
          <w:b/>
          <w:sz w:val="20"/>
          <w:szCs w:val="20"/>
        </w:rPr>
        <w:t>，</w:t>
      </w:r>
      <w:r>
        <w:rPr>
          <w:rFonts w:ascii="楷体_GB2312" w:eastAsia="楷体_GB2312" w:cs="楷体_GB2312"/>
          <w:b/>
          <w:sz w:val="20"/>
          <w:szCs w:val="20"/>
        </w:rPr>
        <w:t>W类份额不收取认购费</w:t>
      </w:r>
      <w:r>
        <w:rPr>
          <w:rFonts w:ascii="楷体_GB2312" w:eastAsia="楷体_GB2312" w:cs="楷体_GB2312" w:hint="eastAsia"/>
          <w:b/>
          <w:sz w:val="20"/>
          <w:szCs w:val="20"/>
        </w:rPr>
        <w:t>，C类份额不收取认购费</w:t>
      </w:r>
      <w:r>
        <w:rPr>
          <w:rFonts w:ascii="楷体_GB2312" w:eastAsia="楷体_GB2312" w:cs="楷体_GB2312"/>
          <w:b/>
          <w:color w:val="000000" w:themeColor="text1"/>
          <w:sz w:val="20"/>
          <w:szCs w:val="20"/>
        </w:rPr>
        <w:t>。</w:t>
      </w:r>
    </w:p>
    <w:p w14:paraId="56DC7222"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3．申购费：</w:t>
      </w:r>
      <w:r>
        <w:rPr>
          <w:rFonts w:ascii="楷体_GB2312" w:eastAsia="楷体_GB2312" w:cs="楷体_GB2312"/>
          <w:b/>
          <w:sz w:val="20"/>
          <w:szCs w:val="20"/>
        </w:rPr>
        <w:t>A类份额不收取申购费，D类份额不收取申购费，B类份额不收取申购费，G类份额不收取申购费，H类份额不收取申购费，L类份额不收取申购费，M类份额不收取申购费，X类份额不收取申购费，S类份额不收取申购费，</w:t>
      </w:r>
      <w:r>
        <w:rPr>
          <w:rFonts w:ascii="楷体_GB2312" w:eastAsia="楷体_GB2312" w:cs="楷体_GB2312" w:hint="eastAsia"/>
          <w:b/>
          <w:sz w:val="20"/>
          <w:szCs w:val="20"/>
        </w:rPr>
        <w:t>N</w:t>
      </w:r>
      <w:r>
        <w:rPr>
          <w:rFonts w:ascii="楷体_GB2312" w:eastAsia="楷体_GB2312" w:cs="楷体_GB2312"/>
          <w:b/>
          <w:sz w:val="20"/>
          <w:szCs w:val="20"/>
        </w:rPr>
        <w:t>类份额不收取申购费，T类份额不收取申购费，W类份额不收取申购费</w:t>
      </w:r>
      <w:r>
        <w:rPr>
          <w:rFonts w:ascii="楷体_GB2312" w:eastAsia="楷体_GB2312" w:cs="楷体_GB2312" w:hint="eastAsia"/>
          <w:b/>
          <w:sz w:val="20"/>
          <w:szCs w:val="20"/>
        </w:rPr>
        <w:t>，C类份额不收取申购费</w:t>
      </w:r>
      <w:r>
        <w:rPr>
          <w:rFonts w:ascii="楷体_GB2312" w:eastAsia="楷体_GB2312" w:cs="楷体_GB2312"/>
          <w:b/>
          <w:color w:val="000000" w:themeColor="text1"/>
          <w:sz w:val="20"/>
          <w:szCs w:val="20"/>
        </w:rPr>
        <w:t>。</w:t>
      </w:r>
    </w:p>
    <w:p w14:paraId="62135D50"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4．赎回费：</w:t>
      </w:r>
      <w:r>
        <w:rPr>
          <w:rFonts w:ascii="楷体_GB2312" w:eastAsia="楷体_GB2312" w:cs="楷体_GB2312"/>
          <w:b/>
          <w:sz w:val="20"/>
          <w:szCs w:val="20"/>
        </w:rPr>
        <w:t>A类份额不收取赎回费，D类份额不收取赎回费，B类份额不收取赎回费，G类份额不收取赎回费，H类份额不收取赎回费，L类份额不收取赎回费，M类份额不收取赎回费，X类份额不收取赎回费，S类份额不收取赎回费，</w:t>
      </w:r>
      <w:r>
        <w:rPr>
          <w:rFonts w:ascii="楷体_GB2312" w:eastAsia="楷体_GB2312" w:cs="楷体_GB2312" w:hint="eastAsia"/>
          <w:b/>
          <w:sz w:val="20"/>
          <w:szCs w:val="20"/>
        </w:rPr>
        <w:t>N</w:t>
      </w:r>
      <w:r>
        <w:rPr>
          <w:rFonts w:ascii="楷体_GB2312" w:eastAsia="楷体_GB2312" w:cs="楷体_GB2312"/>
          <w:b/>
          <w:sz w:val="20"/>
          <w:szCs w:val="20"/>
        </w:rPr>
        <w:t>类份额不收取赎回费，T类份额不收取赎回费，W类份额不收取赎回费</w:t>
      </w:r>
      <w:r>
        <w:rPr>
          <w:rFonts w:ascii="楷体_GB2312" w:eastAsia="楷体_GB2312" w:cs="楷体_GB2312" w:hint="eastAsia"/>
          <w:b/>
          <w:sz w:val="20"/>
          <w:szCs w:val="20"/>
        </w:rPr>
        <w:t>，C类份额不收取赎回费</w:t>
      </w:r>
      <w:r>
        <w:rPr>
          <w:rFonts w:ascii="楷体_GB2312" w:eastAsia="楷体_GB2312" w:cs="楷体_GB2312"/>
          <w:b/>
          <w:color w:val="000000" w:themeColor="text1"/>
          <w:sz w:val="20"/>
          <w:szCs w:val="20"/>
        </w:rPr>
        <w:t>。</w:t>
      </w:r>
    </w:p>
    <w:p w14:paraId="32FAA885"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5．销售服务费</w:t>
      </w:r>
    </w:p>
    <w:p w14:paraId="551FC7C3" w14:textId="77777777" w:rsidR="00984806" w:rsidRDefault="00505B5E">
      <w:pPr>
        <w:snapToGrid w:val="0"/>
        <w:spacing w:line="300" w:lineRule="exact"/>
        <w:ind w:firstLineChars="200" w:firstLine="402"/>
        <w:jc w:val="both"/>
        <w:outlineLvl w:val="0"/>
        <w:rPr>
          <w:rFonts w:ascii="楷体_GB2312" w:eastAsia="楷体_GB2312"/>
          <w:b/>
          <w:color w:val="000000" w:themeColor="text1"/>
          <w:sz w:val="20"/>
          <w:szCs w:val="20"/>
        </w:rPr>
      </w:pPr>
      <w:r>
        <w:rPr>
          <w:rFonts w:ascii="楷体_GB2312" w:eastAsia="楷体_GB2312" w:cs="楷体_GB2312"/>
          <w:b/>
          <w:sz w:val="20"/>
          <w:szCs w:val="20"/>
        </w:rPr>
        <w:t>A类份额费率【0.30%】/年</w:t>
      </w:r>
      <w:r>
        <w:rPr>
          <w:rFonts w:ascii="楷体_GB2312" w:eastAsia="楷体_GB2312" w:cs="楷体_GB2312" w:hint="eastAsia"/>
          <w:b/>
          <w:sz w:val="20"/>
          <w:szCs w:val="20"/>
        </w:rPr>
        <w:t>，</w:t>
      </w:r>
      <w:r>
        <w:rPr>
          <w:rFonts w:ascii="楷体_GB2312" w:eastAsia="楷体_GB2312" w:cs="楷体_GB2312"/>
          <w:b/>
          <w:sz w:val="20"/>
          <w:szCs w:val="20"/>
        </w:rPr>
        <w:t>D类份额费率【0.30%】/年</w:t>
      </w:r>
      <w:r>
        <w:rPr>
          <w:rFonts w:ascii="楷体_GB2312" w:eastAsia="楷体_GB2312" w:cs="楷体_GB2312" w:hint="eastAsia"/>
          <w:b/>
          <w:sz w:val="20"/>
          <w:szCs w:val="20"/>
        </w:rPr>
        <w:t>，</w:t>
      </w:r>
      <w:r>
        <w:rPr>
          <w:rFonts w:ascii="楷体_GB2312" w:eastAsia="楷体_GB2312" w:cs="楷体_GB2312"/>
          <w:b/>
          <w:sz w:val="20"/>
          <w:szCs w:val="20"/>
        </w:rPr>
        <w:t>B类份额费率【0.30%】/年</w:t>
      </w:r>
      <w:r>
        <w:rPr>
          <w:rFonts w:ascii="楷体_GB2312" w:eastAsia="楷体_GB2312" w:cs="楷体_GB2312" w:hint="eastAsia"/>
          <w:b/>
          <w:sz w:val="20"/>
          <w:szCs w:val="20"/>
        </w:rPr>
        <w:t>，</w:t>
      </w:r>
      <w:r>
        <w:rPr>
          <w:rFonts w:ascii="楷体_GB2312" w:eastAsia="楷体_GB2312" w:cs="楷体_GB2312"/>
          <w:b/>
          <w:sz w:val="20"/>
          <w:szCs w:val="20"/>
        </w:rPr>
        <w:t>G类份额费率【0.30%】/年</w:t>
      </w:r>
      <w:r>
        <w:rPr>
          <w:rFonts w:ascii="楷体_GB2312" w:eastAsia="楷体_GB2312" w:cs="楷体_GB2312" w:hint="eastAsia"/>
          <w:b/>
          <w:sz w:val="20"/>
          <w:szCs w:val="20"/>
        </w:rPr>
        <w:t>，</w:t>
      </w:r>
      <w:r>
        <w:rPr>
          <w:rFonts w:ascii="楷体_GB2312" w:eastAsia="楷体_GB2312" w:cs="楷体_GB2312"/>
          <w:b/>
          <w:sz w:val="20"/>
          <w:szCs w:val="20"/>
        </w:rPr>
        <w:t>H类份额费率【0.30%】/年</w:t>
      </w:r>
      <w:r>
        <w:rPr>
          <w:rFonts w:ascii="楷体_GB2312" w:eastAsia="楷体_GB2312" w:cs="楷体_GB2312" w:hint="eastAsia"/>
          <w:b/>
          <w:sz w:val="20"/>
          <w:szCs w:val="20"/>
        </w:rPr>
        <w:t>，</w:t>
      </w:r>
      <w:r>
        <w:rPr>
          <w:rFonts w:ascii="楷体_GB2312" w:eastAsia="楷体_GB2312" w:cs="楷体_GB2312"/>
          <w:b/>
          <w:sz w:val="20"/>
          <w:szCs w:val="20"/>
        </w:rPr>
        <w:t>L类份额费率【0.40%】/年</w:t>
      </w:r>
      <w:r>
        <w:rPr>
          <w:rFonts w:ascii="楷体_GB2312" w:eastAsia="楷体_GB2312" w:cs="楷体_GB2312" w:hint="eastAsia"/>
          <w:b/>
          <w:sz w:val="20"/>
          <w:szCs w:val="20"/>
        </w:rPr>
        <w:t>，</w:t>
      </w:r>
      <w:r>
        <w:rPr>
          <w:rFonts w:ascii="楷体_GB2312" w:eastAsia="楷体_GB2312" w:cs="楷体_GB2312"/>
          <w:b/>
          <w:sz w:val="20"/>
          <w:szCs w:val="20"/>
        </w:rPr>
        <w:t>M类份额费率【0.30%】/年</w:t>
      </w:r>
      <w:r>
        <w:rPr>
          <w:rFonts w:ascii="楷体_GB2312" w:eastAsia="楷体_GB2312" w:cs="楷体_GB2312" w:hint="eastAsia"/>
          <w:b/>
          <w:sz w:val="20"/>
          <w:szCs w:val="20"/>
        </w:rPr>
        <w:t>，</w:t>
      </w:r>
      <w:r>
        <w:rPr>
          <w:rFonts w:ascii="楷体_GB2312" w:eastAsia="楷体_GB2312" w:cs="楷体_GB2312"/>
          <w:b/>
          <w:sz w:val="20"/>
          <w:szCs w:val="20"/>
        </w:rPr>
        <w:t>X类份额费率【0.30%】/年</w:t>
      </w:r>
      <w:r>
        <w:rPr>
          <w:rFonts w:ascii="楷体_GB2312" w:eastAsia="楷体_GB2312" w:cs="楷体_GB2312" w:hint="eastAsia"/>
          <w:b/>
          <w:sz w:val="20"/>
          <w:szCs w:val="20"/>
        </w:rPr>
        <w:t>，</w:t>
      </w:r>
      <w:r>
        <w:rPr>
          <w:rFonts w:ascii="楷体_GB2312" w:eastAsia="楷体_GB2312" w:cs="楷体_GB2312"/>
          <w:b/>
          <w:sz w:val="20"/>
          <w:szCs w:val="20"/>
        </w:rPr>
        <w:t>S类份额费率【0.30%】/年</w:t>
      </w:r>
      <w:r>
        <w:rPr>
          <w:rFonts w:ascii="楷体_GB2312" w:eastAsia="楷体_GB2312" w:cs="楷体_GB2312" w:hint="eastAsia"/>
          <w:b/>
          <w:sz w:val="20"/>
          <w:szCs w:val="20"/>
        </w:rPr>
        <w:t>，N</w:t>
      </w:r>
      <w:r>
        <w:rPr>
          <w:rFonts w:ascii="楷体_GB2312" w:eastAsia="楷体_GB2312" w:cs="楷体_GB2312"/>
          <w:b/>
          <w:sz w:val="20"/>
          <w:szCs w:val="20"/>
        </w:rPr>
        <w:t>类份额费率【0.30%】/年</w:t>
      </w:r>
      <w:r>
        <w:rPr>
          <w:rFonts w:ascii="楷体_GB2312" w:eastAsia="楷体_GB2312" w:cs="楷体_GB2312" w:hint="eastAsia"/>
          <w:b/>
          <w:sz w:val="20"/>
          <w:szCs w:val="20"/>
        </w:rPr>
        <w:t>，</w:t>
      </w:r>
      <w:r>
        <w:rPr>
          <w:rFonts w:ascii="楷体_GB2312" w:eastAsia="楷体_GB2312" w:cs="楷体_GB2312"/>
          <w:b/>
          <w:sz w:val="20"/>
          <w:szCs w:val="20"/>
        </w:rPr>
        <w:t>T类份额费率【0.30%】/年</w:t>
      </w:r>
      <w:r>
        <w:rPr>
          <w:rFonts w:ascii="楷体_GB2312" w:eastAsia="楷体_GB2312" w:cs="楷体_GB2312" w:hint="eastAsia"/>
          <w:b/>
          <w:sz w:val="20"/>
          <w:szCs w:val="20"/>
        </w:rPr>
        <w:t>，</w:t>
      </w:r>
      <w:r>
        <w:rPr>
          <w:rFonts w:ascii="楷体_GB2312" w:eastAsia="楷体_GB2312" w:cs="楷体_GB2312"/>
          <w:b/>
          <w:sz w:val="20"/>
          <w:szCs w:val="20"/>
        </w:rPr>
        <w:t>W类份额费率【0.30%】/年</w:t>
      </w:r>
      <w:r>
        <w:rPr>
          <w:rFonts w:ascii="楷体_GB2312" w:eastAsia="楷体_GB2312" w:cs="楷体_GB2312" w:hint="eastAsia"/>
          <w:b/>
          <w:sz w:val="20"/>
          <w:szCs w:val="20"/>
        </w:rPr>
        <w:t>，C类份额费率【0.30%】/年，</w:t>
      </w:r>
      <w:r>
        <w:rPr>
          <w:rFonts w:ascii="楷体_GB2312" w:eastAsia="楷体_GB2312" w:cs="楷体_GB2312"/>
          <w:b/>
          <w:color w:val="000000" w:themeColor="text1"/>
          <w:sz w:val="20"/>
          <w:szCs w:val="20"/>
        </w:rPr>
        <w:t>计算方式为【</w:t>
      </w:r>
      <w:r>
        <w:rPr>
          <w:rFonts w:ascii="楷体_GB2312" w:eastAsia="楷体_GB2312" w:cs="楷体_GB2312" w:hint="eastAsia"/>
          <w:b/>
          <w:sz w:val="20"/>
          <w:szCs w:val="20"/>
        </w:rPr>
        <w:t>每日销售费</w:t>
      </w:r>
      <w:r>
        <w:rPr>
          <w:rFonts w:ascii="楷体_GB2312" w:eastAsia="楷体_GB2312" w:cs="楷体_GB2312"/>
          <w:b/>
          <w:sz w:val="20"/>
          <w:szCs w:val="20"/>
        </w:rPr>
        <w:t>=理财产品上一自然日产品净资产</w:t>
      </w:r>
      <w:r>
        <w:rPr>
          <w:rFonts w:ascii="楷体_GB2312" w:eastAsia="楷体_GB2312" w:cs="楷体_GB2312"/>
          <w:b/>
          <w:sz w:val="20"/>
          <w:szCs w:val="20"/>
        </w:rPr>
        <w:t>×</w:t>
      </w:r>
      <w:r>
        <w:rPr>
          <w:rFonts w:ascii="楷体_GB2312" w:eastAsia="楷体_GB2312" w:cs="楷体_GB2312"/>
          <w:b/>
          <w:sz w:val="20"/>
          <w:szCs w:val="20"/>
        </w:rPr>
        <w:t>销售费率/365。 （在首个起息日计算销售服务费时，以产品成立日的实收本金为计提基础，计算托管费、固定管理费时亦参照执行）</w:t>
      </w:r>
      <w:r>
        <w:rPr>
          <w:rFonts w:ascii="楷体_GB2312" w:eastAsia="楷体_GB2312" w:cs="楷体_GB2312"/>
          <w:b/>
          <w:color w:val="000000" w:themeColor="text1"/>
          <w:sz w:val="20"/>
          <w:szCs w:val="20"/>
        </w:rPr>
        <w:t>】。</w:t>
      </w:r>
    </w:p>
    <w:p w14:paraId="3F3F6EB0"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销售服务费每日计提，按【季】支付，由管理人向托管人发送指令，托管人复核后按【季】从资产中一次性支付。投资者通过代销机构购买理财产品的，代销机构收取的销售相关费用以代销机构规定为准。</w:t>
      </w:r>
    </w:p>
    <w:p w14:paraId="7F863086" w14:textId="77777777" w:rsidR="00984806" w:rsidRDefault="00505B5E">
      <w:pPr>
        <w:spacing w:line="300" w:lineRule="exact"/>
        <w:ind w:firstLineChars="200" w:firstLine="402"/>
        <w:jc w:val="both"/>
        <w:rPr>
          <w:rFonts w:ascii="楷体_GB2312" w:eastAsia="楷体_GB2312" w:cs="楷体_GB2312"/>
          <w:b/>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5A0075AC"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6．托管费</w:t>
      </w:r>
    </w:p>
    <w:p w14:paraId="5EAF1E06" w14:textId="77777777" w:rsidR="00984806" w:rsidRDefault="00505B5E">
      <w:pPr>
        <w:snapToGrid w:val="0"/>
        <w:spacing w:line="300" w:lineRule="exact"/>
        <w:ind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费率【0.05%】/年，计算方式为【</w:t>
      </w:r>
      <w:r>
        <w:rPr>
          <w:rFonts w:ascii="楷体_GB2312" w:eastAsia="楷体_GB2312" w:cs="楷体_GB2312" w:hint="eastAsia"/>
          <w:b/>
          <w:sz w:val="20"/>
          <w:szCs w:val="20"/>
        </w:rPr>
        <w:t>每日托管费</w:t>
      </w:r>
      <w:r>
        <w:rPr>
          <w:rFonts w:ascii="楷体_GB2312" w:eastAsia="楷体_GB2312" w:cs="楷体_GB2312"/>
          <w:b/>
          <w:sz w:val="20"/>
          <w:szCs w:val="20"/>
        </w:rPr>
        <w:t>=理财产品上一自然日产品净资产</w:t>
      </w:r>
      <w:r>
        <w:rPr>
          <w:rFonts w:ascii="楷体_GB2312" w:eastAsia="楷体_GB2312" w:cs="楷体_GB2312"/>
          <w:b/>
          <w:sz w:val="20"/>
          <w:szCs w:val="20"/>
        </w:rPr>
        <w:t>×</w:t>
      </w:r>
      <w:r>
        <w:rPr>
          <w:rFonts w:ascii="楷体_GB2312" w:eastAsia="楷体_GB2312" w:cs="楷体_GB2312"/>
          <w:b/>
          <w:sz w:val="20"/>
          <w:szCs w:val="20"/>
        </w:rPr>
        <w:t>托管费率/365</w:t>
      </w:r>
      <w:r>
        <w:rPr>
          <w:rFonts w:ascii="楷体_GB2312" w:eastAsia="楷体_GB2312" w:cs="楷体_GB2312"/>
          <w:b/>
          <w:color w:val="000000" w:themeColor="text1"/>
          <w:sz w:val="20"/>
          <w:szCs w:val="20"/>
        </w:rPr>
        <w:t>】。</w:t>
      </w:r>
    </w:p>
    <w:p w14:paraId="7F1FC483" w14:textId="77777777" w:rsidR="00984806" w:rsidRDefault="00505B5E">
      <w:pPr>
        <w:snapToGrid w:val="0"/>
        <w:spacing w:line="300" w:lineRule="exact"/>
        <w:ind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托管费每日计提，按【年】支付，由管理人向托管人发送指令，托管人复核后从资产中一次性支付。</w:t>
      </w:r>
    </w:p>
    <w:p w14:paraId="00C2CADB"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7．固定管理费</w:t>
      </w:r>
    </w:p>
    <w:p w14:paraId="4BECF160" w14:textId="77777777" w:rsidR="00984806" w:rsidRDefault="00505B5E">
      <w:pPr>
        <w:snapToGrid w:val="0"/>
        <w:spacing w:line="300" w:lineRule="exact"/>
        <w:ind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lastRenderedPageBreak/>
        <w:t>费率【0.30%】/年，计算方式为【</w:t>
      </w:r>
      <w:r>
        <w:rPr>
          <w:rFonts w:ascii="楷体_GB2312" w:eastAsia="楷体_GB2312" w:cs="楷体_GB2312" w:hint="eastAsia"/>
          <w:b/>
          <w:sz w:val="20"/>
          <w:szCs w:val="20"/>
        </w:rPr>
        <w:t>每日固定管理费</w:t>
      </w:r>
      <w:r>
        <w:rPr>
          <w:rFonts w:ascii="楷体_GB2312" w:eastAsia="楷体_GB2312" w:cs="楷体_GB2312"/>
          <w:b/>
          <w:sz w:val="20"/>
          <w:szCs w:val="20"/>
        </w:rPr>
        <w:t>=理财产品上一自然日产品净资产</w:t>
      </w:r>
      <w:r>
        <w:rPr>
          <w:rFonts w:ascii="楷体_GB2312" w:eastAsia="楷体_GB2312" w:cs="楷体_GB2312"/>
          <w:b/>
          <w:sz w:val="20"/>
          <w:szCs w:val="20"/>
        </w:rPr>
        <w:t>×</w:t>
      </w:r>
      <w:r>
        <w:rPr>
          <w:rFonts w:ascii="楷体_GB2312" w:eastAsia="楷体_GB2312" w:cs="楷体_GB2312"/>
          <w:b/>
          <w:sz w:val="20"/>
          <w:szCs w:val="20"/>
        </w:rPr>
        <w:t>固定管理费率/365</w:t>
      </w:r>
      <w:r>
        <w:rPr>
          <w:rFonts w:ascii="楷体_GB2312" w:eastAsia="楷体_GB2312" w:cs="楷体_GB2312"/>
          <w:b/>
          <w:color w:val="000000" w:themeColor="text1"/>
          <w:sz w:val="20"/>
          <w:szCs w:val="20"/>
        </w:rPr>
        <w:t>】。</w:t>
      </w:r>
    </w:p>
    <w:p w14:paraId="5BF4C418"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固定管理费每日计提，按【月】支付，由管理人向托管人发送指令，托管人复核后从资产中一次性支付。</w:t>
      </w:r>
    </w:p>
    <w:p w14:paraId="5813B851"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8</w:t>
      </w:r>
      <w:r>
        <w:rPr>
          <w:rFonts w:ascii="楷体_GB2312" w:eastAsia="楷体_GB2312" w:cs="楷体_GB2312"/>
          <w:b/>
          <w:color w:val="000000" w:themeColor="text1"/>
          <w:sz w:val="20"/>
          <w:szCs w:val="20"/>
        </w:rPr>
        <w:t>．浮动管理费</w:t>
      </w:r>
    </w:p>
    <w:p w14:paraId="4E8E72A4"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A类份额不收取浮动管理费。</w:t>
      </w:r>
    </w:p>
    <w:p w14:paraId="499B2700"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D类份额不收取浮动管理费。</w:t>
      </w:r>
    </w:p>
    <w:p w14:paraId="444ED8F0"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B类份额不收取浮动管理费。</w:t>
      </w:r>
    </w:p>
    <w:p w14:paraId="37948138"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G类份额不收取浮动管理费。</w:t>
      </w:r>
    </w:p>
    <w:p w14:paraId="1E5171B3"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H类份额不收取浮动管理费。</w:t>
      </w:r>
    </w:p>
    <w:p w14:paraId="13571232"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L类份额不收取浮动管理费。</w:t>
      </w:r>
    </w:p>
    <w:p w14:paraId="55939DD2"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M类份额不收取浮动管理费。</w:t>
      </w:r>
    </w:p>
    <w:p w14:paraId="682683AE"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X类份额不收取浮动管理费。</w:t>
      </w:r>
    </w:p>
    <w:p w14:paraId="2896A758"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S类份额不收取浮动管理费。</w:t>
      </w:r>
    </w:p>
    <w:p w14:paraId="38BE1737"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sz w:val="20"/>
          <w:szCs w:val="20"/>
        </w:rPr>
        <w:t>N</w:t>
      </w:r>
      <w:r>
        <w:rPr>
          <w:rFonts w:ascii="楷体_GB2312" w:eastAsia="楷体_GB2312" w:cs="楷体_GB2312"/>
          <w:b/>
          <w:color w:val="000000" w:themeColor="text1"/>
          <w:sz w:val="20"/>
          <w:szCs w:val="20"/>
        </w:rPr>
        <w:t>类份额不收取浮动管理费。</w:t>
      </w:r>
    </w:p>
    <w:p w14:paraId="6F8D7597"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T类份额不收取浮动管理费。</w:t>
      </w:r>
    </w:p>
    <w:p w14:paraId="759F658B"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sz w:val="20"/>
          <w:szCs w:val="20"/>
        </w:rPr>
        <w:t>W</w:t>
      </w:r>
      <w:r>
        <w:rPr>
          <w:rFonts w:ascii="楷体_GB2312" w:eastAsia="楷体_GB2312" w:cs="楷体_GB2312"/>
          <w:b/>
          <w:color w:val="000000" w:themeColor="text1"/>
          <w:sz w:val="20"/>
          <w:szCs w:val="20"/>
        </w:rPr>
        <w:t>类份额不收取浮动管理费。</w:t>
      </w:r>
    </w:p>
    <w:p w14:paraId="49D0DAB7"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C类份额不收取浮动管理费。</w:t>
      </w:r>
    </w:p>
    <w:p w14:paraId="14AA34E6" w14:textId="77777777" w:rsidR="00984806" w:rsidRDefault="00505B5E">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9</w:t>
      </w:r>
      <w:r>
        <w:rPr>
          <w:rFonts w:ascii="楷体_GB2312" w:eastAsia="楷体_GB2312" w:cs="楷体_GB2312"/>
          <w:b/>
          <w:color w:val="000000" w:themeColor="text1"/>
          <w:sz w:val="20"/>
          <w:szCs w:val="20"/>
        </w:rPr>
        <w:t>．产品运作和清算中产生的其他资金汇划费、结算费、交易手续费、注册登记费、信息披露费、账户服务费、审计费、律师费</w:t>
      </w:r>
      <w:r>
        <w:rPr>
          <w:rFonts w:ascii="楷体_GB2312" w:eastAsia="楷体_GB2312" w:cs="楷体_GB2312" w:hint="eastAsia"/>
          <w:b/>
          <w:color w:val="000000" w:themeColor="text1"/>
          <w:sz w:val="20"/>
          <w:szCs w:val="20"/>
        </w:rPr>
        <w:t>、因投资资产而产生的资产推荐服务费等相关费用</w:t>
      </w:r>
      <w:r>
        <w:rPr>
          <w:rFonts w:ascii="楷体_GB2312" w:eastAsia="楷体_GB2312" w:cs="楷体_GB2312"/>
          <w:b/>
          <w:color w:val="000000" w:themeColor="text1"/>
          <w:sz w:val="20"/>
          <w:szCs w:val="20"/>
        </w:rPr>
        <w:t>及按照法律法规规章规定和理财产品销售文件约定应由产品承担的费用等，按照实际发生时从产品资产中列支。</w:t>
      </w:r>
    </w:p>
    <w:p w14:paraId="5BE6C0E6" w14:textId="77777777" w:rsidR="00984806" w:rsidRDefault="00984806">
      <w:pPr>
        <w:snapToGrid w:val="0"/>
        <w:spacing w:line="300" w:lineRule="exact"/>
        <w:ind w:leftChars="-1" w:left="-2" w:rightChars="22" w:right="53" w:firstLineChars="200" w:firstLine="400"/>
        <w:jc w:val="both"/>
        <w:outlineLvl w:val="0"/>
        <w:rPr>
          <w:rFonts w:ascii="楷体_GB2312" w:eastAsia="楷体_GB2312" w:cs="楷体_GB2312"/>
          <w:color w:val="000000" w:themeColor="text1"/>
          <w:sz w:val="20"/>
          <w:szCs w:val="20"/>
        </w:rPr>
      </w:pPr>
    </w:p>
    <w:p w14:paraId="3E830DB9" w14:textId="77777777" w:rsidR="00984806" w:rsidRDefault="00505B5E">
      <w:pPr>
        <w:spacing w:line="300" w:lineRule="exact"/>
        <w:ind w:rightChars="12" w:right="29"/>
        <w:rPr>
          <w:rFonts w:ascii="黑体" w:eastAsia="黑体"/>
          <w:color w:val="000000" w:themeColor="text1"/>
          <w:sz w:val="20"/>
          <w:szCs w:val="20"/>
        </w:rPr>
      </w:pPr>
      <w:r>
        <w:rPr>
          <w:rFonts w:ascii="黑体" w:eastAsia="黑体" w:cs="黑体" w:hint="eastAsia"/>
          <w:color w:val="000000" w:themeColor="text1"/>
          <w:sz w:val="20"/>
          <w:szCs w:val="20"/>
        </w:rPr>
        <w:t>十、资产估值</w:t>
      </w:r>
    </w:p>
    <w:p w14:paraId="45F86B2A"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．估值日</w:t>
      </w:r>
    </w:p>
    <w:p w14:paraId="66340046"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产品的估值日为</w:t>
      </w:r>
      <w:r>
        <w:rPr>
          <w:rFonts w:ascii="楷体_GB2312" w:eastAsia="楷体_GB2312" w:cs="楷体_GB2312" w:hint="eastAsia"/>
          <w:color w:val="000000" w:themeColor="text1"/>
          <w:sz w:val="20"/>
          <w:szCs w:val="20"/>
        </w:rPr>
        <w:t>产品开放日、净值披露日和收益分配日</w:t>
      </w:r>
      <w:r>
        <w:rPr>
          <w:rFonts w:ascii="楷体_GB2312" w:eastAsia="楷体_GB2312" w:cs="楷体_GB2312"/>
          <w:color w:val="000000" w:themeColor="text1"/>
          <w:sz w:val="20"/>
          <w:szCs w:val="20"/>
        </w:rPr>
        <w:t>。</w:t>
      </w:r>
    </w:p>
    <w:p w14:paraId="44B247B3"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估值</w:t>
      </w:r>
      <w:r>
        <w:rPr>
          <w:rFonts w:ascii="楷体_GB2312" w:eastAsia="楷体_GB2312" w:cs="楷体_GB2312"/>
          <w:color w:val="000000" w:themeColor="text1"/>
          <w:sz w:val="20"/>
          <w:szCs w:val="20"/>
        </w:rPr>
        <w:t>对象和</w:t>
      </w:r>
      <w:r>
        <w:rPr>
          <w:rFonts w:ascii="楷体_GB2312" w:eastAsia="楷体_GB2312" w:cs="楷体_GB2312" w:hint="eastAsia"/>
          <w:color w:val="000000" w:themeColor="text1"/>
          <w:sz w:val="20"/>
          <w:szCs w:val="20"/>
        </w:rPr>
        <w:t>估值方法</w:t>
      </w:r>
    </w:p>
    <w:p w14:paraId="53EB3B77"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w:t>
      </w:r>
      <w:proofErr w:type="gramEnd"/>
      <w:r>
        <w:rPr>
          <w:rFonts w:ascii="楷体_GB2312" w:eastAsia="楷体_GB2312" w:cs="楷体_GB2312" w:hint="eastAsia"/>
          <w:color w:val="000000" w:themeColor="text1"/>
          <w:sz w:val="20"/>
          <w:szCs w:val="20"/>
        </w:rPr>
        <w:t>理财产品所投资各类资产原则上按照公允价值估值。</w:t>
      </w:r>
    </w:p>
    <w:p w14:paraId="025515FB"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1）银行存款、回购等货币市场工具</w:t>
      </w:r>
    </w:p>
    <w:p w14:paraId="1538F82E"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以本金列示，按商定的利率在实际持有期间内逐日计提利息。</w:t>
      </w:r>
    </w:p>
    <w:p w14:paraId="4595C6D1"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2）在境内银行间市场和证券交易所流通的债券等标准化固定收益类资产</w:t>
      </w:r>
    </w:p>
    <w:p w14:paraId="1DF9230F"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按第三方估值机构（中债、中证等）提供的相应品种当日的估值净价进行估值，未获取到第三方估值结果的，按照最新监管规定进行估值。</w:t>
      </w:r>
    </w:p>
    <w:p w14:paraId="79C2B5D6"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3DC6C635"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4）未上市基金估值</w:t>
      </w:r>
    </w:p>
    <w:p w14:paraId="0DAEB5A6"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境内未上市的货币市场基金，按基金管理人公布的前一估值日后至估值日期间（含节假日）能获取到的最新万份收益计提估值日收益。</w:t>
      </w:r>
    </w:p>
    <w:p w14:paraId="027B6558"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境内未上市的非货币市场基金，按基金管理人公布能获取到的最新份额净值估值。</w:t>
      </w:r>
    </w:p>
    <w:p w14:paraId="52EB91BF"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5）信托计划、</w:t>
      </w:r>
      <w:proofErr w:type="gramStart"/>
      <w:r>
        <w:rPr>
          <w:rFonts w:ascii="楷体_GB2312" w:eastAsia="楷体_GB2312" w:cs="楷体_GB2312"/>
          <w:color w:val="000000" w:themeColor="text1"/>
          <w:sz w:val="20"/>
          <w:szCs w:val="20"/>
        </w:rPr>
        <w:t>资管计划</w:t>
      </w:r>
      <w:proofErr w:type="gramEnd"/>
      <w:r>
        <w:rPr>
          <w:rFonts w:ascii="楷体_GB2312" w:eastAsia="楷体_GB2312" w:cs="楷体_GB2312"/>
          <w:color w:val="000000" w:themeColor="text1"/>
          <w:sz w:val="20"/>
          <w:szCs w:val="20"/>
        </w:rPr>
        <w:t>、私募基金等资产，以对方管理人披露的可获取到的最新净值，或前一估值日后至估值日期间（含节假日）能获取到的最新万分收益进行估值。</w:t>
      </w:r>
    </w:p>
    <w:p w14:paraId="32432FBF"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6）非标准化债权，存在并可以确定公允价值的，以公允价值估值；公允价值不能确定的，按照最新监管规定或管理人认可的估值技术进行估值。</w:t>
      </w:r>
    </w:p>
    <w:p w14:paraId="568B7752"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7）交易所上市的股票，以其估值日在证券交易所挂牌的市价（收盘价）估值；估值日无交易的，且最近交易日后经济环境未发生重大变化或证券发行机构未发生影响证券价格的重</w:t>
      </w:r>
      <w:r>
        <w:rPr>
          <w:rFonts w:ascii="楷体_GB2312" w:eastAsia="楷体_GB2312" w:cs="楷体_GB2312"/>
          <w:color w:val="000000" w:themeColor="text1"/>
          <w:sz w:val="20"/>
          <w:szCs w:val="20"/>
        </w:rPr>
        <w:lastRenderedPageBreak/>
        <w:t>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3F6D62D3"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8）期货、互换、期权等衍生金融工具，有活跃市场的交易，以最近交易日结算价或收盘价进行估值；</w:t>
      </w:r>
      <w:proofErr w:type="gramStart"/>
      <w:r>
        <w:rPr>
          <w:rFonts w:ascii="楷体_GB2312" w:eastAsia="楷体_GB2312" w:cs="楷体_GB2312"/>
          <w:color w:val="000000" w:themeColor="text1"/>
          <w:sz w:val="20"/>
          <w:szCs w:val="20"/>
        </w:rPr>
        <w:t>无活跃</w:t>
      </w:r>
      <w:proofErr w:type="gramEnd"/>
      <w:r>
        <w:rPr>
          <w:rFonts w:ascii="楷体_GB2312" w:eastAsia="楷体_GB2312" w:cs="楷体_GB2312"/>
          <w:color w:val="000000" w:themeColor="text1"/>
          <w:sz w:val="20"/>
          <w:szCs w:val="20"/>
        </w:rPr>
        <w:t>市场的交易，按照第三方机构提供的估值数据或管理人认可的估值技术进行估值。</w:t>
      </w:r>
    </w:p>
    <w:p w14:paraId="627510EB"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9）若本产品存续期间持有其他投资品种，以管理人和托管人共同认可的方法估值。</w:t>
      </w:r>
    </w:p>
    <w:p w14:paraId="4016E029"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48A26819"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64F720A3" w14:textId="77777777" w:rsidR="00984806" w:rsidRDefault="00505B5E">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按照以上估值方法进行估值时，所造成的误差不作为理财产品估值错误处理。】</w:t>
      </w:r>
    </w:p>
    <w:p w14:paraId="3CF87670"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．估值</w:t>
      </w:r>
      <w:r>
        <w:rPr>
          <w:rFonts w:ascii="楷体_GB2312" w:eastAsia="楷体_GB2312" w:cs="楷体_GB2312"/>
          <w:color w:val="000000" w:themeColor="text1"/>
          <w:sz w:val="20"/>
          <w:szCs w:val="20"/>
        </w:rPr>
        <w:t>错误的</w:t>
      </w:r>
      <w:r>
        <w:rPr>
          <w:rFonts w:ascii="楷体_GB2312" w:eastAsia="楷体_GB2312" w:cs="楷体_GB2312" w:hint="eastAsia"/>
          <w:color w:val="000000" w:themeColor="text1"/>
          <w:sz w:val="20"/>
          <w:szCs w:val="20"/>
        </w:rPr>
        <w:t>处理</w:t>
      </w:r>
    </w:p>
    <w:p w14:paraId="6E918C54"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本产品管理人和托管人将采取必要、适当合理的措施确保资产估值的准确性、及时性。当单位净值出现错误时，本产品管理人和托管人应当立即予以纠正，并采取合理的措施防止损失进一步扩大。</w:t>
      </w:r>
    </w:p>
    <w:p w14:paraId="557801CD"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1）估值错误处理原则</w:t>
      </w:r>
    </w:p>
    <w:p w14:paraId="77E9EA37"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A由于管理人或托管人自身的过错造成估值错误，导致投资者遭受损失的，由估值错误责任方按照各自过错程度对该估值错误导致投资者遭受的直接损失给予赔偿，承担赔偿责任。</w:t>
      </w:r>
    </w:p>
    <w:p w14:paraId="63CB2A87"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B对于因技术原因引起的差错，若系同行业现有技术水平无法预见、无法避免、无法抗拒，属不可抗力。因不可抗力原因出现差错的当事人不对投资者承担赔偿责任，但应当积极采取必要措施消除差错带来的影响。</w:t>
      </w:r>
    </w:p>
    <w:p w14:paraId="042B6246"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0F65DA1F"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D当估值出现错误时，因估值错误而获得不当得利的投资者负有及时返还不当得利的义务。</w:t>
      </w:r>
    </w:p>
    <w:p w14:paraId="516D7DB3"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E按法律法规规定的其他原则处理估值错误。</w:t>
      </w:r>
    </w:p>
    <w:p w14:paraId="707C1CD5"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2）估值错误处理程序</w:t>
      </w:r>
    </w:p>
    <w:p w14:paraId="646B0B4B"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估值错误被发现后，管理人和托管人应当及时进行处理，处理的程序如下：</w:t>
      </w:r>
    </w:p>
    <w:p w14:paraId="799D1615"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A查明估值错误发生的原因，列明所有的管理人和托管人并根据估值错误发生的原因确定估值错误的责任方；</w:t>
      </w:r>
    </w:p>
    <w:p w14:paraId="1A651BAB"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B根据估值错误处理原则对因估值错误造成的损失进行评估；</w:t>
      </w:r>
    </w:p>
    <w:p w14:paraId="33E3224C"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C根据管理人和托管人协商的方法，由管理人和托管人共同进行更正，由估值错误的责任方进行赔偿损失。</w:t>
      </w:r>
    </w:p>
    <w:p w14:paraId="2BA799C6"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4．</w:t>
      </w:r>
      <w:r>
        <w:rPr>
          <w:rFonts w:ascii="楷体_GB2312" w:eastAsia="楷体_GB2312"/>
          <w:color w:val="000000" w:themeColor="text1"/>
          <w:sz w:val="20"/>
          <w:szCs w:val="20"/>
        </w:rPr>
        <w:t>特殊情况的处理</w:t>
      </w:r>
    </w:p>
    <w:p w14:paraId="57C30470"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6F8E2FC6"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2）前述内容如法律法规、监管机关另有规定的，或有关会计准则发生变化等，按照国家最新规定或管理</w:t>
      </w:r>
      <w:proofErr w:type="gramStart"/>
      <w:r>
        <w:rPr>
          <w:rFonts w:ascii="楷体_GB2312" w:eastAsia="楷体_GB2312"/>
          <w:color w:val="000000" w:themeColor="text1"/>
          <w:sz w:val="20"/>
          <w:szCs w:val="20"/>
        </w:rPr>
        <w:t>人最新</w:t>
      </w:r>
      <w:proofErr w:type="gramEnd"/>
      <w:r>
        <w:rPr>
          <w:rFonts w:ascii="楷体_GB2312" w:eastAsia="楷体_GB2312"/>
          <w:color w:val="000000" w:themeColor="text1"/>
          <w:sz w:val="20"/>
          <w:szCs w:val="20"/>
        </w:rPr>
        <w:t>约定估值。如果行业另有通行做法，管理人和托管人本着平等和保护投资者的原则进行协商。</w:t>
      </w:r>
    </w:p>
    <w:p w14:paraId="6F9AC818"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5．暂停估值的情形</w:t>
      </w:r>
    </w:p>
    <w:p w14:paraId="45E7974E"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当资产估值因不可抗力或其他情形致使本产品管理人和托管人无法准确评估资产价值时；</w:t>
      </w:r>
    </w:p>
    <w:p w14:paraId="3D85130B"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2）理财产品投资所涉及的交易市场遇法定节假日或因其他原因暂停营业时；</w:t>
      </w:r>
    </w:p>
    <w:p w14:paraId="59ABAC54"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产品投资的其他</w:t>
      </w:r>
      <w:r>
        <w:rPr>
          <w:rFonts w:ascii="楷体_GB2312" w:eastAsia="楷体_GB2312" w:cs="楷体_GB2312" w:hint="eastAsia"/>
          <w:color w:val="000000" w:themeColor="text1"/>
          <w:sz w:val="20"/>
          <w:szCs w:val="20"/>
        </w:rPr>
        <w:t>资产</w:t>
      </w:r>
      <w:r>
        <w:rPr>
          <w:rFonts w:ascii="楷体_GB2312" w:eastAsia="楷体_GB2312" w:cs="楷体_GB2312"/>
          <w:color w:val="000000" w:themeColor="text1"/>
          <w:sz w:val="20"/>
          <w:szCs w:val="20"/>
        </w:rPr>
        <w:t>产品合同约定暂停估值或无法估值的情形发生，导致理财产品无法估值时；</w:t>
      </w:r>
    </w:p>
    <w:p w14:paraId="1DAF1658"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产品在前一估值日内，产品资产净值</w:t>
      </w:r>
      <w:r>
        <w:rPr>
          <w:rFonts w:ascii="楷体_GB2312" w:eastAsia="楷体_GB2312" w:cs="楷体_GB2312"/>
          <w:color w:val="000000" w:themeColor="text1"/>
          <w:sz w:val="20"/>
          <w:szCs w:val="20"/>
        </w:rPr>
        <w:t>50%以上的资产不具备活跃交易市场或者在活跃市场中无报价，且不能采用估值技术可靠计量公允价值的</w:t>
      </w:r>
      <w:r>
        <w:rPr>
          <w:rFonts w:ascii="楷体_GB2312" w:eastAsia="楷体_GB2312" w:cs="楷体_GB2312" w:hint="eastAsia"/>
          <w:color w:val="000000" w:themeColor="text1"/>
          <w:sz w:val="20"/>
          <w:szCs w:val="20"/>
        </w:rPr>
        <w:t>；</w:t>
      </w:r>
    </w:p>
    <w:p w14:paraId="721F491C"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（5</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国务院银行业监督管理机构认定的其他情形或理财</w:t>
      </w:r>
      <w:r>
        <w:rPr>
          <w:rFonts w:ascii="楷体_GB2312" w:eastAsia="楷体_GB2312" w:cs="楷体_GB2312"/>
          <w:color w:val="000000" w:themeColor="text1"/>
          <w:sz w:val="20"/>
          <w:szCs w:val="20"/>
        </w:rPr>
        <w:t>产品管理人、托管人有合理理由认为将影响本理财产品估值的其他情形</w:t>
      </w:r>
      <w:r>
        <w:rPr>
          <w:rFonts w:ascii="楷体_GB2312" w:eastAsia="楷体_GB2312" w:cs="楷体_GB2312" w:hint="eastAsia"/>
          <w:color w:val="000000" w:themeColor="text1"/>
          <w:sz w:val="20"/>
          <w:szCs w:val="20"/>
        </w:rPr>
        <w:t>。</w:t>
      </w:r>
    </w:p>
    <w:p w14:paraId="60C15ABD"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遇以上情形，管理人可暂停本产品估值直至另行通知。</w:t>
      </w:r>
    </w:p>
    <w:p w14:paraId="74C2F7F9" w14:textId="77777777" w:rsidR="00984806" w:rsidRDefault="00984806">
      <w:pPr>
        <w:snapToGrid w:val="0"/>
        <w:spacing w:line="300" w:lineRule="exact"/>
        <w:ind w:rightChars="22" w:right="53"/>
        <w:outlineLvl w:val="0"/>
        <w:rPr>
          <w:rFonts w:ascii="楷体_GB2312" w:eastAsia="楷体_GB2312"/>
          <w:color w:val="000000" w:themeColor="text1"/>
          <w:sz w:val="20"/>
          <w:szCs w:val="20"/>
        </w:rPr>
      </w:pPr>
    </w:p>
    <w:p w14:paraId="76AFFA33" w14:textId="77777777" w:rsidR="00984806" w:rsidRDefault="00505B5E">
      <w:pPr>
        <w:spacing w:line="300" w:lineRule="exact"/>
        <w:ind w:leftChars="-1" w:left="-2" w:rightChars="15" w:right="36"/>
        <w:rPr>
          <w:color w:val="000000" w:themeColor="text1"/>
        </w:rPr>
      </w:pPr>
      <w:r>
        <w:rPr>
          <w:rFonts w:ascii="黑体" w:eastAsia="黑体" w:hAnsi="Times New Roman" w:cs="黑体" w:hint="eastAsia"/>
          <w:color w:val="000000" w:themeColor="text1"/>
          <w:sz w:val="20"/>
          <w:szCs w:val="20"/>
        </w:rPr>
        <w:t>十一、产品不成立</w:t>
      </w:r>
    </w:p>
    <w:p w14:paraId="581E6259" w14:textId="77777777" w:rsidR="00984806" w:rsidRDefault="00505B5E">
      <w:pPr>
        <w:spacing w:line="300" w:lineRule="exact"/>
        <w:ind w:firstLineChars="200" w:firstLine="400"/>
        <w:jc w:val="both"/>
        <w:rPr>
          <w:color w:val="000000" w:themeColor="text1"/>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如遇国家法律法规或监管政策出现重大调整，或者市场、拟投资标的等</w:t>
      </w:r>
      <w:r>
        <w:rPr>
          <w:rFonts w:ascii="楷体_GB2312" w:eastAsia="楷体_GB2312" w:cs="楷体_GB2312"/>
          <w:color w:val="000000" w:themeColor="text1"/>
          <w:sz w:val="20"/>
          <w:szCs w:val="20"/>
        </w:rPr>
        <w:t>情况</w:t>
      </w:r>
      <w:r>
        <w:rPr>
          <w:rFonts w:ascii="楷体_GB2312" w:eastAsia="楷体_GB2312" w:cs="楷体_GB2312" w:hint="eastAsia"/>
          <w:color w:val="000000" w:themeColor="text1"/>
          <w:sz w:val="20"/>
          <w:szCs w:val="20"/>
        </w:rPr>
        <w:t>出现重大变化，影响到本产品的</w:t>
      </w:r>
      <w:proofErr w:type="gramStart"/>
      <w:r>
        <w:rPr>
          <w:rFonts w:ascii="楷体_GB2312" w:eastAsia="楷体_GB2312" w:cs="楷体_GB2312" w:hint="eastAsia"/>
          <w:color w:val="000000" w:themeColor="text1"/>
          <w:sz w:val="20"/>
          <w:szCs w:val="20"/>
        </w:rPr>
        <w:t>正常成立</w:t>
      </w:r>
      <w:proofErr w:type="gramEnd"/>
      <w:r>
        <w:rPr>
          <w:rFonts w:ascii="楷体_GB2312" w:eastAsia="楷体_GB2312" w:cs="楷体_GB2312" w:hint="eastAsia"/>
          <w:color w:val="000000" w:themeColor="text1"/>
          <w:sz w:val="20"/>
          <w:szCs w:val="20"/>
        </w:rPr>
        <w:t>时，</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有权宣布产品不成立。</w:t>
      </w:r>
    </w:p>
    <w:p w14:paraId="151F3250" w14:textId="77777777" w:rsidR="00984806" w:rsidRDefault="00505B5E">
      <w:pPr>
        <w:spacing w:line="300" w:lineRule="exact"/>
        <w:ind w:firstLineChars="200" w:firstLine="400"/>
        <w:jc w:val="both"/>
        <w:rPr>
          <w:rFonts w:ascii="Times New Roman" w:hAnsi="Times New Roman"/>
          <w:b/>
          <w:bCs/>
          <w:color w:val="000000" w:themeColor="text1"/>
          <w:sz w:val="20"/>
          <w:szCs w:val="20"/>
        </w:rPr>
      </w:pPr>
      <w:r>
        <w:rPr>
          <w:rFonts w:ascii="楷体_GB2312" w:eastAsia="楷体_GB2312" w:cs="楷体_GB2312"/>
          <w:color w:val="000000" w:themeColor="text1"/>
          <w:sz w:val="20"/>
          <w:szCs w:val="20"/>
        </w:rPr>
        <w:t>2．</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将于决定理财产品不成立后的【2】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w:t>
      </w:r>
      <w:r>
        <w:rPr>
          <w:rFonts w:ascii="楷体_GB2312" w:eastAsia="楷体_GB2312" w:cs="楷体_GB2312"/>
          <w:color w:val="000000" w:themeColor="text1"/>
          <w:sz w:val="20"/>
          <w:szCs w:val="20"/>
        </w:rPr>
        <w:t>通知投资者</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hint="eastAsia"/>
          <w:color w:val="000000" w:themeColor="text1"/>
          <w:sz w:val="20"/>
          <w:szCs w:val="20"/>
        </w:rPr>
        <w:t>通知产品不成立，将于通知产品不成立之日起【2】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rPr>
        <w:t> </w:t>
      </w:r>
    </w:p>
    <w:p w14:paraId="62CD5A0A" w14:textId="77777777" w:rsidR="00984806" w:rsidRDefault="00984806">
      <w:pPr>
        <w:spacing w:line="300" w:lineRule="exact"/>
        <w:ind w:leftChars="-1" w:left="-2" w:rightChars="15" w:right="36" w:firstLineChars="200" w:firstLine="480"/>
        <w:jc w:val="both"/>
        <w:rPr>
          <w:color w:val="000000" w:themeColor="text1"/>
        </w:rPr>
      </w:pPr>
    </w:p>
    <w:p w14:paraId="1A62C1FE" w14:textId="77777777" w:rsidR="00984806" w:rsidRDefault="00505B5E">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十二、产品的提前终止</w:t>
      </w:r>
    </w:p>
    <w:p w14:paraId="5F8A9665"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62B886D1"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（1）遇不可</w:t>
      </w:r>
      <w:r>
        <w:rPr>
          <w:rFonts w:ascii="楷体_GB2312" w:eastAsia="楷体_GB2312" w:cs="楷体_GB2312"/>
          <w:color w:val="000000" w:themeColor="text1"/>
          <w:sz w:val="20"/>
          <w:szCs w:val="20"/>
        </w:rPr>
        <w:t>抗力事件</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法律法规</w:t>
      </w:r>
      <w:r>
        <w:rPr>
          <w:rFonts w:ascii="楷体_GB2312" w:eastAsia="楷体_GB2312" w:cs="楷体_GB2312" w:hint="eastAsia"/>
          <w:color w:val="000000" w:themeColor="text1"/>
          <w:sz w:val="20"/>
          <w:szCs w:val="20"/>
        </w:rPr>
        <w:t>规定、</w:t>
      </w:r>
      <w:r>
        <w:rPr>
          <w:rFonts w:ascii="楷体_GB2312" w:eastAsia="楷体_GB2312" w:cs="楷体_GB2312"/>
          <w:color w:val="000000" w:themeColor="text1"/>
          <w:sz w:val="20"/>
          <w:szCs w:val="20"/>
        </w:rPr>
        <w:t>国家有权机关强制要求等原因导致理财产品无法继续存续</w:t>
      </w:r>
      <w:r>
        <w:rPr>
          <w:rFonts w:ascii="楷体_GB2312" w:eastAsia="楷体_GB2312" w:cs="楷体_GB2312" w:hint="eastAsia"/>
          <w:color w:val="000000" w:themeColor="text1"/>
          <w:sz w:val="20"/>
          <w:szCs w:val="20"/>
        </w:rPr>
        <w:t>的；</w:t>
      </w:r>
    </w:p>
    <w:p w14:paraId="5C18EFDE"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（2）遇国家金融政策出现重大调整，或本产品所投资资产市场价格大幅下滑，</w:t>
      </w:r>
      <w:proofErr w:type="gramStart"/>
      <w:r>
        <w:rPr>
          <w:rFonts w:ascii="楷体_GB2312" w:eastAsia="楷体_GB2312" w:cs="楷体_GB2312" w:hint="eastAsia"/>
          <w:color w:val="000000" w:themeColor="text1"/>
          <w:sz w:val="20"/>
          <w:szCs w:val="20"/>
        </w:rPr>
        <w:t>或信银理财</w:t>
      </w:r>
      <w:proofErr w:type="gramEnd"/>
      <w:r>
        <w:rPr>
          <w:rFonts w:ascii="楷体_GB2312" w:eastAsia="楷体_GB2312" w:cs="楷体_GB2312" w:hint="eastAsia"/>
          <w:color w:val="000000" w:themeColor="text1"/>
          <w:sz w:val="20"/>
          <w:szCs w:val="20"/>
        </w:rPr>
        <w:t>认为将</w:t>
      </w:r>
      <w:r>
        <w:rPr>
          <w:rFonts w:ascii="楷体_GB2312" w:eastAsia="楷体_GB2312" w:cs="楷体_GB2312"/>
          <w:color w:val="000000" w:themeColor="text1"/>
          <w:sz w:val="20"/>
          <w:szCs w:val="20"/>
        </w:rPr>
        <w:t>影响理财产品正常运作</w:t>
      </w:r>
      <w:r>
        <w:rPr>
          <w:rFonts w:ascii="楷体_GB2312" w:eastAsia="楷体_GB2312" w:cs="楷体_GB2312" w:hint="eastAsia"/>
          <w:color w:val="000000" w:themeColor="text1"/>
          <w:sz w:val="20"/>
          <w:szCs w:val="20"/>
        </w:rPr>
        <w:t>、需要提前终止本产品的其他情形的；</w:t>
      </w:r>
    </w:p>
    <w:p w14:paraId="43B6FFB9"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（3）本产品所投资资产的信用状况发生恶化，</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合理判断可能影响到期正常兑付时；</w:t>
      </w:r>
    </w:p>
    <w:p w14:paraId="5E7D4182"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（4）因投资者理财资金被有权机关扣划等原因导致理财产品剩余资产无法满足相关法律法规规定、所投资市场要求或协议等相关法律文件约定，或者继续存续无法实现投资目的；</w:t>
      </w:r>
    </w:p>
    <w:p w14:paraId="06470840"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（5）因相关投资管理机构解散、破产、撤销、被取消业务资格等原因无法继续履行相应职责导致产品无法继续运作；</w:t>
      </w:r>
    </w:p>
    <w:p w14:paraId="6E142191"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（6）相关投资管理机构或运用理财资金的第三</w:t>
      </w:r>
      <w:proofErr w:type="gramStart"/>
      <w:r>
        <w:rPr>
          <w:rFonts w:ascii="楷体_GB2312" w:eastAsia="楷体_GB2312" w:cs="楷体_GB2312" w:hint="eastAsia"/>
          <w:color w:val="000000" w:themeColor="text1"/>
          <w:sz w:val="20"/>
          <w:szCs w:val="20"/>
        </w:rPr>
        <w:t>方主体</w:t>
      </w:r>
      <w:proofErr w:type="gramEnd"/>
      <w:r>
        <w:rPr>
          <w:rFonts w:ascii="楷体_GB2312" w:eastAsia="楷体_GB2312" w:cs="楷体_GB2312" w:hint="eastAsia"/>
          <w:color w:val="000000" w:themeColor="text1"/>
          <w:sz w:val="20"/>
          <w:szCs w:val="20"/>
        </w:rPr>
        <w:t>实施符合法律法规规定或协议等相关文件约定的行为导致理财产品被动提前终止；</w:t>
      </w:r>
    </w:p>
    <w:p w14:paraId="155898DC"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（7）提前终止产品比维持产品运作更有利于保护产品持有人的权益；</w:t>
      </w:r>
    </w:p>
    <w:p w14:paraId="02ECFA08"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（8）法律法规规定或监管部门认定的其他情形。</w:t>
      </w:r>
    </w:p>
    <w:p w14:paraId="5840AAAB"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proofErr w:type="gramStart"/>
      <w:r>
        <w:rPr>
          <w:rFonts w:ascii="楷体_GB2312" w:eastAsia="楷体_GB2312" w:cs="楷体_GB2312" w:hint="eastAsia"/>
          <w:color w:val="000000" w:themeColor="text1"/>
          <w:sz w:val="20"/>
          <w:szCs w:val="20"/>
        </w:rPr>
        <w:t>如果信银理财</w:t>
      </w:r>
      <w:proofErr w:type="gramEnd"/>
      <w:r>
        <w:rPr>
          <w:rFonts w:ascii="楷体_GB2312" w:eastAsia="楷体_GB2312" w:cs="楷体_GB2312" w:hint="eastAsia"/>
          <w:color w:val="000000" w:themeColor="text1"/>
          <w:sz w:val="20"/>
          <w:szCs w:val="20"/>
        </w:rPr>
        <w:t>提前终止本理财产品，</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将于提前终止日前【2】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工作日通知投资者，并在提前终止日后【5】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工作日内支付投资者应得</w:t>
      </w:r>
      <w:r>
        <w:rPr>
          <w:rFonts w:ascii="楷体_GB2312" w:eastAsia="楷体_GB2312" w:cs="楷体_GB2312"/>
          <w:color w:val="000000" w:themeColor="text1"/>
          <w:sz w:val="20"/>
          <w:szCs w:val="20"/>
        </w:rPr>
        <w:t>资金</w:t>
      </w:r>
      <w:r>
        <w:rPr>
          <w:rFonts w:ascii="楷体_GB2312" w:eastAsia="楷体_GB2312" w:cs="楷体_GB2312" w:hint="eastAsia"/>
          <w:color w:val="000000" w:themeColor="text1"/>
          <w:sz w:val="20"/>
          <w:szCs w:val="20"/>
        </w:rPr>
        <w:t>。投资者通过</w:t>
      </w:r>
      <w:r>
        <w:rPr>
          <w:rFonts w:ascii="楷体_GB2312" w:eastAsia="楷体_GB2312" w:cs="楷体_GB2312"/>
          <w:color w:val="000000" w:themeColor="text1"/>
          <w:sz w:val="20"/>
          <w:szCs w:val="20"/>
        </w:rPr>
        <w:t>代销机构购买本理财产品的</w:t>
      </w:r>
      <w:r>
        <w:rPr>
          <w:rFonts w:ascii="楷体_GB2312" w:eastAsia="楷体_GB2312" w:cs="楷体_GB2312" w:hint="eastAsia"/>
          <w:color w:val="000000" w:themeColor="text1"/>
          <w:sz w:val="20"/>
          <w:szCs w:val="20"/>
        </w:rPr>
        <w:t>，理财资金划转至投资者账户的时间以该代销机构的清算时间为准。若产品提前终止，产品到期</w:t>
      </w:r>
      <w:proofErr w:type="gramStart"/>
      <w:r>
        <w:rPr>
          <w:rFonts w:ascii="楷体_GB2312" w:eastAsia="楷体_GB2312" w:cs="楷体_GB2312" w:hint="eastAsia"/>
          <w:color w:val="000000" w:themeColor="text1"/>
          <w:sz w:val="20"/>
          <w:szCs w:val="20"/>
        </w:rPr>
        <w:t>日相应</w:t>
      </w:r>
      <w:proofErr w:type="gramEnd"/>
      <w:r>
        <w:rPr>
          <w:rFonts w:ascii="楷体_GB2312" w:eastAsia="楷体_GB2312" w:cs="楷体_GB2312" w:hint="eastAsia"/>
          <w:color w:val="000000" w:themeColor="text1"/>
          <w:sz w:val="20"/>
          <w:szCs w:val="20"/>
        </w:rPr>
        <w:t>调整为提前终止日。</w:t>
      </w:r>
    </w:p>
    <w:p w14:paraId="43E050F1"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3</w:t>
      </w:r>
      <w:r>
        <w:rPr>
          <w:rFonts w:ascii="楷体_GB2312" w:eastAsia="楷体_GB2312" w:cs="楷体_GB2312"/>
          <w:color w:val="000000" w:themeColor="text1"/>
          <w:sz w:val="20"/>
          <w:szCs w:val="20"/>
        </w:rPr>
        <w:t>．理财产品不因投资者死亡、丧失民事行为能力、破产而终止；投资者的法定继承人、承继人或指定受益人以及继任管理人承担本理财产品项下的相应权利和义务。</w:t>
      </w:r>
    </w:p>
    <w:p w14:paraId="5AA3F8BF" w14:textId="77777777" w:rsidR="00984806" w:rsidRDefault="00984806">
      <w:pPr>
        <w:snapToGrid w:val="0"/>
        <w:ind w:leftChars="-1" w:left="-2" w:rightChars="22" w:right="53" w:firstLineChars="200" w:firstLine="480"/>
        <w:jc w:val="both"/>
        <w:rPr>
          <w:color w:val="000000" w:themeColor="text1"/>
        </w:rPr>
      </w:pPr>
    </w:p>
    <w:p w14:paraId="1399FA79" w14:textId="77777777" w:rsidR="00984806" w:rsidRDefault="00505B5E">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十三、产品的延期清算</w:t>
      </w:r>
    </w:p>
    <w:p w14:paraId="152AB958"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w:t>
      </w:r>
      <w:proofErr w:type="gramStart"/>
      <w:r>
        <w:rPr>
          <w:rFonts w:ascii="楷体_GB2312" w:eastAsia="楷体_GB2312" w:cs="楷体_GB2312" w:hint="eastAsia"/>
          <w:color w:val="000000" w:themeColor="text1"/>
          <w:sz w:val="20"/>
          <w:szCs w:val="20"/>
        </w:rPr>
        <w:t>则信银理财</w:t>
      </w:r>
      <w:proofErr w:type="gramEnd"/>
      <w:r>
        <w:rPr>
          <w:rFonts w:ascii="楷体_GB2312" w:eastAsia="楷体_GB2312" w:cs="楷体_GB2312" w:hint="eastAsia"/>
          <w:color w:val="000000" w:themeColor="text1"/>
          <w:sz w:val="20"/>
          <w:szCs w:val="20"/>
        </w:rPr>
        <w:t>有权将产品实际结算延长至相关投资资产变现或追偿处置完毕为止，产品管理人将尽快对相关资产进行变现，并将变现后的非现金类资产与原有现金类资产在扣除相关费用后向投资者分配。</w:t>
      </w:r>
    </w:p>
    <w:p w14:paraId="23152017" w14:textId="77777777" w:rsidR="00984806" w:rsidRDefault="00505B5E">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 </w:t>
      </w:r>
    </w:p>
    <w:p w14:paraId="7C7CD1E4" w14:textId="77777777" w:rsidR="00984806" w:rsidRDefault="00505B5E">
      <w:pPr>
        <w:snapToGrid w:val="0"/>
        <w:ind w:leftChars="-1" w:left="-2" w:rightChars="22" w:right="53"/>
        <w:outlineLvl w:val="0"/>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十四、产品管理人与投资者权利义务</w:t>
      </w:r>
    </w:p>
    <w:p w14:paraId="5B8D193A" w14:textId="77777777" w:rsidR="00984806" w:rsidRDefault="00505B5E">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1．</w:t>
      </w:r>
      <w:r>
        <w:rPr>
          <w:rFonts w:ascii="Times New Roman" w:eastAsia="楷体_GB2312" w:hAnsi="Times New Roman" w:cs="楷体_GB2312"/>
          <w:b/>
          <w:color w:val="000000" w:themeColor="text1"/>
          <w:sz w:val="20"/>
          <w:szCs w:val="20"/>
        </w:rPr>
        <w:t>产品管理人声明与保证</w:t>
      </w:r>
    </w:p>
    <w:p w14:paraId="4F0DBA95" w14:textId="77777777" w:rsidR="00984806" w:rsidRDefault="00505B5E">
      <w:pPr>
        <w:snapToGrid w:val="0"/>
        <w:ind w:firstLineChars="200" w:firstLine="402"/>
        <w:jc w:val="both"/>
        <w:rPr>
          <w:rFonts w:ascii="楷体_GB2312" w:eastAsia="楷体_GB2312"/>
          <w:b/>
          <w:color w:val="000000" w:themeColor="text1"/>
          <w:sz w:val="20"/>
          <w:szCs w:val="20"/>
        </w:rPr>
      </w:pPr>
      <w:r>
        <w:rPr>
          <w:rFonts w:ascii="楷体_GB2312" w:eastAsia="楷体_GB2312"/>
          <w:b/>
          <w:color w:val="000000" w:themeColor="text1"/>
          <w:sz w:val="20"/>
          <w:szCs w:val="20"/>
        </w:rPr>
        <w:t>（1）</w:t>
      </w:r>
      <w:r>
        <w:rPr>
          <w:rFonts w:ascii="Times New Roman" w:eastAsia="楷体_GB2312" w:hAnsi="Times New Roman" w:cs="楷体_GB2312"/>
          <w:b/>
          <w:color w:val="000000" w:themeColor="text1"/>
          <w:sz w:val="20"/>
          <w:szCs w:val="20"/>
        </w:rPr>
        <w:t>产品管理人具有开办理财业务的经营资质，保证以诚实守信、勤勉尽职的原则管理和运用理财资金；</w:t>
      </w:r>
    </w:p>
    <w:p w14:paraId="5CBBD146" w14:textId="77777777" w:rsidR="00984806" w:rsidRDefault="00505B5E">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（2）</w:t>
      </w:r>
      <w:r>
        <w:rPr>
          <w:rFonts w:ascii="Times New Roman" w:eastAsia="楷体_GB2312" w:hAnsi="Times New Roman" w:cs="楷体_GB2312"/>
          <w:b/>
          <w:color w:val="000000" w:themeColor="text1"/>
          <w:sz w:val="20"/>
          <w:szCs w:val="20"/>
        </w:rPr>
        <w:t>产品管理人具有完全适当的资格和能力订立与履行本理财产品合同。</w:t>
      </w:r>
    </w:p>
    <w:p w14:paraId="2C5860E5" w14:textId="77777777" w:rsidR="00984806" w:rsidRDefault="00505B5E">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2．</w:t>
      </w:r>
      <w:r>
        <w:rPr>
          <w:rFonts w:ascii="Times New Roman" w:eastAsia="楷体_GB2312" w:hAnsi="Times New Roman" w:cs="楷体_GB2312"/>
          <w:b/>
          <w:color w:val="000000" w:themeColor="text1"/>
          <w:sz w:val="20"/>
          <w:szCs w:val="20"/>
        </w:rPr>
        <w:t>投资者声明与保证</w:t>
      </w:r>
    </w:p>
    <w:p w14:paraId="5589EB56" w14:textId="77777777" w:rsidR="00984806" w:rsidRDefault="00505B5E">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（1）</w:t>
      </w:r>
      <w:r>
        <w:rPr>
          <w:rFonts w:ascii="Times New Roman" w:eastAsia="楷体_GB2312" w:hAnsi="Times New Roman" w:cs="楷体_GB2312"/>
          <w:b/>
          <w:color w:val="000000" w:themeColor="text1"/>
          <w:sz w:val="20"/>
          <w:szCs w:val="20"/>
        </w:rPr>
        <w:t>投资者具有完全民事行为能力，有完全适当的资格与能力订立并履行本理财产品</w:t>
      </w:r>
      <w:r>
        <w:rPr>
          <w:rFonts w:ascii="Times New Roman" w:eastAsia="楷体_GB2312" w:hAnsi="Times New Roman" w:cs="楷体_GB2312" w:hint="eastAsia"/>
          <w:b/>
          <w:color w:val="000000" w:themeColor="text1"/>
          <w:sz w:val="20"/>
          <w:szCs w:val="20"/>
        </w:rPr>
        <w:t>销售文件</w:t>
      </w:r>
      <w:r>
        <w:rPr>
          <w:rFonts w:ascii="Times New Roman" w:eastAsia="楷体_GB2312" w:hAnsi="Times New Roman" w:cs="楷体_GB2312"/>
          <w:b/>
          <w:color w:val="000000" w:themeColor="text1"/>
          <w:sz w:val="20"/>
          <w:szCs w:val="20"/>
        </w:rPr>
        <w:t>，不存在法律、行政法规有关规定禁止或限制投资理财产品的情形（适用于个人投资者）。</w:t>
      </w:r>
    </w:p>
    <w:p w14:paraId="27161A49" w14:textId="77777777" w:rsidR="00984806" w:rsidRDefault="00505B5E">
      <w:pPr>
        <w:snapToGrid w:val="0"/>
        <w:ind w:firstLineChars="20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ascii="Times New Roman" w:eastAsia="楷体_GB2312" w:hAnsi="Times New Roman" w:cs="楷体_GB2312" w:hint="eastAsia"/>
          <w:b/>
          <w:color w:val="000000" w:themeColor="text1"/>
          <w:sz w:val="20"/>
          <w:szCs w:val="20"/>
        </w:rPr>
        <w:t>销售文件</w:t>
      </w:r>
      <w:r>
        <w:rPr>
          <w:rFonts w:ascii="Times New Roman" w:eastAsia="楷体_GB2312" w:hAnsi="Times New Roman" w:cs="楷体_GB2312"/>
          <w:b/>
          <w:color w:val="000000" w:themeColor="text1"/>
          <w:sz w:val="20"/>
          <w:szCs w:val="20"/>
        </w:rPr>
        <w:t>所需的一切有关批准、许可、备案或者登记。（适用于机构投资者）；</w:t>
      </w:r>
    </w:p>
    <w:p w14:paraId="15FB2668" w14:textId="77777777" w:rsidR="00984806" w:rsidRDefault="00505B5E">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（2）</w:t>
      </w:r>
      <w:r>
        <w:rPr>
          <w:rFonts w:ascii="Times New Roman" w:eastAsia="楷体_GB2312" w:hAnsi="Times New Roman" w:cs="楷体_GB2312"/>
          <w:b/>
          <w:color w:val="000000" w:themeColor="text1"/>
          <w:sz w:val="20"/>
          <w:szCs w:val="20"/>
        </w:rPr>
        <w:t>投资者保证以真实身份投资本理财产品，保证提供给产品管理人和代销机构的信息和资料均真实、准确、完整、合法。如投资者的信息和</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b/>
          <w:color w:val="000000" w:themeColor="text1"/>
          <w:sz w:val="20"/>
          <w:szCs w:val="20"/>
        </w:rPr>
        <w:t>或资料发生变更，应当及时书面告知产品管理人或代销机构；</w:t>
      </w:r>
    </w:p>
    <w:p w14:paraId="5EFD2CFC" w14:textId="77777777" w:rsidR="00984806" w:rsidRDefault="00505B5E">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（3）</w:t>
      </w:r>
      <w:r>
        <w:rPr>
          <w:rFonts w:ascii="Times New Roman" w:eastAsia="楷体_GB2312" w:hAnsi="Times New Roman" w:cs="楷体_GB2312"/>
          <w:b/>
          <w:color w:val="000000" w:themeColor="text1"/>
          <w:sz w:val="20"/>
          <w:szCs w:val="20"/>
        </w:rPr>
        <w:t>投资者声明熟悉理财产品类型特征及不同销售渠道的法律法规规定；</w:t>
      </w:r>
    </w:p>
    <w:p w14:paraId="31B3AB25" w14:textId="77777777" w:rsidR="00984806" w:rsidRDefault="00505B5E">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（4）</w:t>
      </w:r>
      <w:r>
        <w:rPr>
          <w:rFonts w:ascii="Times New Roman" w:eastAsia="楷体_GB2312" w:hAnsi="Times New Roman" w:cs="楷体_GB2312"/>
          <w:b/>
          <w:color w:val="000000" w:themeColor="text1"/>
          <w:sz w:val="20"/>
          <w:szCs w:val="20"/>
        </w:rPr>
        <w:t>投资者承诺：如委托他人购买本产品，代理人须出具具有法律效力的授权委托书；</w:t>
      </w:r>
    </w:p>
    <w:p w14:paraId="54B97DFC" w14:textId="77777777" w:rsidR="00984806" w:rsidRDefault="00505B5E">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（5）</w:t>
      </w:r>
      <w:r>
        <w:rPr>
          <w:rFonts w:ascii="Times New Roman" w:eastAsia="楷体_GB2312" w:hAnsi="Times New Roman" w:cs="楷体_GB2312"/>
          <w:b/>
          <w:color w:val="000000" w:themeColor="text1"/>
          <w:sz w:val="20"/>
          <w:szCs w:val="20"/>
        </w:rPr>
        <w:t>投资者保证理财投资资金来源和用途合法，保证可向产品管理人和代销机构提供合法筹集的证明文件；</w:t>
      </w:r>
    </w:p>
    <w:p w14:paraId="6B231AB0" w14:textId="77777777" w:rsidR="00984806" w:rsidRDefault="00505B5E">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（6）</w:t>
      </w:r>
      <w:r>
        <w:rPr>
          <w:rFonts w:ascii="Times New Roman" w:eastAsia="楷体_GB2312" w:hAnsi="Times New Roman" w:cs="楷体_GB2312"/>
          <w:b/>
          <w:color w:val="000000" w:themeColor="text1"/>
          <w:sz w:val="20"/>
          <w:szCs w:val="20"/>
        </w:rPr>
        <w:t>投资者不利用本理财业务及本理财产品</w:t>
      </w:r>
      <w:r>
        <w:rPr>
          <w:rFonts w:ascii="Times New Roman" w:eastAsia="楷体_GB2312" w:hAnsi="Times New Roman" w:cs="楷体_GB2312" w:hint="eastAsia"/>
          <w:b/>
          <w:color w:val="000000" w:themeColor="text1"/>
          <w:sz w:val="20"/>
          <w:szCs w:val="20"/>
        </w:rPr>
        <w:t>销售文件</w:t>
      </w:r>
      <w:r>
        <w:rPr>
          <w:rFonts w:ascii="Times New Roman" w:eastAsia="楷体_GB2312" w:hAnsi="Times New Roman" w:cs="楷体_GB2312"/>
          <w:b/>
          <w:color w:val="000000" w:themeColor="text1"/>
          <w:sz w:val="20"/>
          <w:szCs w:val="20"/>
        </w:rPr>
        <w:t>项下理财产品从事违法活动；</w:t>
      </w:r>
    </w:p>
    <w:p w14:paraId="3CC3D297" w14:textId="77777777" w:rsidR="00984806" w:rsidRDefault="00505B5E">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（7）</w:t>
      </w:r>
      <w:r>
        <w:rPr>
          <w:rFonts w:ascii="Times New Roman" w:eastAsia="楷体_GB2312" w:hAnsi="Times New Roman" w:cs="楷体_GB2312"/>
          <w:b/>
          <w:color w:val="000000" w:themeColor="text1"/>
          <w:sz w:val="20"/>
          <w:szCs w:val="20"/>
        </w:rPr>
        <w:t>投资者保证遵守国家反洗钱法律、法规及相关政策要求，不从事涉及洗钱、恐怖融资、逃税、逃废债务、套取现金等违法违规活动，积极配合管理人</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b/>
          <w:color w:val="000000" w:themeColor="text1"/>
          <w:sz w:val="20"/>
          <w:szCs w:val="20"/>
        </w:rPr>
        <w:t>代销机构开展投资者身份识别、交易记录保存、投资者身份及交易背景尽职调查、大额和可疑交易报告等各项反洗钱工作，并按要求提供相关证明材料；</w:t>
      </w:r>
    </w:p>
    <w:p w14:paraId="3F72C00D" w14:textId="77777777" w:rsidR="00984806" w:rsidRDefault="00505B5E">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（8）</w:t>
      </w:r>
      <w:r>
        <w:rPr>
          <w:rFonts w:ascii="Times New Roman" w:eastAsia="楷体_GB2312" w:hAnsi="Times New Roman" w:cs="楷体_GB2312"/>
          <w:b/>
          <w:color w:val="000000" w:themeColor="text1"/>
          <w:sz w:val="20"/>
          <w:szCs w:val="20"/>
        </w:rPr>
        <w:t>投资者不属于联合国、欧盟或美国等制裁名单，及中国政府部门或有权机关发布的</w:t>
      </w:r>
      <w:proofErr w:type="gramStart"/>
      <w:r>
        <w:rPr>
          <w:rFonts w:ascii="Times New Roman" w:eastAsia="楷体_GB2312" w:hAnsi="Times New Roman" w:cs="楷体_GB2312"/>
          <w:b/>
          <w:color w:val="000000" w:themeColor="text1"/>
          <w:sz w:val="20"/>
          <w:szCs w:val="20"/>
        </w:rPr>
        <w:t>涉恐及反洗</w:t>
      </w:r>
      <w:proofErr w:type="gramEnd"/>
      <w:r>
        <w:rPr>
          <w:rFonts w:ascii="Times New Roman" w:eastAsia="楷体_GB2312" w:hAnsi="Times New Roman" w:cs="楷体_GB2312"/>
          <w:b/>
          <w:color w:val="000000" w:themeColor="text1"/>
          <w:sz w:val="20"/>
          <w:szCs w:val="20"/>
        </w:rPr>
        <w:t>钱相关风险名单内的企业或个人；</w:t>
      </w:r>
      <w:proofErr w:type="gramStart"/>
      <w:r>
        <w:rPr>
          <w:rFonts w:ascii="Times New Roman" w:eastAsia="楷体_GB2312" w:hAnsi="Times New Roman" w:cs="楷体_GB2312"/>
          <w:b/>
          <w:color w:val="000000" w:themeColor="text1"/>
          <w:sz w:val="20"/>
          <w:szCs w:val="20"/>
        </w:rPr>
        <w:t>不</w:t>
      </w:r>
      <w:proofErr w:type="gramEnd"/>
      <w:r>
        <w:rPr>
          <w:rFonts w:ascii="Times New Roman" w:eastAsia="楷体_GB2312" w:hAnsi="Times New Roman" w:cs="楷体_GB2312"/>
          <w:b/>
          <w:color w:val="000000" w:themeColor="text1"/>
          <w:sz w:val="20"/>
          <w:szCs w:val="20"/>
        </w:rPr>
        <w:t>位于被联合国、欧盟或美国等制裁的国家和地区；</w:t>
      </w:r>
    </w:p>
    <w:p w14:paraId="303E7A5B" w14:textId="77777777" w:rsidR="00984806" w:rsidRDefault="00505B5E">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（9）</w:t>
      </w:r>
      <w:r>
        <w:rPr>
          <w:rFonts w:ascii="Times New Roman" w:eastAsia="楷体_GB2312" w:hAnsi="Times New Roman" w:cs="楷体_GB2312"/>
          <w:b/>
          <w:color w:val="000000" w:themeColor="text1"/>
          <w:sz w:val="20"/>
          <w:szCs w:val="20"/>
        </w:rPr>
        <w:t>投资者保证不使用贷款、发行债券等筹集的非自有资金投资理财产品，保证投资本理财产品不存在违反监管要求的产品嵌套，以及以投资本理财产品规避投资范围、杠杆约束等监管要求等违规行为。</w:t>
      </w:r>
    </w:p>
    <w:p w14:paraId="67E8C169" w14:textId="77777777" w:rsidR="00984806" w:rsidRDefault="00505B5E">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3．</w:t>
      </w:r>
      <w:r>
        <w:rPr>
          <w:rFonts w:ascii="Times New Roman" w:eastAsia="楷体_GB2312" w:hAnsi="Times New Roman" w:cs="楷体_GB2312"/>
          <w:b/>
          <w:color w:val="000000" w:themeColor="text1"/>
          <w:sz w:val="20"/>
          <w:szCs w:val="20"/>
        </w:rPr>
        <w:t>双方同意</w:t>
      </w:r>
    </w:p>
    <w:p w14:paraId="6750B681" w14:textId="77777777" w:rsidR="00984806" w:rsidRDefault="00505B5E">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（1）</w:t>
      </w:r>
      <w:r>
        <w:rPr>
          <w:rFonts w:ascii="Times New Roman" w:eastAsia="楷体_GB2312" w:hAnsi="Times New Roman" w:cs="楷体_GB2312"/>
          <w:b/>
          <w:color w:val="000000" w:themeColor="text1"/>
          <w:sz w:val="20"/>
          <w:szCs w:val="20"/>
        </w:rPr>
        <w:t>未经产品管理人同意，投资者不得以本理财产品项下的任何权利、利益、权益（包括单独和整体）为投资者和任何第三人的债务设定担保或其他权益。</w:t>
      </w:r>
    </w:p>
    <w:p w14:paraId="1E765925" w14:textId="77777777" w:rsidR="00984806" w:rsidRDefault="00505B5E">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（2）</w:t>
      </w:r>
      <w:r>
        <w:rPr>
          <w:rFonts w:ascii="Times New Roman" w:eastAsia="楷体_GB2312" w:hAnsi="Times New Roman" w:cs="楷体_GB2312"/>
          <w:b/>
          <w:color w:val="000000" w:themeColor="text1"/>
          <w:sz w:val="20"/>
          <w:szCs w:val="20"/>
        </w:rPr>
        <w:t>未经产品管理人同意，投资者不得向任何第三人转让、赠与本理财产品</w:t>
      </w:r>
      <w:r>
        <w:rPr>
          <w:rFonts w:ascii="Times New Roman" w:eastAsia="楷体_GB2312" w:hAnsi="Times New Roman" w:cs="楷体_GB2312" w:hint="eastAsia"/>
          <w:b/>
          <w:color w:val="000000" w:themeColor="text1"/>
          <w:sz w:val="20"/>
          <w:szCs w:val="20"/>
        </w:rPr>
        <w:t>销售文件</w:t>
      </w:r>
      <w:r>
        <w:rPr>
          <w:rFonts w:ascii="Times New Roman" w:eastAsia="楷体_GB2312" w:hAnsi="Times New Roman" w:cs="楷体_GB2312"/>
          <w:b/>
          <w:color w:val="000000" w:themeColor="text1"/>
          <w:sz w:val="20"/>
          <w:szCs w:val="20"/>
        </w:rPr>
        <w:t>或本理财产品</w:t>
      </w:r>
      <w:r>
        <w:rPr>
          <w:rFonts w:ascii="Times New Roman" w:eastAsia="楷体_GB2312" w:hAnsi="Times New Roman" w:cs="楷体_GB2312" w:hint="eastAsia"/>
          <w:b/>
          <w:color w:val="000000" w:themeColor="text1"/>
          <w:sz w:val="20"/>
          <w:szCs w:val="20"/>
        </w:rPr>
        <w:t>销售文件</w:t>
      </w:r>
      <w:r>
        <w:rPr>
          <w:rFonts w:ascii="Times New Roman" w:eastAsia="楷体_GB2312" w:hAnsi="Times New Roman" w:cs="楷体_GB2312"/>
          <w:b/>
          <w:color w:val="000000" w:themeColor="text1"/>
          <w:sz w:val="20"/>
          <w:szCs w:val="20"/>
        </w:rPr>
        <w:t>项下的任何权利、利益、权益（包括单独和整体）。</w:t>
      </w:r>
    </w:p>
    <w:p w14:paraId="3D469198" w14:textId="77777777" w:rsidR="00984806" w:rsidRDefault="00505B5E">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（3）</w:t>
      </w:r>
      <w:r>
        <w:rPr>
          <w:rFonts w:ascii="Times New Roman" w:eastAsia="楷体_GB2312" w:hAnsi="Times New Roman" w:cs="楷体_GB2312"/>
          <w:b/>
          <w:color w:val="000000" w:themeColor="text1"/>
          <w:sz w:val="20"/>
          <w:szCs w:val="20"/>
        </w:rPr>
        <w:t>产品管理人不承担对第三人支付本产品项下投资者清算产品后分配金额以及相关权益的责任，法律法规另有规定的除外。</w:t>
      </w:r>
    </w:p>
    <w:p w14:paraId="574C540D" w14:textId="77777777" w:rsidR="00984806" w:rsidRDefault="00984806">
      <w:pPr>
        <w:spacing w:line="300" w:lineRule="exact"/>
        <w:ind w:left="400" w:rightChars="12" w:right="29" w:hangingChars="200" w:hanging="400"/>
        <w:rPr>
          <w:rFonts w:ascii="黑体" w:eastAsia="黑体" w:cs="黑体"/>
          <w:color w:val="000000" w:themeColor="text1"/>
          <w:sz w:val="20"/>
          <w:szCs w:val="20"/>
        </w:rPr>
      </w:pPr>
    </w:p>
    <w:p w14:paraId="26415CC7" w14:textId="77777777" w:rsidR="00984806" w:rsidRDefault="00505B5E">
      <w:pPr>
        <w:spacing w:line="300" w:lineRule="exact"/>
        <w:ind w:left="402" w:rightChars="12" w:right="29" w:hangingChars="200" w:hanging="402"/>
        <w:rPr>
          <w:rFonts w:ascii="黑体" w:eastAsia="黑体" w:cs="黑体"/>
          <w:b/>
          <w:color w:val="000000" w:themeColor="text1"/>
          <w:sz w:val="20"/>
          <w:szCs w:val="20"/>
        </w:rPr>
      </w:pPr>
      <w:r>
        <w:rPr>
          <w:rFonts w:ascii="黑体" w:eastAsia="黑体" w:cs="黑体" w:hint="eastAsia"/>
          <w:b/>
          <w:color w:val="000000" w:themeColor="text1"/>
          <w:sz w:val="20"/>
          <w:szCs w:val="20"/>
        </w:rPr>
        <w:t>十五、保密</w:t>
      </w:r>
      <w:r>
        <w:rPr>
          <w:rFonts w:ascii="黑体" w:eastAsia="黑体" w:cs="黑体"/>
          <w:b/>
          <w:color w:val="000000" w:themeColor="text1"/>
          <w:sz w:val="20"/>
          <w:szCs w:val="20"/>
        </w:rPr>
        <w:t>条款</w:t>
      </w:r>
    </w:p>
    <w:p w14:paraId="349100E8" w14:textId="77777777" w:rsidR="00984806" w:rsidRDefault="00505B5E">
      <w:pPr>
        <w:pStyle w:val="ab"/>
        <w:numPr>
          <w:ilvl w:val="0"/>
          <w:numId w:val="7"/>
        </w:numPr>
        <w:spacing w:line="300" w:lineRule="exact"/>
        <w:ind w:left="0" w:firstLine="402"/>
        <w:jc w:val="both"/>
        <w:rPr>
          <w:rFonts w:ascii="Times New Roman" w:eastAsia="楷体_GB2312" w:hAnsi="Times New Roman" w:cs="楷体_GB2312"/>
          <w:b/>
          <w:color w:val="000000" w:themeColor="text1"/>
          <w:sz w:val="20"/>
          <w:szCs w:val="20"/>
        </w:rPr>
      </w:pPr>
      <w:proofErr w:type="gramStart"/>
      <w:r>
        <w:rPr>
          <w:rFonts w:ascii="Times New Roman" w:eastAsia="楷体_GB2312" w:hAnsi="Times New Roman" w:cs="楷体_GB2312"/>
          <w:b/>
          <w:color w:val="000000" w:themeColor="text1"/>
          <w:sz w:val="20"/>
          <w:szCs w:val="20"/>
        </w:rPr>
        <w:t>信银理财</w:t>
      </w:r>
      <w:proofErr w:type="gramEnd"/>
      <w:r>
        <w:rPr>
          <w:rFonts w:ascii="Times New Roman" w:eastAsia="楷体_GB2312" w:hAnsi="Times New Roman" w:cs="楷体_GB2312"/>
          <w:b/>
          <w:color w:val="000000" w:themeColor="text1"/>
          <w:sz w:val="20"/>
          <w:szCs w:val="20"/>
        </w:rPr>
        <w:t>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51AFBD39" w14:textId="77777777" w:rsidR="00984806" w:rsidRDefault="00505B5E">
      <w:pPr>
        <w:pStyle w:val="ab"/>
        <w:numPr>
          <w:ilvl w:val="0"/>
          <w:numId w:val="7"/>
        </w:numPr>
        <w:spacing w:line="300" w:lineRule="exact"/>
        <w:ind w:left="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lastRenderedPageBreak/>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Pr>
          <w:rFonts w:ascii="Times New Roman" w:eastAsia="楷体_GB2312" w:hAnsi="Times New Roman" w:cs="楷体_GB2312"/>
          <w:b/>
          <w:color w:val="000000" w:themeColor="text1"/>
          <w:sz w:val="20"/>
          <w:szCs w:val="20"/>
        </w:rPr>
        <w:t>1</w:t>
      </w:r>
      <w:r>
        <w:rPr>
          <w:rFonts w:ascii="Times New Roman" w:eastAsia="楷体_GB2312" w:hAnsi="Times New Roman" w:cs="楷体_GB2312"/>
          <w:b/>
          <w:color w:val="000000" w:themeColor="text1"/>
          <w:sz w:val="20"/>
          <w:szCs w:val="20"/>
        </w:rPr>
        <w:t>）向与本次投资有关而需要获知以上信息并受保密协议约束的律师、会计师、顾问和咨询人员披露的；（</w:t>
      </w:r>
      <w:r>
        <w:rPr>
          <w:rFonts w:ascii="Times New Roman" w:eastAsia="楷体_GB2312" w:hAnsi="Times New Roman" w:cs="楷体_GB2312"/>
          <w:b/>
          <w:color w:val="000000" w:themeColor="text1"/>
          <w:sz w:val="20"/>
          <w:szCs w:val="20"/>
        </w:rPr>
        <w:t>2</w:t>
      </w:r>
      <w:r>
        <w:rPr>
          <w:rFonts w:ascii="Times New Roman" w:eastAsia="楷体_GB2312" w:hAnsi="Times New Roman" w:cs="楷体_GB2312"/>
          <w:b/>
          <w:color w:val="000000" w:themeColor="text1"/>
          <w:sz w:val="20"/>
          <w:szCs w:val="20"/>
        </w:rPr>
        <w:t>）根据适用的法律法规的要求，向有关政府部门、监管机构或者管理机构（包括证券交易所）披露的；（</w:t>
      </w:r>
      <w:r>
        <w:rPr>
          <w:rFonts w:ascii="Times New Roman" w:eastAsia="楷体_GB2312" w:hAnsi="Times New Roman" w:cs="楷体_GB2312"/>
          <w:b/>
          <w:color w:val="000000" w:themeColor="text1"/>
          <w:sz w:val="20"/>
          <w:szCs w:val="20"/>
        </w:rPr>
        <w:t>3</w:t>
      </w:r>
      <w:r>
        <w:rPr>
          <w:rFonts w:ascii="Times New Roman" w:eastAsia="楷体_GB2312" w:hAnsi="Times New Roman" w:cs="楷体_GB2312"/>
          <w:b/>
          <w:color w:val="000000" w:themeColor="text1"/>
          <w:sz w:val="20"/>
          <w:szCs w:val="20"/>
        </w:rPr>
        <w:t>）本产品说明书另有约定的。前述保密义务不因本理财产品销售文件或相关协议的无效、被撤销、终止而受影响。</w:t>
      </w:r>
    </w:p>
    <w:p w14:paraId="768295E7" w14:textId="77777777" w:rsidR="00984806" w:rsidRDefault="00505B5E">
      <w:pPr>
        <w:pStyle w:val="ab"/>
        <w:numPr>
          <w:ilvl w:val="0"/>
          <w:numId w:val="7"/>
        </w:numPr>
        <w:spacing w:line="300" w:lineRule="exact"/>
        <w:ind w:left="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t>根据监管机构要求，管理人（特指除本理财</w:t>
      </w:r>
      <w:r>
        <w:rPr>
          <w:rFonts w:ascii="Times New Roman" w:eastAsia="楷体_GB2312" w:hAnsi="Times New Roman" w:cs="楷体_GB2312" w:hint="eastAsia"/>
          <w:b/>
          <w:color w:val="000000" w:themeColor="text1"/>
          <w:sz w:val="20"/>
          <w:szCs w:val="20"/>
        </w:rPr>
        <w:t>产品</w:t>
      </w:r>
      <w:r>
        <w:rPr>
          <w:rFonts w:ascii="Times New Roman" w:eastAsia="楷体_GB2312" w:hAnsi="Times New Roman" w:cs="楷体_GB2312"/>
          <w:b/>
          <w:color w:val="000000" w:themeColor="text1"/>
          <w:sz w:val="20"/>
          <w:szCs w:val="20"/>
        </w:rPr>
        <w:t>的管理</w:t>
      </w:r>
      <w:proofErr w:type="gramStart"/>
      <w:r>
        <w:rPr>
          <w:rFonts w:ascii="Times New Roman" w:eastAsia="楷体_GB2312" w:hAnsi="Times New Roman" w:cs="楷体_GB2312"/>
          <w:b/>
          <w:color w:val="000000" w:themeColor="text1"/>
          <w:sz w:val="20"/>
          <w:szCs w:val="20"/>
        </w:rPr>
        <w:t>人信银理财</w:t>
      </w:r>
      <w:proofErr w:type="gramEnd"/>
      <w:r>
        <w:rPr>
          <w:rFonts w:ascii="Times New Roman" w:eastAsia="楷体_GB2312" w:hAnsi="Times New Roman" w:cs="楷体_GB2312"/>
          <w:b/>
          <w:color w:val="000000" w:themeColor="text1"/>
          <w:sz w:val="20"/>
          <w:szCs w:val="20"/>
        </w:rPr>
        <w:t>之外的其他管理人，包括但不限于本理财</w:t>
      </w:r>
      <w:r>
        <w:rPr>
          <w:rFonts w:ascii="Times New Roman" w:eastAsia="楷体_GB2312" w:hAnsi="Times New Roman" w:cs="楷体_GB2312" w:hint="eastAsia"/>
          <w:b/>
          <w:color w:val="000000" w:themeColor="text1"/>
          <w:sz w:val="20"/>
          <w:szCs w:val="20"/>
        </w:rPr>
        <w:t>产品</w:t>
      </w:r>
      <w:r>
        <w:rPr>
          <w:rFonts w:ascii="Times New Roman" w:eastAsia="楷体_GB2312" w:hAnsi="Times New Roman" w:cs="楷体_GB2312"/>
          <w:b/>
          <w:color w:val="000000" w:themeColor="text1"/>
          <w:sz w:val="20"/>
          <w:szCs w:val="20"/>
        </w:rPr>
        <w:t>所投资的信托计划、</w:t>
      </w:r>
      <w:proofErr w:type="gramStart"/>
      <w:r>
        <w:rPr>
          <w:rFonts w:ascii="Times New Roman" w:eastAsia="楷体_GB2312" w:hAnsi="Times New Roman" w:cs="楷体_GB2312"/>
          <w:b/>
          <w:color w:val="000000" w:themeColor="text1"/>
          <w:sz w:val="20"/>
          <w:szCs w:val="20"/>
        </w:rPr>
        <w:t>资管计划</w:t>
      </w:r>
      <w:proofErr w:type="gramEnd"/>
      <w:r>
        <w:rPr>
          <w:rFonts w:ascii="Times New Roman" w:eastAsia="楷体_GB2312" w:hAnsi="Times New Roman" w:cs="楷体_GB2312"/>
          <w:b/>
          <w:color w:val="000000" w:themeColor="text1"/>
          <w:sz w:val="20"/>
          <w:szCs w:val="20"/>
        </w:rPr>
        <w:t>、私募基金的受托人或管理人、相关投资顾问等，下同）有可能需要向监管机构报送投资者身份信息、持仓信息等相关信息，</w:t>
      </w:r>
      <w:proofErr w:type="gramStart"/>
      <w:r>
        <w:rPr>
          <w:rFonts w:ascii="Times New Roman" w:eastAsia="楷体_GB2312" w:hAnsi="Times New Roman" w:cs="楷体_GB2312"/>
          <w:b/>
          <w:color w:val="000000" w:themeColor="text1"/>
          <w:sz w:val="20"/>
          <w:szCs w:val="20"/>
        </w:rPr>
        <w:t>信银理财</w:t>
      </w:r>
      <w:proofErr w:type="gramEnd"/>
      <w:r>
        <w:rPr>
          <w:rFonts w:ascii="Times New Roman" w:eastAsia="楷体_GB2312" w:hAnsi="Times New Roman" w:cs="楷体_GB2312"/>
          <w:b/>
          <w:color w:val="000000" w:themeColor="text1"/>
          <w:sz w:val="20"/>
          <w:szCs w:val="20"/>
        </w:rPr>
        <w:t>将应管理人申请，在必要范围内向管理人提供相关信息，并要求该等管理人履行投资者信息保密义务。投资者签署本理财产品销售文件即视为已经</w:t>
      </w:r>
      <w:proofErr w:type="gramStart"/>
      <w:r>
        <w:rPr>
          <w:rFonts w:ascii="Times New Roman" w:eastAsia="楷体_GB2312" w:hAnsi="Times New Roman" w:cs="楷体_GB2312"/>
          <w:b/>
          <w:color w:val="000000" w:themeColor="text1"/>
          <w:sz w:val="20"/>
          <w:szCs w:val="20"/>
        </w:rPr>
        <w:t>同意信银</w:t>
      </w:r>
      <w:proofErr w:type="gramEnd"/>
      <w:r>
        <w:rPr>
          <w:rFonts w:ascii="Times New Roman" w:eastAsia="楷体_GB2312" w:hAnsi="Times New Roman" w:cs="楷体_GB2312"/>
          <w:b/>
          <w:color w:val="000000" w:themeColor="text1"/>
          <w:sz w:val="20"/>
          <w:szCs w:val="20"/>
        </w:rPr>
        <w:t>理财在前述范围内向相关方提供投资者身份信息、持仓信息等相关信息。</w:t>
      </w:r>
    </w:p>
    <w:p w14:paraId="39DC8A1D" w14:textId="77777777" w:rsidR="00984806" w:rsidRDefault="00984806">
      <w:pPr>
        <w:spacing w:line="300" w:lineRule="exact"/>
        <w:ind w:rightChars="12" w:right="29"/>
        <w:rPr>
          <w:rFonts w:ascii="黑体" w:eastAsia="黑体" w:cs="黑体"/>
          <w:color w:val="000000" w:themeColor="text1"/>
          <w:sz w:val="20"/>
          <w:szCs w:val="20"/>
        </w:rPr>
      </w:pPr>
    </w:p>
    <w:p w14:paraId="5CAB5F76" w14:textId="77777777" w:rsidR="00984806" w:rsidRDefault="00505B5E">
      <w:pPr>
        <w:spacing w:line="300" w:lineRule="exact"/>
        <w:ind w:left="402" w:rightChars="12" w:right="29" w:hangingChars="200" w:hanging="402"/>
        <w:rPr>
          <w:rFonts w:ascii="楷体_GB2312" w:eastAsia="楷体_GB2312"/>
          <w:b/>
          <w:color w:val="000000" w:themeColor="text1"/>
          <w:sz w:val="20"/>
          <w:szCs w:val="20"/>
        </w:rPr>
      </w:pPr>
      <w:r>
        <w:rPr>
          <w:rFonts w:ascii="黑体" w:eastAsia="黑体" w:hAnsi="Times New Roman" w:cs="黑体" w:hint="eastAsia"/>
          <w:b/>
          <w:color w:val="000000" w:themeColor="text1"/>
          <w:sz w:val="20"/>
          <w:szCs w:val="20"/>
        </w:rPr>
        <w:t>十六、特别提示</w:t>
      </w:r>
    </w:p>
    <w:p w14:paraId="357A2568" w14:textId="77777777" w:rsidR="00984806" w:rsidRDefault="00505B5E">
      <w:pPr>
        <w:spacing w:line="300" w:lineRule="exact"/>
        <w:ind w:firstLineChars="200" w:firstLine="402"/>
        <w:jc w:val="both"/>
        <w:rPr>
          <w:b/>
          <w:color w:val="000000" w:themeColor="text1"/>
        </w:rPr>
      </w:pPr>
      <w:r>
        <w:rPr>
          <w:rFonts w:ascii="楷体_GB2312" w:eastAsia="楷体_GB2312" w:cs="楷体_GB2312"/>
          <w:b/>
          <w:color w:val="000000" w:themeColor="text1"/>
          <w:sz w:val="20"/>
          <w:szCs w:val="20"/>
        </w:rPr>
        <w:t>1．本产品面临的风险包括信用风险、市场风险、流动性风险、提前终止风险、政策风险、信息传递风险、管理风险、延期清算风险、</w:t>
      </w:r>
      <w:r>
        <w:rPr>
          <w:rFonts w:ascii="楷体_GB2312" w:eastAsia="楷体_GB2312" w:cs="楷体_GB2312" w:hint="eastAsia"/>
          <w:b/>
          <w:color w:val="000000" w:themeColor="text1"/>
          <w:sz w:val="20"/>
          <w:szCs w:val="20"/>
        </w:rPr>
        <w:t>理财</w:t>
      </w:r>
      <w:r>
        <w:rPr>
          <w:rFonts w:ascii="楷体_GB2312" w:eastAsia="楷体_GB2312" w:cs="楷体_GB2312"/>
          <w:b/>
          <w:color w:val="000000" w:themeColor="text1"/>
          <w:sz w:val="20"/>
          <w:szCs w:val="20"/>
        </w:rPr>
        <w:t>产品不成立风险、不可抗力及意外事件风险、</w:t>
      </w:r>
      <w:r>
        <w:rPr>
          <w:rFonts w:ascii="楷体_GB2312" w:eastAsia="楷体_GB2312" w:cs="楷体_GB2312" w:hint="eastAsia"/>
          <w:b/>
          <w:color w:val="000000" w:themeColor="text1"/>
          <w:sz w:val="20"/>
          <w:szCs w:val="20"/>
        </w:rPr>
        <w:t>理财本金全部损失风险、</w:t>
      </w:r>
      <w:r>
        <w:rPr>
          <w:rFonts w:ascii="楷体_GB2312" w:eastAsia="楷体_GB2312" w:cs="楷体_GB2312"/>
          <w:b/>
          <w:color w:val="000000" w:themeColor="text1"/>
          <w:sz w:val="20"/>
          <w:szCs w:val="20"/>
        </w:rPr>
        <w:t>合作销售机构</w:t>
      </w:r>
      <w:r>
        <w:rPr>
          <w:rFonts w:ascii="楷体_GB2312" w:eastAsia="楷体_GB2312" w:cs="楷体_GB2312" w:hint="eastAsia"/>
          <w:b/>
          <w:color w:val="000000" w:themeColor="text1"/>
          <w:sz w:val="20"/>
          <w:szCs w:val="20"/>
        </w:rPr>
        <w:t>（代销机构）</w:t>
      </w:r>
      <w:r>
        <w:rPr>
          <w:rFonts w:ascii="楷体_GB2312" w:eastAsia="楷体_GB2312" w:cs="楷体_GB2312"/>
          <w:b/>
          <w:color w:val="000000" w:themeColor="text1"/>
          <w:sz w:val="20"/>
          <w:szCs w:val="20"/>
        </w:rPr>
        <w:t>风险、操作风险</w:t>
      </w:r>
      <w:r>
        <w:rPr>
          <w:rFonts w:ascii="楷体_GB2312" w:eastAsia="楷体_GB2312" w:cs="楷体_GB2312" w:hint="eastAsia"/>
          <w:b/>
          <w:color w:val="000000" w:themeColor="text1"/>
          <w:sz w:val="20"/>
          <w:szCs w:val="20"/>
        </w:rPr>
        <w:t>、关联交易风险</w:t>
      </w:r>
      <w:r>
        <w:rPr>
          <w:rFonts w:ascii="楷体_GB2312" w:eastAsia="楷体_GB2312" w:cs="楷体_GB2312"/>
          <w:b/>
          <w:color w:val="000000" w:themeColor="text1"/>
          <w:sz w:val="20"/>
          <w:szCs w:val="20"/>
        </w:rPr>
        <w:t>等风险，将可能导致投资者无法取得收益，甚至本金蒙受部分或全部损失。由此产生的理财本金和收益损失的风险由投资者自行承担，</w:t>
      </w:r>
      <w:proofErr w:type="gramStart"/>
      <w:r>
        <w:rPr>
          <w:rFonts w:ascii="楷体_GB2312" w:eastAsia="楷体_GB2312" w:cs="楷体_GB2312"/>
          <w:b/>
          <w:color w:val="000000" w:themeColor="text1"/>
          <w:sz w:val="20"/>
          <w:szCs w:val="20"/>
        </w:rPr>
        <w:t>信银理财</w:t>
      </w:r>
      <w:proofErr w:type="gramEnd"/>
      <w:r>
        <w:rPr>
          <w:rFonts w:ascii="楷体_GB2312" w:eastAsia="楷体_GB2312" w:cs="楷体_GB2312"/>
          <w:b/>
          <w:color w:val="000000" w:themeColor="text1"/>
          <w:sz w:val="20"/>
          <w:szCs w:val="20"/>
        </w:rPr>
        <w:t xml:space="preserve">不承担任何返还理财本金及收益的保证责任。  </w:t>
      </w:r>
    </w:p>
    <w:p w14:paraId="29F9E412" w14:textId="77777777" w:rsidR="00984806" w:rsidRDefault="00505B5E">
      <w:pPr>
        <w:spacing w:line="300" w:lineRule="exact"/>
        <w:ind w:firstLineChars="200" w:firstLine="402"/>
        <w:jc w:val="both"/>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2．除本说明书中明确规定的收益或收益分配方式外，任何预计收益、预期收益、测算收益、业绩比较基准或类似表述均属不具有法律效力的用语，不代表投资者可能获得的实际收益，亦不</w:t>
      </w:r>
      <w:proofErr w:type="gramStart"/>
      <w:r>
        <w:rPr>
          <w:rFonts w:ascii="楷体_GB2312" w:eastAsia="楷体_GB2312" w:cs="楷体_GB2312"/>
          <w:b/>
          <w:color w:val="000000" w:themeColor="text1"/>
          <w:sz w:val="20"/>
          <w:szCs w:val="20"/>
        </w:rPr>
        <w:t>构成信银</w:t>
      </w:r>
      <w:proofErr w:type="gramEnd"/>
      <w:r>
        <w:rPr>
          <w:rFonts w:ascii="楷体_GB2312" w:eastAsia="楷体_GB2312" w:cs="楷体_GB2312"/>
          <w:b/>
          <w:color w:val="000000" w:themeColor="text1"/>
          <w:sz w:val="20"/>
          <w:szCs w:val="20"/>
        </w:rPr>
        <w:t>理财对本理财产品的任何收益承诺。</w:t>
      </w:r>
    </w:p>
    <w:p w14:paraId="72AF3F7B" w14:textId="77777777" w:rsidR="00984806" w:rsidRDefault="00505B5E">
      <w:pPr>
        <w:spacing w:line="300" w:lineRule="exact"/>
        <w:ind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3．关于费用</w:t>
      </w:r>
    </w:p>
    <w:p w14:paraId="482353AF" w14:textId="77777777" w:rsidR="00984806" w:rsidRDefault="00505B5E">
      <w:pPr>
        <w:spacing w:line="300" w:lineRule="exact"/>
        <w:ind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（1）双方确认：本产品说明书约定的收费标准经双方协商确定，双方均认可该收费标准。</w:t>
      </w:r>
    </w:p>
    <w:p w14:paraId="5A03DBC4" w14:textId="77777777" w:rsidR="00984806" w:rsidRDefault="00505B5E">
      <w:pPr>
        <w:spacing w:line="300" w:lineRule="exact"/>
        <w:ind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（2）限制与例外条款：</w:t>
      </w:r>
      <w:proofErr w:type="gramStart"/>
      <w:r>
        <w:rPr>
          <w:rFonts w:ascii="楷体_GB2312" w:eastAsia="楷体_GB2312"/>
          <w:b/>
          <w:color w:val="000000" w:themeColor="text1"/>
          <w:sz w:val="20"/>
          <w:szCs w:val="20"/>
        </w:rPr>
        <w:t>信银理财</w:t>
      </w:r>
      <w:proofErr w:type="gramEnd"/>
      <w:r>
        <w:rPr>
          <w:rFonts w:ascii="楷体_GB2312" w:eastAsia="楷体_GB2312"/>
          <w:b/>
          <w:color w:val="000000" w:themeColor="text1"/>
          <w:sz w:val="20"/>
          <w:szCs w:val="20"/>
        </w:rPr>
        <w:t>保留根据适用法律和国家政策规定及产品说明书的相关约定调整产品收费标准的权利。若因上述原因，</w:t>
      </w:r>
      <w:proofErr w:type="gramStart"/>
      <w:r>
        <w:rPr>
          <w:rFonts w:ascii="楷体_GB2312" w:eastAsia="楷体_GB2312"/>
          <w:b/>
          <w:color w:val="000000" w:themeColor="text1"/>
          <w:sz w:val="20"/>
          <w:szCs w:val="20"/>
        </w:rPr>
        <w:t>信银理财</w:t>
      </w:r>
      <w:proofErr w:type="gramEnd"/>
      <w:r>
        <w:rPr>
          <w:rFonts w:ascii="楷体_GB2312" w:eastAsia="楷体_GB2312"/>
          <w:b/>
          <w:color w:val="000000" w:themeColor="text1"/>
          <w:sz w:val="20"/>
          <w:szCs w:val="20"/>
        </w:rPr>
        <w:t>确需调整本产品说明书项下收费标准的，应以本产品说明书约定方式提前通知投资者。投资者不接受调整后的收费标准的，可于最近一个开放日赎回理财产品。</w:t>
      </w:r>
    </w:p>
    <w:p w14:paraId="76063F66" w14:textId="77777777" w:rsidR="00984806" w:rsidRDefault="00505B5E">
      <w:pPr>
        <w:spacing w:line="300" w:lineRule="exact"/>
        <w:ind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4．咨询与投诉：投资者对本理财产品有任何建议、意见或投诉，请联系信银</w:t>
      </w:r>
      <w:proofErr w:type="gramStart"/>
      <w:r>
        <w:rPr>
          <w:rFonts w:ascii="楷体_GB2312" w:eastAsia="楷体_GB2312"/>
          <w:b/>
          <w:color w:val="000000" w:themeColor="text1"/>
          <w:sz w:val="20"/>
          <w:szCs w:val="20"/>
        </w:rPr>
        <w:t>理财理财</w:t>
      </w:r>
      <w:proofErr w:type="gramEnd"/>
      <w:r>
        <w:rPr>
          <w:rFonts w:ascii="楷体_GB2312" w:eastAsia="楷体_GB2312"/>
          <w:b/>
          <w:color w:val="000000" w:themeColor="text1"/>
          <w:sz w:val="20"/>
          <w:szCs w:val="20"/>
        </w:rPr>
        <w:t>经理，或反馈</w:t>
      </w:r>
      <w:proofErr w:type="gramStart"/>
      <w:r>
        <w:rPr>
          <w:rFonts w:ascii="楷体_GB2312" w:eastAsia="楷体_GB2312"/>
          <w:b/>
          <w:color w:val="000000" w:themeColor="text1"/>
          <w:sz w:val="20"/>
          <w:szCs w:val="20"/>
        </w:rPr>
        <w:t>至信银理财</w:t>
      </w:r>
      <w:proofErr w:type="gramEnd"/>
      <w:r>
        <w:rPr>
          <w:rFonts w:ascii="楷体_GB2312" w:eastAsia="楷体_GB2312"/>
          <w:b/>
          <w:color w:val="000000" w:themeColor="text1"/>
          <w:sz w:val="20"/>
          <w:szCs w:val="20"/>
        </w:rPr>
        <w:t>营业场所，</w:t>
      </w:r>
      <w:r>
        <w:rPr>
          <w:rFonts w:ascii="楷体_GB2312" w:eastAsia="楷体_GB2312" w:hint="eastAsia"/>
          <w:b/>
          <w:color w:val="000000" w:themeColor="text1"/>
          <w:sz w:val="20"/>
          <w:szCs w:val="20"/>
        </w:rPr>
        <w:t>或</w:t>
      </w:r>
      <w:proofErr w:type="gramStart"/>
      <w:r>
        <w:rPr>
          <w:rFonts w:ascii="楷体_GB2312" w:eastAsia="楷体_GB2312"/>
          <w:b/>
          <w:color w:val="000000" w:themeColor="text1"/>
          <w:sz w:val="20"/>
          <w:szCs w:val="20"/>
        </w:rPr>
        <w:t>拨打信银</w:t>
      </w:r>
      <w:proofErr w:type="gramEnd"/>
      <w:r>
        <w:rPr>
          <w:rFonts w:ascii="楷体_GB2312" w:eastAsia="楷体_GB2312"/>
          <w:b/>
          <w:color w:val="000000" w:themeColor="text1"/>
          <w:sz w:val="20"/>
          <w:szCs w:val="20"/>
        </w:rPr>
        <w:t>理财客户服务热线【</w:t>
      </w:r>
      <w:r>
        <w:rPr>
          <w:rFonts w:ascii="楷体_GB2312" w:eastAsia="楷体_GB2312"/>
          <w:b/>
          <w:bCs/>
          <w:sz w:val="20"/>
          <w:szCs w:val="20"/>
        </w:rPr>
        <w:t>950950，工作时间为工作日8：30-20：30</w:t>
      </w:r>
      <w:r>
        <w:rPr>
          <w:rFonts w:ascii="楷体_GB2312" w:eastAsia="楷体_GB2312"/>
          <w:b/>
          <w:color w:val="000000" w:themeColor="text1"/>
          <w:sz w:val="20"/>
          <w:szCs w:val="20"/>
        </w:rPr>
        <w:t>】，</w:t>
      </w:r>
      <w:r>
        <w:rPr>
          <w:rFonts w:ascii="楷体_GB2312" w:eastAsia="楷体_GB2312" w:hint="eastAsia"/>
          <w:b/>
          <w:color w:val="000000" w:themeColor="text1"/>
          <w:sz w:val="20"/>
          <w:szCs w:val="20"/>
        </w:rPr>
        <w:t>或</w:t>
      </w:r>
      <w:proofErr w:type="gramStart"/>
      <w:r>
        <w:rPr>
          <w:rFonts w:ascii="楷体_GB2312" w:eastAsia="楷体_GB2312"/>
          <w:b/>
          <w:color w:val="000000" w:themeColor="text1"/>
          <w:sz w:val="20"/>
          <w:szCs w:val="20"/>
        </w:rPr>
        <w:t>登录信银</w:t>
      </w:r>
      <w:proofErr w:type="gramEnd"/>
      <w:r>
        <w:rPr>
          <w:rFonts w:ascii="楷体_GB2312" w:eastAsia="楷体_GB2312"/>
          <w:b/>
          <w:color w:val="000000" w:themeColor="text1"/>
          <w:sz w:val="20"/>
          <w:szCs w:val="20"/>
        </w:rPr>
        <w:t>理财网站【</w:t>
      </w:r>
      <w:r>
        <w:rPr>
          <w:rFonts w:ascii="楷体_GB2312" w:eastAsia="楷体_GB2312"/>
          <w:b/>
          <w:bCs/>
          <w:sz w:val="20"/>
          <w:szCs w:val="20"/>
        </w:rPr>
        <w:t>http://www.citic-wealth.com/</w:t>
      </w:r>
      <w:r>
        <w:rPr>
          <w:rFonts w:ascii="楷体_GB2312" w:eastAsia="楷体_GB2312"/>
          <w:b/>
          <w:color w:val="000000" w:themeColor="text1"/>
          <w:sz w:val="20"/>
          <w:szCs w:val="20"/>
        </w:rPr>
        <w:t>】进行查询。</w:t>
      </w:r>
      <w:proofErr w:type="gramStart"/>
      <w:r>
        <w:rPr>
          <w:rFonts w:ascii="楷体_GB2312" w:eastAsia="楷体_GB2312"/>
          <w:b/>
          <w:color w:val="000000" w:themeColor="text1"/>
          <w:sz w:val="20"/>
          <w:szCs w:val="20"/>
        </w:rPr>
        <w:t>信银理财</w:t>
      </w:r>
      <w:proofErr w:type="gramEnd"/>
      <w:r>
        <w:rPr>
          <w:rFonts w:ascii="楷体_GB2312" w:eastAsia="楷体_GB2312"/>
          <w:b/>
          <w:color w:val="000000" w:themeColor="text1"/>
          <w:sz w:val="20"/>
          <w:szCs w:val="20"/>
        </w:rPr>
        <w:t>将安排专人及时收集客户投诉，并在收到客户投诉的第一时间内与客户取得联系，及时处理并进行反馈投资者通过代销机构购买理财产品的，可按照代销机构提供的联系方式反馈信息、咨询和投诉。</w:t>
      </w:r>
    </w:p>
    <w:p w14:paraId="144E4E3D" w14:textId="77777777" w:rsidR="00984806" w:rsidRDefault="00505B5E">
      <w:pPr>
        <w:spacing w:line="300" w:lineRule="exact"/>
        <w:ind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5．本产品说明书中关于时间的标准，</w:t>
      </w:r>
      <w:proofErr w:type="gramStart"/>
      <w:r>
        <w:rPr>
          <w:rFonts w:ascii="楷体_GB2312" w:eastAsia="楷体_GB2312"/>
          <w:b/>
          <w:color w:val="000000" w:themeColor="text1"/>
          <w:sz w:val="20"/>
          <w:szCs w:val="20"/>
        </w:rPr>
        <w:t>以信银理财</w:t>
      </w:r>
      <w:proofErr w:type="gramEnd"/>
      <w:r>
        <w:rPr>
          <w:rFonts w:ascii="楷体_GB2312" w:eastAsia="楷体_GB2312"/>
          <w:b/>
          <w:color w:val="000000" w:themeColor="text1"/>
          <w:sz w:val="20"/>
          <w:szCs w:val="20"/>
        </w:rPr>
        <w:t>业务处理系统记录的北京时间为准。</w:t>
      </w:r>
    </w:p>
    <w:p w14:paraId="6C686EC5" w14:textId="77777777" w:rsidR="00984806" w:rsidRDefault="00505B5E">
      <w:pPr>
        <w:spacing w:line="300" w:lineRule="exact"/>
        <w:ind w:firstLineChars="214" w:firstLine="430"/>
        <w:jc w:val="both"/>
        <w:rPr>
          <w:rFonts w:ascii="楷体_GB2312" w:eastAsia="楷体_GB2312"/>
          <w:color w:val="000000" w:themeColor="text1"/>
          <w:sz w:val="20"/>
          <w:szCs w:val="20"/>
        </w:rPr>
      </w:pPr>
      <w:r>
        <w:rPr>
          <w:rFonts w:ascii="楷体_GB2312" w:eastAsia="楷体_GB2312"/>
          <w:b/>
          <w:color w:val="000000" w:themeColor="text1"/>
          <w:sz w:val="20"/>
          <w:szCs w:val="20"/>
        </w:rPr>
        <w:t>6．</w:t>
      </w:r>
      <w:proofErr w:type="gramStart"/>
      <w:r>
        <w:rPr>
          <w:rFonts w:ascii="楷体_GB2312" w:eastAsia="楷体_GB2312"/>
          <w:b/>
          <w:color w:val="000000" w:themeColor="text1"/>
          <w:sz w:val="20"/>
          <w:szCs w:val="20"/>
        </w:rPr>
        <w:t>信银理财</w:t>
      </w:r>
      <w:proofErr w:type="gramEnd"/>
      <w:r>
        <w:rPr>
          <w:rFonts w:ascii="楷体_GB2312" w:eastAsia="楷体_GB2312"/>
          <w:b/>
          <w:color w:val="000000" w:themeColor="text1"/>
          <w:sz w:val="20"/>
          <w:szCs w:val="20"/>
        </w:rPr>
        <w:t>有权依法对本产品说明书进行解释。</w:t>
      </w:r>
    </w:p>
    <w:p w14:paraId="31B57527" w14:textId="77777777" w:rsidR="00984806" w:rsidRDefault="00984806">
      <w:pPr>
        <w:spacing w:line="300" w:lineRule="exact"/>
        <w:ind w:left="400" w:rightChars="12" w:right="29" w:hangingChars="200" w:hanging="400"/>
        <w:rPr>
          <w:rFonts w:ascii="黑体" w:eastAsia="黑体" w:hAnsi="Times New Roman" w:cs="黑体"/>
          <w:color w:val="000000" w:themeColor="text1"/>
          <w:sz w:val="20"/>
          <w:szCs w:val="20"/>
        </w:rPr>
      </w:pPr>
    </w:p>
    <w:p w14:paraId="195C27EC" w14:textId="77777777" w:rsidR="00984806" w:rsidRDefault="00505B5E">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十七、违约责任</w:t>
      </w:r>
    </w:p>
    <w:p w14:paraId="7F743889" w14:textId="77777777" w:rsidR="00984806" w:rsidRDefault="00505B5E">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双方因违反本产品说明书约定而给对方造成损失的，违约方应赔偿因此给对方造成的直接损失。</w:t>
      </w:r>
    </w:p>
    <w:p w14:paraId="28A9DBA1" w14:textId="77777777" w:rsidR="00984806" w:rsidRDefault="00984806">
      <w:pPr>
        <w:spacing w:line="300" w:lineRule="exact"/>
        <w:ind w:left="-2" w:rightChars="15" w:right="36" w:firstLineChars="214" w:firstLine="428"/>
        <w:rPr>
          <w:rFonts w:ascii="楷体_GB2312" w:eastAsia="楷体_GB2312"/>
          <w:color w:val="000000" w:themeColor="text1"/>
          <w:sz w:val="20"/>
          <w:szCs w:val="20"/>
        </w:rPr>
      </w:pPr>
    </w:p>
    <w:p w14:paraId="175B6CB5" w14:textId="77777777" w:rsidR="00984806" w:rsidRDefault="00505B5E">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十八、免责内容</w:t>
      </w:r>
    </w:p>
    <w:p w14:paraId="29661E97" w14:textId="77777777" w:rsidR="00984806" w:rsidRDefault="00505B5E">
      <w:pPr>
        <w:spacing w:line="300" w:lineRule="exact"/>
        <w:ind w:firstLineChars="200" w:firstLine="402"/>
        <w:jc w:val="both"/>
        <w:rPr>
          <w:rFonts w:ascii="楷体_GB2312" w:eastAsia="楷体_GB2312"/>
          <w:b/>
          <w:color w:val="000000" w:themeColor="text1"/>
          <w:sz w:val="20"/>
          <w:szCs w:val="20"/>
        </w:rPr>
      </w:pPr>
      <w:r>
        <w:rPr>
          <w:rFonts w:ascii="楷体_GB2312" w:eastAsia="楷体_GB2312"/>
          <w:b/>
          <w:color w:val="000000" w:themeColor="text1"/>
          <w:sz w:val="20"/>
          <w:szCs w:val="20"/>
        </w:rPr>
        <w:t>因法律法规或监管政策变化、自然灾害、意外事故、战争、系统故障、通讯故障等信银理财客观不能预见、不能避免、不能克服的不可抗力事件或意外事件，</w:t>
      </w:r>
      <w:proofErr w:type="gramStart"/>
      <w:r>
        <w:rPr>
          <w:rFonts w:ascii="楷体_GB2312" w:eastAsia="楷体_GB2312"/>
          <w:b/>
          <w:color w:val="000000" w:themeColor="text1"/>
          <w:sz w:val="20"/>
          <w:szCs w:val="20"/>
        </w:rPr>
        <w:t>导致信银</w:t>
      </w:r>
      <w:proofErr w:type="gramEnd"/>
      <w:r>
        <w:rPr>
          <w:rFonts w:ascii="楷体_GB2312" w:eastAsia="楷体_GB2312"/>
          <w:b/>
          <w:color w:val="000000" w:themeColor="text1"/>
          <w:sz w:val="20"/>
          <w:szCs w:val="20"/>
        </w:rPr>
        <w:t>理财无法或延后</w:t>
      </w:r>
      <w:r>
        <w:rPr>
          <w:rFonts w:ascii="楷体_GB2312" w:eastAsia="楷体_GB2312"/>
          <w:b/>
          <w:color w:val="000000" w:themeColor="text1"/>
          <w:sz w:val="20"/>
          <w:szCs w:val="20"/>
        </w:rPr>
        <w:lastRenderedPageBreak/>
        <w:t>履行本产品说明书有关义务的，</w:t>
      </w:r>
      <w:proofErr w:type="gramStart"/>
      <w:r>
        <w:rPr>
          <w:rFonts w:ascii="楷体_GB2312" w:eastAsia="楷体_GB2312"/>
          <w:b/>
          <w:color w:val="000000" w:themeColor="text1"/>
          <w:sz w:val="20"/>
          <w:szCs w:val="20"/>
        </w:rPr>
        <w:t>信银理财</w:t>
      </w:r>
      <w:proofErr w:type="gramEnd"/>
      <w:r>
        <w:rPr>
          <w:rFonts w:ascii="楷体_GB2312" w:eastAsia="楷体_GB2312"/>
          <w:b/>
          <w:color w:val="000000" w:themeColor="text1"/>
          <w:sz w:val="20"/>
          <w:szCs w:val="20"/>
        </w:rPr>
        <w:t>不承担责任。但</w:t>
      </w:r>
      <w:proofErr w:type="gramStart"/>
      <w:r>
        <w:rPr>
          <w:rFonts w:ascii="楷体_GB2312" w:eastAsia="楷体_GB2312"/>
          <w:b/>
          <w:color w:val="000000" w:themeColor="text1"/>
          <w:sz w:val="20"/>
          <w:szCs w:val="20"/>
        </w:rPr>
        <w:t>因信银理财</w:t>
      </w:r>
      <w:proofErr w:type="gramEnd"/>
      <w:r>
        <w:rPr>
          <w:rFonts w:ascii="楷体_GB2312" w:eastAsia="楷体_GB2312"/>
          <w:b/>
          <w:color w:val="000000" w:themeColor="text1"/>
          <w:sz w:val="20"/>
          <w:szCs w:val="20"/>
        </w:rPr>
        <w:t>故意或重大过失造成的系统故障、通讯故障的除外。前述约定</w:t>
      </w:r>
      <w:proofErr w:type="gramStart"/>
      <w:r>
        <w:rPr>
          <w:rFonts w:ascii="楷体_GB2312" w:eastAsia="楷体_GB2312"/>
          <w:b/>
          <w:color w:val="000000" w:themeColor="text1"/>
          <w:sz w:val="20"/>
          <w:szCs w:val="20"/>
        </w:rPr>
        <w:t>不</w:t>
      </w:r>
      <w:proofErr w:type="gramEnd"/>
      <w:r>
        <w:rPr>
          <w:rFonts w:ascii="楷体_GB2312" w:eastAsia="楷体_GB2312"/>
          <w:b/>
          <w:color w:val="000000" w:themeColor="text1"/>
          <w:sz w:val="20"/>
          <w:szCs w:val="20"/>
        </w:rPr>
        <w:t>免除</w:t>
      </w:r>
      <w:proofErr w:type="gramStart"/>
      <w:r>
        <w:rPr>
          <w:rFonts w:ascii="楷体_GB2312" w:eastAsia="楷体_GB2312"/>
          <w:b/>
          <w:color w:val="000000" w:themeColor="text1"/>
          <w:sz w:val="20"/>
          <w:szCs w:val="20"/>
        </w:rPr>
        <w:t>因信银理财</w:t>
      </w:r>
      <w:proofErr w:type="gramEnd"/>
      <w:r>
        <w:rPr>
          <w:rFonts w:ascii="楷体_GB2312" w:eastAsia="楷体_GB2312"/>
          <w:b/>
          <w:color w:val="000000" w:themeColor="text1"/>
          <w:sz w:val="20"/>
          <w:szCs w:val="20"/>
        </w:rPr>
        <w:t>过错导致依法应由产品管理人承担的责任。管理人应在条件允许的情况下，采取必要的补救措施以减少不可抗力造成的损失。</w:t>
      </w:r>
    </w:p>
    <w:p w14:paraId="4DB06198" w14:textId="77777777" w:rsidR="00984806" w:rsidRDefault="00984806">
      <w:pPr>
        <w:spacing w:line="300" w:lineRule="exact"/>
        <w:ind w:left="-2" w:rightChars="15" w:right="36" w:firstLineChars="214" w:firstLine="428"/>
        <w:rPr>
          <w:rFonts w:ascii="楷体_GB2312" w:eastAsia="楷体_GB2312"/>
          <w:color w:val="000000" w:themeColor="text1"/>
          <w:sz w:val="20"/>
          <w:szCs w:val="20"/>
        </w:rPr>
      </w:pPr>
    </w:p>
    <w:p w14:paraId="029CDCCA" w14:textId="77777777" w:rsidR="00984806" w:rsidRDefault="00505B5E">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十九、本说明书的生效与终止</w:t>
      </w:r>
    </w:p>
    <w:p w14:paraId="56CED952" w14:textId="77777777" w:rsidR="00984806" w:rsidRDefault="00505B5E">
      <w:pPr>
        <w:pStyle w:val="ab"/>
        <w:numPr>
          <w:ilvl w:val="255"/>
          <w:numId w:val="0"/>
        </w:num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1</w:t>
      </w:r>
      <w:r>
        <w:rPr>
          <w:rFonts w:ascii="楷体_GB2312" w:eastAsia="楷体_GB2312"/>
          <w:color w:val="000000" w:themeColor="text1"/>
          <w:sz w:val="20"/>
          <w:szCs w:val="20"/>
        </w:rPr>
        <w:t>．</w:t>
      </w:r>
      <w:r>
        <w:rPr>
          <w:rFonts w:ascii="楷体_GB2312" w:eastAsia="楷体_GB2312" w:hint="eastAsia"/>
          <w:color w:val="000000" w:themeColor="text1"/>
          <w:sz w:val="20"/>
          <w:szCs w:val="20"/>
        </w:rPr>
        <w:t>投资者</w:t>
      </w:r>
      <w:proofErr w:type="gramStart"/>
      <w:r>
        <w:rPr>
          <w:rFonts w:ascii="楷体_GB2312" w:eastAsia="楷体_GB2312" w:hint="eastAsia"/>
          <w:color w:val="000000" w:themeColor="text1"/>
          <w:sz w:val="20"/>
          <w:szCs w:val="20"/>
        </w:rPr>
        <w:t>在信银</w:t>
      </w:r>
      <w:r>
        <w:rPr>
          <w:rFonts w:ascii="楷体_GB2312" w:eastAsia="楷体_GB2312"/>
          <w:color w:val="000000" w:themeColor="text1"/>
          <w:sz w:val="20"/>
          <w:szCs w:val="20"/>
        </w:rPr>
        <w:t>理财</w:t>
      </w:r>
      <w:proofErr w:type="gramEnd"/>
      <w:r>
        <w:rPr>
          <w:rFonts w:ascii="楷体_GB2312" w:eastAsia="楷体_GB2312"/>
          <w:color w:val="000000" w:themeColor="text1"/>
          <w:sz w:val="20"/>
          <w:szCs w:val="20"/>
        </w:rPr>
        <w:t>营业场所购买理财产品的，</w:t>
      </w:r>
      <w:r>
        <w:rPr>
          <w:rFonts w:ascii="楷体_GB2312" w:eastAsia="楷体_GB2312" w:hint="eastAsia"/>
          <w:color w:val="000000" w:themeColor="text1"/>
          <w:sz w:val="20"/>
          <w:szCs w:val="20"/>
        </w:rPr>
        <w:t>本产品说明书</w:t>
      </w:r>
      <w:r>
        <w:rPr>
          <w:rFonts w:ascii="楷体_GB2312" w:eastAsia="楷体_GB2312"/>
          <w:color w:val="000000" w:themeColor="text1"/>
          <w:sz w:val="20"/>
          <w:szCs w:val="20"/>
        </w:rPr>
        <w:t>自</w:t>
      </w:r>
      <w:r>
        <w:rPr>
          <w:rFonts w:ascii="楷体_GB2312" w:eastAsia="楷体_GB2312" w:hint="eastAsia"/>
          <w:color w:val="000000" w:themeColor="text1"/>
          <w:sz w:val="20"/>
          <w:szCs w:val="20"/>
        </w:rPr>
        <w:t>投资者</w:t>
      </w:r>
      <w:r>
        <w:rPr>
          <w:rFonts w:ascii="楷体_GB2312" w:eastAsia="楷体_GB2312"/>
          <w:color w:val="000000" w:themeColor="text1"/>
          <w:sz w:val="20"/>
          <w:szCs w:val="20"/>
        </w:rPr>
        <w:t>签字/盖章后生效。</w:t>
      </w:r>
      <w:r>
        <w:rPr>
          <w:rFonts w:ascii="楷体_GB2312" w:eastAsia="楷体_GB2312" w:hint="eastAsia"/>
          <w:color w:val="000000" w:themeColor="text1"/>
          <w:sz w:val="20"/>
          <w:szCs w:val="20"/>
        </w:rPr>
        <w:t>投资者</w:t>
      </w:r>
      <w:proofErr w:type="gramStart"/>
      <w:r>
        <w:rPr>
          <w:rFonts w:ascii="楷体_GB2312" w:eastAsia="楷体_GB2312"/>
          <w:color w:val="000000" w:themeColor="text1"/>
          <w:sz w:val="20"/>
          <w:szCs w:val="20"/>
        </w:rPr>
        <w:t>通过</w:t>
      </w:r>
      <w:r>
        <w:rPr>
          <w:rFonts w:ascii="楷体_GB2312" w:eastAsia="楷体_GB2312" w:hint="eastAsia"/>
          <w:color w:val="000000" w:themeColor="text1"/>
          <w:sz w:val="20"/>
          <w:szCs w:val="20"/>
        </w:rPr>
        <w:t>信银理财</w:t>
      </w:r>
      <w:proofErr w:type="gramEnd"/>
      <w:r>
        <w:rPr>
          <w:rFonts w:ascii="楷体_GB2312" w:eastAsia="楷体_GB2312"/>
          <w:color w:val="000000" w:themeColor="text1"/>
          <w:sz w:val="20"/>
          <w:szCs w:val="20"/>
        </w:rPr>
        <w:t>电子渠道购买理财产品的，</w:t>
      </w:r>
      <w:r>
        <w:rPr>
          <w:rFonts w:ascii="楷体_GB2312" w:eastAsia="楷体_GB2312" w:hint="eastAsia"/>
          <w:color w:val="000000" w:themeColor="text1"/>
          <w:sz w:val="20"/>
          <w:szCs w:val="20"/>
        </w:rPr>
        <w:t>本产品说明书</w:t>
      </w:r>
      <w:r>
        <w:rPr>
          <w:rFonts w:ascii="楷体_GB2312" w:eastAsia="楷体_GB2312"/>
          <w:color w:val="000000" w:themeColor="text1"/>
          <w:sz w:val="20"/>
          <w:szCs w:val="20"/>
        </w:rPr>
        <w:t>自</w:t>
      </w:r>
      <w:r>
        <w:rPr>
          <w:rFonts w:ascii="楷体_GB2312" w:eastAsia="楷体_GB2312" w:hint="eastAsia"/>
          <w:color w:val="000000" w:themeColor="text1"/>
          <w:sz w:val="20"/>
          <w:szCs w:val="20"/>
        </w:rPr>
        <w:t>其</w:t>
      </w:r>
      <w:proofErr w:type="gramStart"/>
      <w:r>
        <w:rPr>
          <w:rFonts w:ascii="楷体_GB2312" w:eastAsia="楷体_GB2312"/>
          <w:color w:val="000000" w:themeColor="text1"/>
          <w:sz w:val="20"/>
          <w:szCs w:val="20"/>
        </w:rPr>
        <w:t>在线</w:t>
      </w:r>
      <w:r>
        <w:rPr>
          <w:rFonts w:ascii="楷体_GB2312" w:eastAsia="楷体_GB2312" w:hint="eastAsia"/>
          <w:color w:val="000000" w:themeColor="text1"/>
          <w:sz w:val="20"/>
          <w:szCs w:val="20"/>
        </w:rPr>
        <w:t>勾选</w:t>
      </w:r>
      <w:r>
        <w:rPr>
          <w:rFonts w:ascii="楷体_GB2312" w:eastAsia="楷体_GB2312"/>
          <w:color w:val="000000" w:themeColor="text1"/>
          <w:sz w:val="20"/>
          <w:szCs w:val="20"/>
        </w:rPr>
        <w:t>确认</w:t>
      </w:r>
      <w:proofErr w:type="gramEnd"/>
      <w:r>
        <w:rPr>
          <w:rFonts w:ascii="楷体_GB2312" w:eastAsia="楷体_GB2312"/>
          <w:color w:val="000000" w:themeColor="text1"/>
          <w:sz w:val="20"/>
          <w:szCs w:val="20"/>
        </w:rPr>
        <w:t>后生效。</w:t>
      </w:r>
    </w:p>
    <w:p w14:paraId="5873F183" w14:textId="77777777" w:rsidR="00984806" w:rsidRDefault="00505B5E">
      <w:pPr>
        <w:pStyle w:val="ab"/>
        <w:numPr>
          <w:ilvl w:val="255"/>
          <w:numId w:val="0"/>
        </w:num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2</w:t>
      </w:r>
      <w:r>
        <w:rPr>
          <w:rFonts w:ascii="楷体_GB2312" w:eastAsia="楷体_GB2312"/>
          <w:color w:val="000000" w:themeColor="text1"/>
          <w:sz w:val="20"/>
          <w:szCs w:val="20"/>
        </w:rPr>
        <w:t>．</w:t>
      </w:r>
      <w:r>
        <w:rPr>
          <w:rFonts w:ascii="楷体_GB2312" w:eastAsia="楷体_GB2312" w:hint="eastAsia"/>
          <w:color w:val="000000" w:themeColor="text1"/>
          <w:sz w:val="20"/>
          <w:szCs w:val="20"/>
        </w:rPr>
        <w:t>如</w:t>
      </w:r>
      <w:r>
        <w:rPr>
          <w:rFonts w:ascii="楷体_GB2312" w:eastAsia="楷体_GB2312"/>
          <w:color w:val="000000" w:themeColor="text1"/>
          <w:sz w:val="20"/>
          <w:szCs w:val="20"/>
        </w:rPr>
        <w:t>投资者</w:t>
      </w:r>
      <w:proofErr w:type="gramStart"/>
      <w:r>
        <w:rPr>
          <w:rFonts w:ascii="楷体_GB2312" w:eastAsia="楷体_GB2312"/>
          <w:color w:val="000000" w:themeColor="text1"/>
          <w:sz w:val="20"/>
          <w:szCs w:val="20"/>
        </w:rPr>
        <w:t>通过</w:t>
      </w:r>
      <w:r>
        <w:rPr>
          <w:rFonts w:ascii="楷体_GB2312" w:eastAsia="楷体_GB2312" w:hint="eastAsia"/>
          <w:color w:val="000000" w:themeColor="text1"/>
          <w:sz w:val="20"/>
          <w:szCs w:val="20"/>
        </w:rPr>
        <w:t>信银</w:t>
      </w:r>
      <w:r>
        <w:rPr>
          <w:rFonts w:ascii="楷体_GB2312" w:eastAsia="楷体_GB2312"/>
          <w:color w:val="000000" w:themeColor="text1"/>
          <w:sz w:val="20"/>
          <w:szCs w:val="20"/>
        </w:rPr>
        <w:t>理财</w:t>
      </w:r>
      <w:proofErr w:type="gramEnd"/>
      <w:r>
        <w:rPr>
          <w:rFonts w:ascii="楷体_GB2312" w:eastAsia="楷体_GB2312"/>
          <w:color w:val="000000" w:themeColor="text1"/>
          <w:sz w:val="20"/>
          <w:szCs w:val="20"/>
        </w:rPr>
        <w:t>合作销售机构</w:t>
      </w:r>
      <w:r>
        <w:rPr>
          <w:rFonts w:ascii="楷体_GB2312" w:eastAsia="楷体_GB2312" w:hint="eastAsia"/>
          <w:color w:val="000000" w:themeColor="text1"/>
          <w:sz w:val="20"/>
          <w:szCs w:val="20"/>
        </w:rPr>
        <w:t>（代销机构）</w:t>
      </w:r>
      <w:r>
        <w:rPr>
          <w:rFonts w:ascii="楷体_GB2312" w:eastAsia="楷体_GB2312"/>
          <w:color w:val="000000" w:themeColor="text1"/>
          <w:sz w:val="20"/>
          <w:szCs w:val="20"/>
        </w:rPr>
        <w:t>购买理财产品的，</w:t>
      </w:r>
      <w:r>
        <w:rPr>
          <w:rFonts w:ascii="楷体_GB2312" w:eastAsia="楷体_GB2312" w:hint="eastAsia"/>
          <w:color w:val="000000" w:themeColor="text1"/>
          <w:sz w:val="20"/>
          <w:szCs w:val="20"/>
        </w:rPr>
        <w:t>说明书</w:t>
      </w:r>
      <w:r>
        <w:rPr>
          <w:rFonts w:ascii="楷体_GB2312" w:eastAsia="楷体_GB2312"/>
          <w:color w:val="000000" w:themeColor="text1"/>
          <w:sz w:val="20"/>
          <w:szCs w:val="20"/>
        </w:rPr>
        <w:t>签署及生效方式以</w:t>
      </w:r>
      <w:r>
        <w:rPr>
          <w:rFonts w:ascii="楷体_GB2312" w:eastAsia="楷体_GB2312" w:hint="eastAsia"/>
          <w:color w:val="000000" w:themeColor="text1"/>
          <w:sz w:val="20"/>
          <w:szCs w:val="20"/>
        </w:rPr>
        <w:t>投资者</w:t>
      </w:r>
      <w:r>
        <w:rPr>
          <w:rFonts w:ascii="楷体_GB2312" w:eastAsia="楷体_GB2312"/>
          <w:color w:val="000000" w:themeColor="text1"/>
          <w:sz w:val="20"/>
          <w:szCs w:val="20"/>
        </w:rPr>
        <w:t>与</w:t>
      </w:r>
      <w:r>
        <w:rPr>
          <w:rFonts w:ascii="楷体_GB2312" w:eastAsia="楷体_GB2312" w:hint="eastAsia"/>
          <w:color w:val="000000" w:themeColor="text1"/>
          <w:sz w:val="20"/>
          <w:szCs w:val="20"/>
        </w:rPr>
        <w:t>代销机构约定</w:t>
      </w:r>
      <w:r>
        <w:rPr>
          <w:rFonts w:ascii="楷体_GB2312" w:eastAsia="楷体_GB2312"/>
          <w:color w:val="000000" w:themeColor="text1"/>
          <w:sz w:val="20"/>
          <w:szCs w:val="20"/>
        </w:rPr>
        <w:t>为准。</w:t>
      </w:r>
    </w:p>
    <w:p w14:paraId="73050D72" w14:textId="77777777" w:rsidR="00984806" w:rsidRDefault="00984806">
      <w:pPr>
        <w:pStyle w:val="ab"/>
        <w:spacing w:line="300" w:lineRule="exact"/>
        <w:ind w:left="786" w:rightChars="15" w:right="36" w:firstLineChars="0" w:firstLine="0"/>
        <w:rPr>
          <w:rFonts w:ascii="楷体_GB2312" w:eastAsia="楷体_GB2312"/>
          <w:color w:val="000000" w:themeColor="text1"/>
          <w:sz w:val="20"/>
          <w:szCs w:val="20"/>
        </w:rPr>
      </w:pPr>
    </w:p>
    <w:p w14:paraId="23E1CCF8" w14:textId="77777777" w:rsidR="00984806" w:rsidRDefault="00505B5E">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二十、争议解决</w:t>
      </w:r>
    </w:p>
    <w:p w14:paraId="5E2B0881" w14:textId="77777777" w:rsidR="00984806" w:rsidRDefault="00505B5E">
      <w:pPr>
        <w:spacing w:line="300" w:lineRule="exact"/>
        <w:ind w:firstLineChars="200" w:firstLine="402"/>
        <w:jc w:val="both"/>
        <w:rPr>
          <w:rFonts w:ascii="Times New Roman" w:eastAsia="楷体_GB2312" w:hAnsi="Times New Roman" w:cs="Times New Roman"/>
          <w:b/>
          <w:bCs/>
          <w:sz w:val="20"/>
          <w:szCs w:val="20"/>
        </w:rPr>
      </w:pPr>
      <w:bookmarkStart w:id="1" w:name="_Hlk144405041"/>
      <w:r>
        <w:rPr>
          <w:rFonts w:ascii="Times New Roman" w:eastAsia="楷体_GB2312" w:hAnsi="Times New Roman" w:cs="Times New Roman" w:hint="eastAsia"/>
          <w:b/>
          <w:sz w:val="20"/>
          <w:szCs w:val="20"/>
        </w:rPr>
        <w:t>（一）理财产品合同适用中华人民共和国法律（为履行理财产品合同之目的，不包括中国香港特别行政区、澳门特别行政区及台湾地区法律）。</w:t>
      </w:r>
    </w:p>
    <w:p w14:paraId="33F2253D" w14:textId="77777777" w:rsidR="00984806" w:rsidRDefault="00505B5E">
      <w:pPr>
        <w:spacing w:line="300" w:lineRule="exact"/>
        <w:ind w:firstLineChars="200" w:firstLine="402"/>
        <w:jc w:val="both"/>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288117FE" w14:textId="77777777" w:rsidR="00984806" w:rsidRDefault="00505B5E">
      <w:pPr>
        <w:spacing w:line="300" w:lineRule="exact"/>
        <w:ind w:firstLineChars="200" w:firstLine="402"/>
        <w:jc w:val="both"/>
        <w:rPr>
          <w:rFonts w:ascii="楷体_GB2312" w:eastAsia="楷体_GB2312"/>
          <w:color w:val="000000" w:themeColor="text1"/>
          <w:sz w:val="20"/>
          <w:szCs w:val="20"/>
        </w:rPr>
      </w:pPr>
      <w:r>
        <w:rPr>
          <w:rFonts w:ascii="Times New Roman" w:eastAsia="楷体_GB2312" w:hAnsi="Times New Roman" w:cs="Times New Roman" w:hint="eastAsia"/>
          <w:b/>
          <w:bCs/>
          <w:sz w:val="20"/>
          <w:szCs w:val="20"/>
        </w:rPr>
        <w:t>（三）在协商或仲裁期间，对于理财产品合同不涉及争议部分的条款，双方仍须履行。</w:t>
      </w:r>
      <w:bookmarkEnd w:id="1"/>
    </w:p>
    <w:p w14:paraId="7B823334" w14:textId="77777777" w:rsidR="00984806" w:rsidRDefault="00505B5E">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（以下无正文）</w:t>
      </w:r>
    </w:p>
    <w:p w14:paraId="4CF33A1E" w14:textId="77777777" w:rsidR="00984806" w:rsidRDefault="00505B5E">
      <w:pPr>
        <w:rPr>
          <w:rFonts w:ascii="黑体" w:eastAsia="黑体" w:hAnsi="Times New Roman" w:cs="黑体"/>
          <w:color w:val="000000" w:themeColor="text1"/>
          <w:sz w:val="20"/>
          <w:szCs w:val="20"/>
        </w:rPr>
      </w:pPr>
      <w:r>
        <w:rPr>
          <w:rFonts w:ascii="黑体" w:eastAsia="黑体" w:hAnsi="Times New Roman" w:cs="黑体"/>
          <w:color w:val="000000" w:themeColor="text1"/>
          <w:sz w:val="20"/>
          <w:szCs w:val="20"/>
        </w:rPr>
        <w:br w:type="page"/>
      </w:r>
      <w:r>
        <w:rPr>
          <w:rFonts w:ascii="楷体_GB2312" w:eastAsia="楷体_GB2312"/>
          <w:color w:val="000000" w:themeColor="text1"/>
          <w:sz w:val="20"/>
          <w:szCs w:val="20"/>
          <w:u w:val="single"/>
        </w:rPr>
        <w:lastRenderedPageBreak/>
        <w:t>                                 </w:t>
      </w:r>
    </w:p>
    <w:p w14:paraId="2A095DDA" w14:textId="77777777" w:rsidR="00984806" w:rsidRDefault="00505B5E">
      <w:pPr>
        <w:jc w:val="both"/>
        <w:rPr>
          <w:rFonts w:ascii="黑体" w:eastAsia="黑体"/>
          <w:b/>
          <w:bCs/>
          <w:color w:val="000000"/>
        </w:rPr>
      </w:pPr>
      <w:r>
        <w:rPr>
          <w:rFonts w:ascii="黑体" w:eastAsia="黑体" w:hint="eastAsia"/>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ascii="黑体" w:eastAsia="黑体" w:hint="eastAsia"/>
          <w:b/>
          <w:bCs/>
          <w:color w:val="000000"/>
        </w:rPr>
        <w:t>点击</w:t>
      </w:r>
      <w:r>
        <w:rPr>
          <w:rFonts w:ascii="黑体" w:eastAsia="黑体"/>
          <w:b/>
          <w:bCs/>
          <w:color w:val="000000"/>
        </w:rPr>
        <w:t>确认</w:t>
      </w:r>
      <w:r>
        <w:rPr>
          <w:rFonts w:ascii="黑体" w:eastAsia="黑体" w:hint="eastAsia"/>
          <w:b/>
          <w:bCs/>
          <w:color w:val="000000"/>
        </w:rPr>
        <w:t>即表示已知晓并同意本产品说明书的全部</w:t>
      </w:r>
      <w:r>
        <w:rPr>
          <w:rFonts w:ascii="黑体" w:eastAsia="黑体"/>
          <w:b/>
          <w:bCs/>
          <w:color w:val="000000"/>
        </w:rPr>
        <w:t>内容</w:t>
      </w:r>
      <w:r>
        <w:rPr>
          <w:rFonts w:ascii="黑体" w:eastAsia="黑体" w:hint="eastAsia"/>
          <w:b/>
          <w:bCs/>
          <w:color w:val="000000"/>
        </w:rPr>
        <w:t>，因此请您务必仔细阅读后再签署本产品说明书。】</w:t>
      </w:r>
    </w:p>
    <w:p w14:paraId="44623C93" w14:textId="77777777" w:rsidR="00984806" w:rsidRDefault="00984806">
      <w:pPr>
        <w:spacing w:line="300" w:lineRule="exact"/>
        <w:ind w:leftChars="-1" w:left="-2" w:rightChars="15" w:right="36"/>
        <w:rPr>
          <w:rFonts w:ascii="黑体" w:eastAsia="黑体" w:hAnsi="Times New Roman"/>
          <w:color w:val="000000" w:themeColor="text1"/>
        </w:rPr>
      </w:pPr>
    </w:p>
    <w:p w14:paraId="07BABF14" w14:textId="77777777" w:rsidR="00984806" w:rsidRDefault="00505B5E">
      <w:pPr>
        <w:spacing w:line="300" w:lineRule="exact"/>
        <w:ind w:leftChars="-1" w:left="-2" w:rightChars="15" w:right="36"/>
        <w:rPr>
          <w:color w:val="000000" w:themeColor="text1"/>
        </w:rPr>
      </w:pPr>
      <w:r>
        <w:rPr>
          <w:rFonts w:ascii="黑体" w:eastAsia="黑体" w:hAnsi="Times New Roman" w:hint="eastAsia"/>
          <w:color w:val="000000" w:themeColor="text1"/>
        </w:rPr>
        <w:t>个人客户（签字）：</w:t>
      </w:r>
      <w:r>
        <w:rPr>
          <w:rFonts w:ascii="黑体" w:eastAsia="黑体" w:hAnsi="Times New Roman"/>
          <w:color w:val="000000" w:themeColor="text1"/>
        </w:rPr>
        <w:t xml:space="preserve">                   </w:t>
      </w:r>
    </w:p>
    <w:p w14:paraId="2241166B" w14:textId="77777777" w:rsidR="00984806" w:rsidRDefault="00505B5E">
      <w:pPr>
        <w:ind w:right="440"/>
        <w:rPr>
          <w:rFonts w:ascii="Arial" w:hAnsi="Arial" w:cs="Arial"/>
          <w:color w:val="000000" w:themeColor="text1"/>
          <w:sz w:val="15"/>
          <w:szCs w:val="15"/>
        </w:rPr>
      </w:pPr>
      <w:r>
        <w:rPr>
          <w:rFonts w:ascii="黑体" w:eastAsia="黑体" w:hAnsi="Times New Roman" w:cs="Arial"/>
          <w:color w:val="000000" w:themeColor="text1"/>
        </w:rPr>
        <w:t xml:space="preserve">                                  </w:t>
      </w:r>
    </w:p>
    <w:p w14:paraId="3605CA88" w14:textId="77777777" w:rsidR="00984806" w:rsidRDefault="00505B5E">
      <w:pPr>
        <w:ind w:left="4440" w:right="440" w:hangingChars="1850" w:hanging="4440"/>
        <w:rPr>
          <w:rFonts w:ascii="楷体" w:eastAsia="楷体" w:hAnsi="楷体" w:cs="Arial"/>
          <w:color w:val="000000" w:themeColor="text1"/>
          <w:sz w:val="15"/>
          <w:szCs w:val="15"/>
        </w:rPr>
      </w:pPr>
      <w:r>
        <w:rPr>
          <w:rFonts w:ascii="黑体" w:eastAsia="黑体" w:hAnsi="Times New Roman" w:cs="Arial" w:hint="eastAsia"/>
          <w:color w:val="000000" w:themeColor="text1"/>
        </w:rPr>
        <w:t xml:space="preserve">日期：年 月 日                      </w:t>
      </w:r>
      <w:r>
        <w:rPr>
          <w:rFonts w:ascii="黑体" w:eastAsia="黑体" w:hAnsi="Times New Roman" w:cs="Arial"/>
          <w:color w:val="000000" w:themeColor="text1"/>
        </w:rPr>
        <w:t xml:space="preserve"> </w:t>
      </w:r>
    </w:p>
    <w:p w14:paraId="17379E13" w14:textId="77777777" w:rsidR="00984806" w:rsidRDefault="00505B5E">
      <w:pPr>
        <w:ind w:rightChars="-376" w:right="-902"/>
        <w:rPr>
          <w:rFonts w:ascii="楷体" w:eastAsia="楷体" w:hAnsi="楷体"/>
          <w:color w:val="000000" w:themeColor="text1"/>
        </w:rPr>
      </w:pPr>
      <w:r>
        <w:rPr>
          <w:rFonts w:ascii="Calibri" w:eastAsia="楷体" w:hAnsi="Calibri" w:cs="Calibri"/>
          <w:color w:val="000000" w:themeColor="text1"/>
        </w:rPr>
        <w:t> </w:t>
      </w:r>
    </w:p>
    <w:p w14:paraId="4BB7EA23" w14:textId="77777777" w:rsidR="00984806" w:rsidRDefault="00984806">
      <w:pPr>
        <w:ind w:rightChars="-376" w:right="-902"/>
        <w:rPr>
          <w:rFonts w:ascii="黑体" w:eastAsia="黑体" w:hAnsi="Times New Roman"/>
          <w:color w:val="000000" w:themeColor="text1"/>
        </w:rPr>
      </w:pPr>
    </w:p>
    <w:p w14:paraId="699E1322" w14:textId="77777777" w:rsidR="00984806" w:rsidRDefault="00505B5E">
      <w:pPr>
        <w:ind w:rightChars="-376" w:right="-902"/>
        <w:rPr>
          <w:color w:val="000000" w:themeColor="text1"/>
        </w:rPr>
      </w:pPr>
      <w:r>
        <w:rPr>
          <w:rFonts w:ascii="黑体" w:eastAsia="黑体" w:hAnsi="Times New Roman" w:hint="eastAsia"/>
          <w:color w:val="000000" w:themeColor="text1"/>
        </w:rPr>
        <w:t>机构客户（盖章）：</w:t>
      </w:r>
      <w:r>
        <w:rPr>
          <w:rFonts w:ascii="黑体" w:eastAsia="黑体" w:hAnsi="Times New Roman"/>
          <w:color w:val="000000" w:themeColor="text1"/>
        </w:rPr>
        <w:t xml:space="preserve">                    </w:t>
      </w:r>
    </w:p>
    <w:p w14:paraId="7050F80F" w14:textId="77777777" w:rsidR="00984806" w:rsidRDefault="00505B5E">
      <w:pPr>
        <w:ind w:rightChars="-376" w:right="-902"/>
        <w:rPr>
          <w:color w:val="000000" w:themeColor="text1"/>
        </w:rPr>
      </w:pPr>
      <w:r>
        <w:rPr>
          <w:rFonts w:ascii="黑体" w:eastAsia="黑体" w:hAnsi="Times New Roman"/>
          <w:color w:val="000000" w:themeColor="text1"/>
        </w:rPr>
        <w:t> </w:t>
      </w:r>
    </w:p>
    <w:p w14:paraId="6D494930" w14:textId="77777777" w:rsidR="00984806" w:rsidRDefault="00505B5E">
      <w:pPr>
        <w:ind w:rightChars="-376" w:right="-902"/>
        <w:rPr>
          <w:color w:val="000000" w:themeColor="text1"/>
        </w:rPr>
      </w:pPr>
      <w:r>
        <w:rPr>
          <w:rFonts w:ascii="黑体" w:eastAsia="黑体" w:hAnsi="Times New Roman" w:hint="eastAsia"/>
          <w:color w:val="000000" w:themeColor="text1"/>
        </w:rPr>
        <w:t>法定代表人或负责人（签字或签章）：</w:t>
      </w:r>
    </w:p>
    <w:p w14:paraId="2F89AC73" w14:textId="77777777" w:rsidR="00984806" w:rsidRDefault="00505B5E">
      <w:pPr>
        <w:ind w:rightChars="-376" w:right="-902"/>
        <w:rPr>
          <w:color w:val="000000" w:themeColor="text1"/>
        </w:rPr>
      </w:pPr>
      <w:r>
        <w:rPr>
          <w:rFonts w:ascii="黑体" w:eastAsia="黑体" w:hAnsi="Times New Roman"/>
          <w:color w:val="000000" w:themeColor="text1"/>
        </w:rPr>
        <w:t> </w:t>
      </w:r>
    </w:p>
    <w:p w14:paraId="4FA994EA" w14:textId="77777777" w:rsidR="00984806" w:rsidRDefault="00505B5E">
      <w:pPr>
        <w:ind w:rightChars="-376" w:right="-902"/>
        <w:rPr>
          <w:rFonts w:ascii="黑体" w:eastAsia="黑体" w:hAnsi="Times New Roman"/>
          <w:color w:val="000000" w:themeColor="text1"/>
        </w:rPr>
      </w:pPr>
      <w:r>
        <w:rPr>
          <w:rFonts w:ascii="黑体" w:eastAsia="黑体" w:hAnsi="Times New Roman" w:hint="eastAsia"/>
          <w:color w:val="000000" w:themeColor="text1"/>
        </w:rPr>
        <w:t>日期：年</w:t>
      </w:r>
      <w:r>
        <w:rPr>
          <w:rFonts w:ascii="黑体" w:eastAsia="黑体" w:hAnsi="Times New Roman"/>
          <w:color w:val="000000" w:themeColor="text1"/>
        </w:rPr>
        <w:t xml:space="preserve"> </w:t>
      </w:r>
      <w:r>
        <w:rPr>
          <w:rFonts w:ascii="黑体" w:eastAsia="黑体" w:hAnsi="Times New Roman" w:hint="eastAsia"/>
          <w:color w:val="000000" w:themeColor="text1"/>
        </w:rPr>
        <w:t>月</w:t>
      </w:r>
      <w:r>
        <w:rPr>
          <w:rFonts w:ascii="黑体" w:eastAsia="黑体" w:hAnsi="Times New Roman"/>
          <w:color w:val="000000" w:themeColor="text1"/>
        </w:rPr>
        <w:t xml:space="preserve"> </w:t>
      </w:r>
      <w:r>
        <w:rPr>
          <w:rFonts w:ascii="黑体" w:eastAsia="黑体" w:hAnsi="Times New Roman" w:hint="eastAsia"/>
          <w:color w:val="000000" w:themeColor="text1"/>
        </w:rPr>
        <w:t>日</w:t>
      </w:r>
    </w:p>
    <w:p w14:paraId="3CC5F1D6" w14:textId="77777777" w:rsidR="00984806" w:rsidRDefault="00984806">
      <w:pPr>
        <w:ind w:rightChars="-376" w:right="-902"/>
        <w:rPr>
          <w:rFonts w:ascii="黑体" w:eastAsia="黑体" w:hAnsi="Times New Roman"/>
          <w:color w:val="000000" w:themeColor="text1"/>
        </w:rPr>
      </w:pPr>
    </w:p>
    <w:p w14:paraId="10DB7BCE" w14:textId="77777777" w:rsidR="00984806" w:rsidRDefault="00984806">
      <w:pPr>
        <w:ind w:rightChars="-376" w:right="-902"/>
        <w:rPr>
          <w:color w:val="000000" w:themeColor="text1"/>
        </w:rPr>
      </w:pPr>
    </w:p>
    <w:p w14:paraId="37C2A661" w14:textId="77777777" w:rsidR="00984806" w:rsidRDefault="00984806">
      <w:pPr>
        <w:spacing w:line="300" w:lineRule="exact"/>
        <w:ind w:leftChars="-1" w:left="-2" w:rightChars="15" w:right="36"/>
        <w:rPr>
          <w:rFonts w:ascii="黑体" w:eastAsia="黑体" w:hAnsi="Times New Roman"/>
          <w:color w:val="000000" w:themeColor="text1"/>
        </w:rPr>
      </w:pPr>
    </w:p>
    <w:p w14:paraId="4175BB1E" w14:textId="77777777" w:rsidR="00984806" w:rsidRDefault="00984806">
      <w:pPr>
        <w:spacing w:line="300" w:lineRule="exact"/>
        <w:ind w:leftChars="-1" w:left="-2" w:rightChars="15" w:right="36"/>
        <w:rPr>
          <w:color w:val="000000" w:themeColor="text1"/>
        </w:rPr>
      </w:pPr>
    </w:p>
    <w:sectPr w:rsidR="00984806">
      <w:pgSz w:w="11906" w:h="16838"/>
      <w:pgMar w:top="1440" w:right="1800" w:bottom="1440" w:left="1800" w:header="851" w:footer="992" w:gutter="0"/>
      <w:pgNumType w:start="1"/>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B3D37F" w14:textId="77777777" w:rsidR="0002675F" w:rsidRDefault="0002675F">
      <w:r>
        <w:separator/>
      </w:r>
    </w:p>
  </w:endnote>
  <w:endnote w:type="continuationSeparator" w:id="0">
    <w:p w14:paraId="4E5599C2" w14:textId="77777777" w:rsidR="0002675F" w:rsidRDefault="00026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9CF26" w14:textId="77777777" w:rsidR="00505B5E" w:rsidRDefault="00505B5E">
    <w:pPr>
      <w:pStyle w:val="a5"/>
      <w:jc w:val="center"/>
      <w:rPr>
        <w:color w:val="000000" w:themeColor="text1"/>
      </w:rPr>
    </w:pPr>
    <w:r>
      <w:rPr>
        <w:rFonts w:hint="eastAsia"/>
        <w:color w:val="000000" w:themeColor="text1"/>
        <w:lang w:val="zh-CN"/>
      </w:rPr>
      <w:t>第</w:t>
    </w:r>
    <w:r>
      <w:rPr>
        <w:color w:val="000000" w:themeColor="text1"/>
        <w:lang w:val="zh-CN"/>
      </w:rPr>
      <w:t xml:space="preserve"> </w:t>
    </w:r>
    <w:r>
      <w:rPr>
        <w:color w:val="000000" w:themeColor="text1"/>
      </w:rPr>
      <w:fldChar w:fldCharType="begin"/>
    </w:r>
    <w:r>
      <w:rPr>
        <w:color w:val="000000" w:themeColor="text1"/>
      </w:rPr>
      <w:instrText>PAGE  \* Arabic  \* MERGEFORMAT</w:instrText>
    </w:r>
    <w:r>
      <w:rPr>
        <w:color w:val="000000" w:themeColor="text1"/>
      </w:rPr>
      <w:fldChar w:fldCharType="separate"/>
    </w:r>
    <w:r w:rsidR="00375D53" w:rsidRPr="00375D53">
      <w:rPr>
        <w:noProof/>
        <w:color w:val="000000" w:themeColor="text1"/>
        <w:lang w:val="zh-CN"/>
      </w:rPr>
      <w:t>29</w:t>
    </w:r>
    <w:r>
      <w:rPr>
        <w:color w:val="000000" w:themeColor="text1"/>
      </w:rPr>
      <w:fldChar w:fldCharType="end"/>
    </w:r>
    <w:r>
      <w:rPr>
        <w:rFonts w:hint="eastAsia"/>
        <w:color w:val="000000" w:themeColor="text1"/>
      </w:rPr>
      <w:t>页</w:t>
    </w:r>
    <w:r>
      <w:rPr>
        <w:color w:val="000000" w:themeColor="text1"/>
        <w:lang w:val="zh-CN"/>
      </w:rPr>
      <w:t xml:space="preserve"> </w:t>
    </w:r>
    <w:r>
      <w:rPr>
        <w:rFonts w:hint="eastAsia"/>
        <w:color w:val="000000" w:themeColor="text1"/>
        <w:lang w:val="zh-CN"/>
      </w:rPr>
      <w:t>，共</w:t>
    </w:r>
    <w:r>
      <w:rPr>
        <w:color w:val="000000" w:themeColor="text1"/>
      </w:rPr>
      <w:fldChar w:fldCharType="begin"/>
    </w:r>
    <w:r>
      <w:rPr>
        <w:color w:val="000000" w:themeColor="text1"/>
      </w:rPr>
      <w:instrText xml:space="preserve"> SECTIONPAGES   \* MERGEFORMAT </w:instrText>
    </w:r>
    <w:r>
      <w:rPr>
        <w:color w:val="000000" w:themeColor="text1"/>
      </w:rPr>
      <w:fldChar w:fldCharType="separate"/>
    </w:r>
    <w:r w:rsidR="00375D53">
      <w:rPr>
        <w:noProof/>
        <w:color w:val="000000" w:themeColor="text1"/>
      </w:rPr>
      <w:t>38</w:t>
    </w:r>
    <w:r>
      <w:rPr>
        <w:color w:val="000000" w:themeColor="text1"/>
      </w:rPr>
      <w:fldChar w:fldCharType="end"/>
    </w:r>
    <w:r>
      <w:rPr>
        <w:rFonts w:hint="eastAsia"/>
        <w:color w:val="000000" w:themeColor="text1"/>
      </w:rPr>
      <w:t>页</w:t>
    </w:r>
  </w:p>
  <w:p w14:paraId="3F5FB0EA" w14:textId="77777777" w:rsidR="00505B5E" w:rsidRDefault="00505B5E">
    <w:pPr>
      <w:pStyle w:val="a5"/>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292533" w14:textId="77777777" w:rsidR="0002675F" w:rsidRDefault="0002675F">
      <w:r>
        <w:separator/>
      </w:r>
    </w:p>
  </w:footnote>
  <w:footnote w:type="continuationSeparator" w:id="0">
    <w:p w14:paraId="7D820FA8" w14:textId="77777777" w:rsidR="0002675F" w:rsidRDefault="000267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D73A0" w14:textId="77777777" w:rsidR="00505B5E" w:rsidRDefault="00505B5E">
    <w:pPr>
      <w:pStyle w:val="a6"/>
      <w:jc w:val="right"/>
      <w:rPr>
        <w:color w:val="000000" w:themeColor="text1"/>
      </w:rPr>
    </w:pPr>
    <w:r>
      <w:rPr>
        <w:color w:val="000000" w:themeColor="text1"/>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DA34C" w14:textId="77777777" w:rsidR="00505B5E" w:rsidRDefault="00505B5E">
    <w:pPr>
      <w:pStyle w:val="a6"/>
      <w:rPr>
        <w:color w:val="000000" w:themeColor="text1"/>
      </w:rPr>
    </w:pPr>
    <w:r>
      <w:rPr>
        <w:rFonts w:hint="eastAsia"/>
      </w:rPr>
      <w:t>本产品风险评级为【P</w:t>
    </w:r>
    <w:r>
      <w:t>R2</w:t>
    </w:r>
    <w:r>
      <w:rPr>
        <w:rFonts w:hint="eastAsia"/>
      </w:rPr>
      <w:t>】</w:t>
    </w:r>
    <w:r>
      <w:t xml:space="preserve">           </w:t>
    </w:r>
    <w:r>
      <w:rPr>
        <w:color w:val="000000" w:themeColor="text1"/>
      </w:rP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13340"/>
    <w:multiLevelType w:val="multilevel"/>
    <w:tmpl w:val="0CE13340"/>
    <w:lvl w:ilvl="0">
      <w:start w:val="1"/>
      <w:numFmt w:val="decimal"/>
      <w:lvlText w:val="%1."/>
      <w:lvlJc w:val="left"/>
      <w:pPr>
        <w:ind w:left="758" w:hanging="360"/>
      </w:pPr>
      <w:rPr>
        <w:rFonts w:ascii="楷体_GB2312" w:eastAsia="楷体_GB2312" w:hAnsi="宋体"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1">
    <w:nsid w:val="15C00D17"/>
    <w:multiLevelType w:val="multilevel"/>
    <w:tmpl w:val="15C00D17"/>
    <w:lvl w:ilvl="0">
      <w:start w:val="1"/>
      <w:numFmt w:val="decimal"/>
      <w:lvlText w:val="%1."/>
      <w:lvlJc w:val="left"/>
      <w:pPr>
        <w:ind w:left="644" w:hanging="360"/>
      </w:pPr>
      <w:rPr>
        <w:rFonts w:ascii="Times New Roman" w:eastAsia="楷体_GB2312" w:hAnsi="Times New Roman" w:cs="楷体_GB2312"/>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2">
    <w:nsid w:val="26136516"/>
    <w:multiLevelType w:val="multilevel"/>
    <w:tmpl w:val="26136516"/>
    <w:lvl w:ilvl="0">
      <w:start w:val="1"/>
      <w:numFmt w:val="decimal"/>
      <w:lvlText w:val="%1."/>
      <w:lvlJc w:val="left"/>
      <w:pPr>
        <w:ind w:left="758" w:hanging="360"/>
      </w:pPr>
      <w:rPr>
        <w:rFonts w:ascii="Times New Roman" w:eastAsia="楷体_GB2312" w:hAnsi="Times New Roman"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3">
    <w:nsid w:val="320240BE"/>
    <w:multiLevelType w:val="multilevel"/>
    <w:tmpl w:val="320240BE"/>
    <w:lvl w:ilvl="0">
      <w:start w:val="1"/>
      <w:numFmt w:val="decimal"/>
      <w:lvlText w:val="%1."/>
      <w:lvlJc w:val="left"/>
      <w:pPr>
        <w:ind w:left="358" w:hanging="36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4">
    <w:nsid w:val="4B6B1016"/>
    <w:multiLevelType w:val="multilevel"/>
    <w:tmpl w:val="4B6B1016"/>
    <w:lvl w:ilvl="0">
      <w:start w:val="1"/>
      <w:numFmt w:val="decimal"/>
      <w:lvlText w:val="%1."/>
      <w:lvlJc w:val="left"/>
      <w:pPr>
        <w:ind w:left="358" w:hanging="360"/>
      </w:pPr>
      <w:rPr>
        <w:rFonts w:ascii="楷体_GB2312" w:hAnsi="宋体" w:cs="楷体_GB2312"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5">
    <w:nsid w:val="70C8692D"/>
    <w:multiLevelType w:val="multilevel"/>
    <w:tmpl w:val="70C8692D"/>
    <w:lvl w:ilvl="0">
      <w:start w:val="1"/>
      <w:numFmt w:val="decimal"/>
      <w:lvlText w:val="%1."/>
      <w:lvlJc w:val="left"/>
      <w:pPr>
        <w:ind w:left="358" w:hanging="360"/>
      </w:pPr>
      <w:rPr>
        <w:rFonts w:ascii="楷体_GB2312" w:eastAsia="楷体_GB2312" w:hAnsi="宋体" w:cs="楷体_GB2312"/>
      </w:r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6">
    <w:nsid w:val="72463A12"/>
    <w:multiLevelType w:val="multilevel"/>
    <w:tmpl w:val="72463A1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6"/>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F96CF13E"/>
    <w:rsid w:val="000006C6"/>
    <w:rsid w:val="00001DC5"/>
    <w:rsid w:val="00003EA4"/>
    <w:rsid w:val="00010618"/>
    <w:rsid w:val="000126B2"/>
    <w:rsid w:val="00013F5B"/>
    <w:rsid w:val="000147D6"/>
    <w:rsid w:val="00014B73"/>
    <w:rsid w:val="00015D27"/>
    <w:rsid w:val="000160B3"/>
    <w:rsid w:val="00016B48"/>
    <w:rsid w:val="00016ECA"/>
    <w:rsid w:val="000205B3"/>
    <w:rsid w:val="00021A36"/>
    <w:rsid w:val="00021FBC"/>
    <w:rsid w:val="0002493B"/>
    <w:rsid w:val="0002675F"/>
    <w:rsid w:val="0002679A"/>
    <w:rsid w:val="00035D4E"/>
    <w:rsid w:val="000363A0"/>
    <w:rsid w:val="00036A9C"/>
    <w:rsid w:val="00041092"/>
    <w:rsid w:val="000426F9"/>
    <w:rsid w:val="00043AA8"/>
    <w:rsid w:val="0004443C"/>
    <w:rsid w:val="00044D26"/>
    <w:rsid w:val="00046069"/>
    <w:rsid w:val="00047F09"/>
    <w:rsid w:val="000539DD"/>
    <w:rsid w:val="000548A7"/>
    <w:rsid w:val="00056283"/>
    <w:rsid w:val="00057AF1"/>
    <w:rsid w:val="00060380"/>
    <w:rsid w:val="0006039E"/>
    <w:rsid w:val="00060CF8"/>
    <w:rsid w:val="00062C0F"/>
    <w:rsid w:val="00063F74"/>
    <w:rsid w:val="000642FF"/>
    <w:rsid w:val="00064EC6"/>
    <w:rsid w:val="0006540A"/>
    <w:rsid w:val="00066399"/>
    <w:rsid w:val="000728B5"/>
    <w:rsid w:val="00073BD2"/>
    <w:rsid w:val="00074951"/>
    <w:rsid w:val="00075548"/>
    <w:rsid w:val="000757CB"/>
    <w:rsid w:val="000769ED"/>
    <w:rsid w:val="000810BD"/>
    <w:rsid w:val="00081E7F"/>
    <w:rsid w:val="00084A58"/>
    <w:rsid w:val="00084DE7"/>
    <w:rsid w:val="00085A4A"/>
    <w:rsid w:val="0008615C"/>
    <w:rsid w:val="00086450"/>
    <w:rsid w:val="0008737E"/>
    <w:rsid w:val="0009069C"/>
    <w:rsid w:val="00090A7C"/>
    <w:rsid w:val="00090C78"/>
    <w:rsid w:val="000912BC"/>
    <w:rsid w:val="0009250D"/>
    <w:rsid w:val="00093A85"/>
    <w:rsid w:val="0009479A"/>
    <w:rsid w:val="00096806"/>
    <w:rsid w:val="000A044F"/>
    <w:rsid w:val="000A0C47"/>
    <w:rsid w:val="000A5B13"/>
    <w:rsid w:val="000A6B1F"/>
    <w:rsid w:val="000B0124"/>
    <w:rsid w:val="000B0A2B"/>
    <w:rsid w:val="000B449C"/>
    <w:rsid w:val="000B5CA2"/>
    <w:rsid w:val="000C04B7"/>
    <w:rsid w:val="000C0648"/>
    <w:rsid w:val="000C0E92"/>
    <w:rsid w:val="000C19F3"/>
    <w:rsid w:val="000C2431"/>
    <w:rsid w:val="000C2603"/>
    <w:rsid w:val="000C283C"/>
    <w:rsid w:val="000C33FA"/>
    <w:rsid w:val="000C37FC"/>
    <w:rsid w:val="000C3AF8"/>
    <w:rsid w:val="000C3C7D"/>
    <w:rsid w:val="000C46EC"/>
    <w:rsid w:val="000C4C04"/>
    <w:rsid w:val="000D0148"/>
    <w:rsid w:val="000D0828"/>
    <w:rsid w:val="000D2080"/>
    <w:rsid w:val="000D44AA"/>
    <w:rsid w:val="000D4C7B"/>
    <w:rsid w:val="000D56E3"/>
    <w:rsid w:val="000E10B6"/>
    <w:rsid w:val="000E3008"/>
    <w:rsid w:val="000E3444"/>
    <w:rsid w:val="000E51AE"/>
    <w:rsid w:val="000E60E0"/>
    <w:rsid w:val="000E6792"/>
    <w:rsid w:val="000F1F2E"/>
    <w:rsid w:val="000F26F4"/>
    <w:rsid w:val="000F2A49"/>
    <w:rsid w:val="000F3ADF"/>
    <w:rsid w:val="000F599D"/>
    <w:rsid w:val="000F687B"/>
    <w:rsid w:val="000F798A"/>
    <w:rsid w:val="0010147F"/>
    <w:rsid w:val="00103F63"/>
    <w:rsid w:val="00105A87"/>
    <w:rsid w:val="00106A31"/>
    <w:rsid w:val="001077CD"/>
    <w:rsid w:val="001077F3"/>
    <w:rsid w:val="00110BCF"/>
    <w:rsid w:val="0011109A"/>
    <w:rsid w:val="00111E93"/>
    <w:rsid w:val="001140E6"/>
    <w:rsid w:val="00115683"/>
    <w:rsid w:val="00115D73"/>
    <w:rsid w:val="0011687B"/>
    <w:rsid w:val="00116B6A"/>
    <w:rsid w:val="00123C90"/>
    <w:rsid w:val="00124FBD"/>
    <w:rsid w:val="001260B9"/>
    <w:rsid w:val="001266EA"/>
    <w:rsid w:val="00126DB3"/>
    <w:rsid w:val="00130901"/>
    <w:rsid w:val="00132E82"/>
    <w:rsid w:val="0013467D"/>
    <w:rsid w:val="001353DA"/>
    <w:rsid w:val="00135B6F"/>
    <w:rsid w:val="00136105"/>
    <w:rsid w:val="001370DF"/>
    <w:rsid w:val="0014090C"/>
    <w:rsid w:val="00144519"/>
    <w:rsid w:val="001452EC"/>
    <w:rsid w:val="00146526"/>
    <w:rsid w:val="00151D12"/>
    <w:rsid w:val="001521EB"/>
    <w:rsid w:val="001549C8"/>
    <w:rsid w:val="001568FE"/>
    <w:rsid w:val="00156DA1"/>
    <w:rsid w:val="0016013C"/>
    <w:rsid w:val="001615E1"/>
    <w:rsid w:val="00163B22"/>
    <w:rsid w:val="001641D5"/>
    <w:rsid w:val="00164277"/>
    <w:rsid w:val="001649F3"/>
    <w:rsid w:val="00172A27"/>
    <w:rsid w:val="00176C79"/>
    <w:rsid w:val="001778B1"/>
    <w:rsid w:val="00182FBF"/>
    <w:rsid w:val="00184D24"/>
    <w:rsid w:val="001856BC"/>
    <w:rsid w:val="001872EE"/>
    <w:rsid w:val="00190A62"/>
    <w:rsid w:val="00191496"/>
    <w:rsid w:val="001915B8"/>
    <w:rsid w:val="0019257E"/>
    <w:rsid w:val="00192A4D"/>
    <w:rsid w:val="001930F7"/>
    <w:rsid w:val="00193302"/>
    <w:rsid w:val="00194DE7"/>
    <w:rsid w:val="00197081"/>
    <w:rsid w:val="001A0FD7"/>
    <w:rsid w:val="001A218A"/>
    <w:rsid w:val="001A21E1"/>
    <w:rsid w:val="001A2FFC"/>
    <w:rsid w:val="001A30BE"/>
    <w:rsid w:val="001A36DF"/>
    <w:rsid w:val="001A5423"/>
    <w:rsid w:val="001A720A"/>
    <w:rsid w:val="001A7BE3"/>
    <w:rsid w:val="001B01FF"/>
    <w:rsid w:val="001B1495"/>
    <w:rsid w:val="001B1E52"/>
    <w:rsid w:val="001B35C0"/>
    <w:rsid w:val="001B50D8"/>
    <w:rsid w:val="001B6C94"/>
    <w:rsid w:val="001C0F22"/>
    <w:rsid w:val="001C19C0"/>
    <w:rsid w:val="001C2A78"/>
    <w:rsid w:val="001C3D71"/>
    <w:rsid w:val="001C4FAF"/>
    <w:rsid w:val="001C5D78"/>
    <w:rsid w:val="001C72BC"/>
    <w:rsid w:val="001C7B49"/>
    <w:rsid w:val="001D03C4"/>
    <w:rsid w:val="001D6A97"/>
    <w:rsid w:val="001E1C60"/>
    <w:rsid w:val="001E24D6"/>
    <w:rsid w:val="001E6503"/>
    <w:rsid w:val="001F6640"/>
    <w:rsid w:val="001F6AE8"/>
    <w:rsid w:val="001F6DA5"/>
    <w:rsid w:val="001F7597"/>
    <w:rsid w:val="0020078B"/>
    <w:rsid w:val="00202368"/>
    <w:rsid w:val="00202515"/>
    <w:rsid w:val="0020290B"/>
    <w:rsid w:val="00203755"/>
    <w:rsid w:val="00203EAD"/>
    <w:rsid w:val="0020493D"/>
    <w:rsid w:val="00204EBB"/>
    <w:rsid w:val="002050A9"/>
    <w:rsid w:val="00205FFC"/>
    <w:rsid w:val="002068C1"/>
    <w:rsid w:val="002156E9"/>
    <w:rsid w:val="00215A8A"/>
    <w:rsid w:val="00215D7E"/>
    <w:rsid w:val="00216B6D"/>
    <w:rsid w:val="00217805"/>
    <w:rsid w:val="0022225E"/>
    <w:rsid w:val="002255EE"/>
    <w:rsid w:val="00225B66"/>
    <w:rsid w:val="00225C4A"/>
    <w:rsid w:val="002263A2"/>
    <w:rsid w:val="00226CD2"/>
    <w:rsid w:val="00226ED1"/>
    <w:rsid w:val="002270F3"/>
    <w:rsid w:val="00227275"/>
    <w:rsid w:val="00231806"/>
    <w:rsid w:val="00233296"/>
    <w:rsid w:val="00233A76"/>
    <w:rsid w:val="00233AC8"/>
    <w:rsid w:val="00236A25"/>
    <w:rsid w:val="00236C74"/>
    <w:rsid w:val="002370EE"/>
    <w:rsid w:val="00237EA1"/>
    <w:rsid w:val="00241C9E"/>
    <w:rsid w:val="00243A55"/>
    <w:rsid w:val="00245336"/>
    <w:rsid w:val="002459D4"/>
    <w:rsid w:val="00246292"/>
    <w:rsid w:val="002465F7"/>
    <w:rsid w:val="00246BAF"/>
    <w:rsid w:val="00251071"/>
    <w:rsid w:val="00253360"/>
    <w:rsid w:val="0025354B"/>
    <w:rsid w:val="002551F1"/>
    <w:rsid w:val="00255F6F"/>
    <w:rsid w:val="00263626"/>
    <w:rsid w:val="00266F6D"/>
    <w:rsid w:val="002729A9"/>
    <w:rsid w:val="00274D10"/>
    <w:rsid w:val="00274DDE"/>
    <w:rsid w:val="002754B9"/>
    <w:rsid w:val="002761EB"/>
    <w:rsid w:val="002808D0"/>
    <w:rsid w:val="00283FB0"/>
    <w:rsid w:val="00287256"/>
    <w:rsid w:val="00291517"/>
    <w:rsid w:val="00292667"/>
    <w:rsid w:val="00294941"/>
    <w:rsid w:val="00295A54"/>
    <w:rsid w:val="0029600B"/>
    <w:rsid w:val="00296760"/>
    <w:rsid w:val="002A0B7C"/>
    <w:rsid w:val="002A0DE8"/>
    <w:rsid w:val="002A101B"/>
    <w:rsid w:val="002A118E"/>
    <w:rsid w:val="002A1446"/>
    <w:rsid w:val="002A1500"/>
    <w:rsid w:val="002A19D9"/>
    <w:rsid w:val="002A284E"/>
    <w:rsid w:val="002A37AD"/>
    <w:rsid w:val="002A38E0"/>
    <w:rsid w:val="002A448B"/>
    <w:rsid w:val="002A5E24"/>
    <w:rsid w:val="002A6FFD"/>
    <w:rsid w:val="002B0D61"/>
    <w:rsid w:val="002B195C"/>
    <w:rsid w:val="002B3F47"/>
    <w:rsid w:val="002B4A45"/>
    <w:rsid w:val="002B53E3"/>
    <w:rsid w:val="002B68A0"/>
    <w:rsid w:val="002B7706"/>
    <w:rsid w:val="002B7859"/>
    <w:rsid w:val="002B7874"/>
    <w:rsid w:val="002B7BEC"/>
    <w:rsid w:val="002C07C8"/>
    <w:rsid w:val="002C15DA"/>
    <w:rsid w:val="002D1482"/>
    <w:rsid w:val="002D3636"/>
    <w:rsid w:val="002D38B7"/>
    <w:rsid w:val="002D4E93"/>
    <w:rsid w:val="002D68A1"/>
    <w:rsid w:val="002D6DF8"/>
    <w:rsid w:val="002D6E0E"/>
    <w:rsid w:val="002D7249"/>
    <w:rsid w:val="002E0051"/>
    <w:rsid w:val="002E4E91"/>
    <w:rsid w:val="002E5746"/>
    <w:rsid w:val="002E5CC4"/>
    <w:rsid w:val="002E64C4"/>
    <w:rsid w:val="002F05EE"/>
    <w:rsid w:val="002F0E3A"/>
    <w:rsid w:val="002F0F28"/>
    <w:rsid w:val="002F14A9"/>
    <w:rsid w:val="002F156C"/>
    <w:rsid w:val="002F1E03"/>
    <w:rsid w:val="002F265B"/>
    <w:rsid w:val="002F388D"/>
    <w:rsid w:val="002F39B9"/>
    <w:rsid w:val="002F7BFE"/>
    <w:rsid w:val="00301913"/>
    <w:rsid w:val="00305E0A"/>
    <w:rsid w:val="003079C2"/>
    <w:rsid w:val="00310EC2"/>
    <w:rsid w:val="0031174F"/>
    <w:rsid w:val="00311784"/>
    <w:rsid w:val="0031212B"/>
    <w:rsid w:val="00312710"/>
    <w:rsid w:val="00312A2B"/>
    <w:rsid w:val="003133C9"/>
    <w:rsid w:val="0031689B"/>
    <w:rsid w:val="00316DEC"/>
    <w:rsid w:val="003175C8"/>
    <w:rsid w:val="00321CAD"/>
    <w:rsid w:val="00322939"/>
    <w:rsid w:val="00326CE4"/>
    <w:rsid w:val="003313E2"/>
    <w:rsid w:val="003322C2"/>
    <w:rsid w:val="00332EB9"/>
    <w:rsid w:val="00335B05"/>
    <w:rsid w:val="00335B1F"/>
    <w:rsid w:val="00336876"/>
    <w:rsid w:val="00337017"/>
    <w:rsid w:val="003413CC"/>
    <w:rsid w:val="00341B22"/>
    <w:rsid w:val="003420CC"/>
    <w:rsid w:val="003421C1"/>
    <w:rsid w:val="003452C4"/>
    <w:rsid w:val="00345368"/>
    <w:rsid w:val="00345530"/>
    <w:rsid w:val="003460A3"/>
    <w:rsid w:val="00346433"/>
    <w:rsid w:val="00351AC4"/>
    <w:rsid w:val="0035590C"/>
    <w:rsid w:val="00356D2C"/>
    <w:rsid w:val="003576A4"/>
    <w:rsid w:val="003600CB"/>
    <w:rsid w:val="00360654"/>
    <w:rsid w:val="0036094B"/>
    <w:rsid w:val="0036181F"/>
    <w:rsid w:val="00362735"/>
    <w:rsid w:val="0036563E"/>
    <w:rsid w:val="0036565F"/>
    <w:rsid w:val="00365828"/>
    <w:rsid w:val="00366351"/>
    <w:rsid w:val="00366D41"/>
    <w:rsid w:val="00370AD9"/>
    <w:rsid w:val="00370BE5"/>
    <w:rsid w:val="00370E02"/>
    <w:rsid w:val="003722EF"/>
    <w:rsid w:val="003735D4"/>
    <w:rsid w:val="00375D53"/>
    <w:rsid w:val="00377004"/>
    <w:rsid w:val="0037708C"/>
    <w:rsid w:val="00380548"/>
    <w:rsid w:val="00381BBC"/>
    <w:rsid w:val="00382F22"/>
    <w:rsid w:val="0038563B"/>
    <w:rsid w:val="003903BF"/>
    <w:rsid w:val="0039091A"/>
    <w:rsid w:val="00390CFD"/>
    <w:rsid w:val="00391378"/>
    <w:rsid w:val="00392188"/>
    <w:rsid w:val="0039559D"/>
    <w:rsid w:val="003971DB"/>
    <w:rsid w:val="00397E61"/>
    <w:rsid w:val="003A0843"/>
    <w:rsid w:val="003A1BD8"/>
    <w:rsid w:val="003A363D"/>
    <w:rsid w:val="003A4B48"/>
    <w:rsid w:val="003A5529"/>
    <w:rsid w:val="003B3842"/>
    <w:rsid w:val="003B4081"/>
    <w:rsid w:val="003B4DB7"/>
    <w:rsid w:val="003B756C"/>
    <w:rsid w:val="003B7CAE"/>
    <w:rsid w:val="003C1F61"/>
    <w:rsid w:val="003C2EEB"/>
    <w:rsid w:val="003C2FF2"/>
    <w:rsid w:val="003C368C"/>
    <w:rsid w:val="003C502B"/>
    <w:rsid w:val="003C61BE"/>
    <w:rsid w:val="003C727B"/>
    <w:rsid w:val="003C77EF"/>
    <w:rsid w:val="003C7AEF"/>
    <w:rsid w:val="003D1B3B"/>
    <w:rsid w:val="003D1E1D"/>
    <w:rsid w:val="003D4615"/>
    <w:rsid w:val="003D5980"/>
    <w:rsid w:val="003D6E7F"/>
    <w:rsid w:val="003E231B"/>
    <w:rsid w:val="003E2E0B"/>
    <w:rsid w:val="003E5156"/>
    <w:rsid w:val="003E53B4"/>
    <w:rsid w:val="003E547A"/>
    <w:rsid w:val="003E6901"/>
    <w:rsid w:val="003F09F7"/>
    <w:rsid w:val="003F2084"/>
    <w:rsid w:val="003F3BA0"/>
    <w:rsid w:val="003F3C37"/>
    <w:rsid w:val="003F58E1"/>
    <w:rsid w:val="003F5982"/>
    <w:rsid w:val="003F5CC9"/>
    <w:rsid w:val="003F7879"/>
    <w:rsid w:val="003F7F7C"/>
    <w:rsid w:val="004007B2"/>
    <w:rsid w:val="004019DC"/>
    <w:rsid w:val="0040426A"/>
    <w:rsid w:val="00404732"/>
    <w:rsid w:val="004056EF"/>
    <w:rsid w:val="004057B9"/>
    <w:rsid w:val="00407081"/>
    <w:rsid w:val="00410409"/>
    <w:rsid w:val="00411D5A"/>
    <w:rsid w:val="0041223C"/>
    <w:rsid w:val="00413B11"/>
    <w:rsid w:val="0041446D"/>
    <w:rsid w:val="00414D0A"/>
    <w:rsid w:val="0041523E"/>
    <w:rsid w:val="00415393"/>
    <w:rsid w:val="00415D0E"/>
    <w:rsid w:val="00420285"/>
    <w:rsid w:val="004202B4"/>
    <w:rsid w:val="004205C0"/>
    <w:rsid w:val="004210C6"/>
    <w:rsid w:val="004243EB"/>
    <w:rsid w:val="00426C15"/>
    <w:rsid w:val="00426ED5"/>
    <w:rsid w:val="00433028"/>
    <w:rsid w:val="00436006"/>
    <w:rsid w:val="00436EE0"/>
    <w:rsid w:val="00441E3A"/>
    <w:rsid w:val="004468BE"/>
    <w:rsid w:val="00447345"/>
    <w:rsid w:val="00450A36"/>
    <w:rsid w:val="00450B6C"/>
    <w:rsid w:val="00451A81"/>
    <w:rsid w:val="0045355D"/>
    <w:rsid w:val="0045444C"/>
    <w:rsid w:val="00455F92"/>
    <w:rsid w:val="004567FE"/>
    <w:rsid w:val="0045695C"/>
    <w:rsid w:val="004600AE"/>
    <w:rsid w:val="00461029"/>
    <w:rsid w:val="00463F1F"/>
    <w:rsid w:val="00464C78"/>
    <w:rsid w:val="00465DE6"/>
    <w:rsid w:val="00466412"/>
    <w:rsid w:val="0047057B"/>
    <w:rsid w:val="00470FB6"/>
    <w:rsid w:val="00470FDE"/>
    <w:rsid w:val="0047199F"/>
    <w:rsid w:val="0047482C"/>
    <w:rsid w:val="004755EA"/>
    <w:rsid w:val="00475653"/>
    <w:rsid w:val="00475662"/>
    <w:rsid w:val="00475C7B"/>
    <w:rsid w:val="004801D7"/>
    <w:rsid w:val="00480C2E"/>
    <w:rsid w:val="00481F39"/>
    <w:rsid w:val="0048246F"/>
    <w:rsid w:val="00485EB2"/>
    <w:rsid w:val="00486AE0"/>
    <w:rsid w:val="00490BEE"/>
    <w:rsid w:val="004919C6"/>
    <w:rsid w:val="00491CAE"/>
    <w:rsid w:val="004933E0"/>
    <w:rsid w:val="00493FBA"/>
    <w:rsid w:val="00494AB2"/>
    <w:rsid w:val="0049560E"/>
    <w:rsid w:val="00495FB0"/>
    <w:rsid w:val="00497A0F"/>
    <w:rsid w:val="004A0105"/>
    <w:rsid w:val="004A0C4B"/>
    <w:rsid w:val="004A1288"/>
    <w:rsid w:val="004A7220"/>
    <w:rsid w:val="004A73A9"/>
    <w:rsid w:val="004B0F38"/>
    <w:rsid w:val="004B3E7F"/>
    <w:rsid w:val="004B4881"/>
    <w:rsid w:val="004B4E0C"/>
    <w:rsid w:val="004B60CF"/>
    <w:rsid w:val="004B7645"/>
    <w:rsid w:val="004C0143"/>
    <w:rsid w:val="004C1CEF"/>
    <w:rsid w:val="004C27BA"/>
    <w:rsid w:val="004C3474"/>
    <w:rsid w:val="004C3861"/>
    <w:rsid w:val="004C46A4"/>
    <w:rsid w:val="004C49DC"/>
    <w:rsid w:val="004C7FE9"/>
    <w:rsid w:val="004D1573"/>
    <w:rsid w:val="004D1578"/>
    <w:rsid w:val="004D1B31"/>
    <w:rsid w:val="004D3168"/>
    <w:rsid w:val="004D3982"/>
    <w:rsid w:val="004D440D"/>
    <w:rsid w:val="004D49E8"/>
    <w:rsid w:val="004D4C24"/>
    <w:rsid w:val="004E1CB5"/>
    <w:rsid w:val="004E1E20"/>
    <w:rsid w:val="004E2B94"/>
    <w:rsid w:val="004E3690"/>
    <w:rsid w:val="004E3FA9"/>
    <w:rsid w:val="004E402F"/>
    <w:rsid w:val="004E4DBB"/>
    <w:rsid w:val="004E4EAA"/>
    <w:rsid w:val="004E7622"/>
    <w:rsid w:val="004E7E59"/>
    <w:rsid w:val="004F1681"/>
    <w:rsid w:val="004F25B4"/>
    <w:rsid w:val="004F47CE"/>
    <w:rsid w:val="004F6A80"/>
    <w:rsid w:val="00504CE9"/>
    <w:rsid w:val="00505B5E"/>
    <w:rsid w:val="0050603A"/>
    <w:rsid w:val="0050607E"/>
    <w:rsid w:val="00506276"/>
    <w:rsid w:val="005069E4"/>
    <w:rsid w:val="00510B6F"/>
    <w:rsid w:val="005127D4"/>
    <w:rsid w:val="0051502E"/>
    <w:rsid w:val="00515336"/>
    <w:rsid w:val="00515376"/>
    <w:rsid w:val="00516E0B"/>
    <w:rsid w:val="00517930"/>
    <w:rsid w:val="005204CE"/>
    <w:rsid w:val="005218CD"/>
    <w:rsid w:val="00521D47"/>
    <w:rsid w:val="005221AA"/>
    <w:rsid w:val="005237D3"/>
    <w:rsid w:val="005251A7"/>
    <w:rsid w:val="00525CB4"/>
    <w:rsid w:val="00527BAE"/>
    <w:rsid w:val="005307C7"/>
    <w:rsid w:val="005333E8"/>
    <w:rsid w:val="0053426C"/>
    <w:rsid w:val="00536422"/>
    <w:rsid w:val="00542AFB"/>
    <w:rsid w:val="00542BD1"/>
    <w:rsid w:val="00542D40"/>
    <w:rsid w:val="00543C17"/>
    <w:rsid w:val="0054435B"/>
    <w:rsid w:val="0054504E"/>
    <w:rsid w:val="00545208"/>
    <w:rsid w:val="00546327"/>
    <w:rsid w:val="00546441"/>
    <w:rsid w:val="0055031F"/>
    <w:rsid w:val="00552C0F"/>
    <w:rsid w:val="00557038"/>
    <w:rsid w:val="00563EE8"/>
    <w:rsid w:val="00563F6E"/>
    <w:rsid w:val="005645C5"/>
    <w:rsid w:val="00566105"/>
    <w:rsid w:val="00567836"/>
    <w:rsid w:val="005738EF"/>
    <w:rsid w:val="005738FF"/>
    <w:rsid w:val="005744F2"/>
    <w:rsid w:val="005755E0"/>
    <w:rsid w:val="005769C1"/>
    <w:rsid w:val="00580CAC"/>
    <w:rsid w:val="00582D53"/>
    <w:rsid w:val="005865C3"/>
    <w:rsid w:val="00587E1F"/>
    <w:rsid w:val="00592959"/>
    <w:rsid w:val="00592F42"/>
    <w:rsid w:val="00595F7E"/>
    <w:rsid w:val="0059646B"/>
    <w:rsid w:val="0059707D"/>
    <w:rsid w:val="0059788F"/>
    <w:rsid w:val="00597DBA"/>
    <w:rsid w:val="005A0326"/>
    <w:rsid w:val="005A099D"/>
    <w:rsid w:val="005A199B"/>
    <w:rsid w:val="005A1A26"/>
    <w:rsid w:val="005A20DA"/>
    <w:rsid w:val="005A3C8F"/>
    <w:rsid w:val="005A5733"/>
    <w:rsid w:val="005A5EC0"/>
    <w:rsid w:val="005B0BE3"/>
    <w:rsid w:val="005B264B"/>
    <w:rsid w:val="005B26C0"/>
    <w:rsid w:val="005B2BD9"/>
    <w:rsid w:val="005B2FCA"/>
    <w:rsid w:val="005B4B89"/>
    <w:rsid w:val="005B4D6F"/>
    <w:rsid w:val="005B5CB3"/>
    <w:rsid w:val="005B69F9"/>
    <w:rsid w:val="005C1012"/>
    <w:rsid w:val="005C26A1"/>
    <w:rsid w:val="005C2BE9"/>
    <w:rsid w:val="005C6B87"/>
    <w:rsid w:val="005C739D"/>
    <w:rsid w:val="005D0386"/>
    <w:rsid w:val="005D1EA0"/>
    <w:rsid w:val="005D2357"/>
    <w:rsid w:val="005D25FF"/>
    <w:rsid w:val="005D3505"/>
    <w:rsid w:val="005D3D54"/>
    <w:rsid w:val="005D45A1"/>
    <w:rsid w:val="005D58BE"/>
    <w:rsid w:val="005E0A11"/>
    <w:rsid w:val="005E1B40"/>
    <w:rsid w:val="005E2E7F"/>
    <w:rsid w:val="005E4210"/>
    <w:rsid w:val="005F076E"/>
    <w:rsid w:val="005F0D0A"/>
    <w:rsid w:val="005F16A2"/>
    <w:rsid w:val="005F24E9"/>
    <w:rsid w:val="005F369A"/>
    <w:rsid w:val="005F3EE1"/>
    <w:rsid w:val="005F4C00"/>
    <w:rsid w:val="005F5F1C"/>
    <w:rsid w:val="005F7182"/>
    <w:rsid w:val="006026F6"/>
    <w:rsid w:val="00604548"/>
    <w:rsid w:val="006065AF"/>
    <w:rsid w:val="00606F08"/>
    <w:rsid w:val="00607679"/>
    <w:rsid w:val="00611B92"/>
    <w:rsid w:val="00614825"/>
    <w:rsid w:val="00614999"/>
    <w:rsid w:val="006218A6"/>
    <w:rsid w:val="00621D97"/>
    <w:rsid w:val="006223DC"/>
    <w:rsid w:val="006229A2"/>
    <w:rsid w:val="00623324"/>
    <w:rsid w:val="0062630B"/>
    <w:rsid w:val="006263CD"/>
    <w:rsid w:val="00626BED"/>
    <w:rsid w:val="006320C1"/>
    <w:rsid w:val="0063231F"/>
    <w:rsid w:val="00635BDE"/>
    <w:rsid w:val="006368D3"/>
    <w:rsid w:val="00637451"/>
    <w:rsid w:val="00637A0A"/>
    <w:rsid w:val="00640235"/>
    <w:rsid w:val="00641240"/>
    <w:rsid w:val="00641CDA"/>
    <w:rsid w:val="00645222"/>
    <w:rsid w:val="006509E5"/>
    <w:rsid w:val="00650D05"/>
    <w:rsid w:val="00651DB2"/>
    <w:rsid w:val="0065398F"/>
    <w:rsid w:val="0065475E"/>
    <w:rsid w:val="0065724F"/>
    <w:rsid w:val="0066017F"/>
    <w:rsid w:val="00661CF7"/>
    <w:rsid w:val="006627C0"/>
    <w:rsid w:val="0066536D"/>
    <w:rsid w:val="00665606"/>
    <w:rsid w:val="0066635E"/>
    <w:rsid w:val="00666C5E"/>
    <w:rsid w:val="006745BC"/>
    <w:rsid w:val="006804CB"/>
    <w:rsid w:val="00680BF4"/>
    <w:rsid w:val="00681E27"/>
    <w:rsid w:val="00682617"/>
    <w:rsid w:val="00683ADB"/>
    <w:rsid w:val="00690221"/>
    <w:rsid w:val="00691194"/>
    <w:rsid w:val="00691C15"/>
    <w:rsid w:val="0069257C"/>
    <w:rsid w:val="006929DF"/>
    <w:rsid w:val="00692C48"/>
    <w:rsid w:val="0069708B"/>
    <w:rsid w:val="006975BC"/>
    <w:rsid w:val="006976C9"/>
    <w:rsid w:val="006A0C97"/>
    <w:rsid w:val="006A19F9"/>
    <w:rsid w:val="006A3FF4"/>
    <w:rsid w:val="006B4024"/>
    <w:rsid w:val="006B41B5"/>
    <w:rsid w:val="006B5507"/>
    <w:rsid w:val="006B6EEE"/>
    <w:rsid w:val="006C0090"/>
    <w:rsid w:val="006C0806"/>
    <w:rsid w:val="006C1763"/>
    <w:rsid w:val="006C284C"/>
    <w:rsid w:val="006C4FBC"/>
    <w:rsid w:val="006C5D6D"/>
    <w:rsid w:val="006D0DEA"/>
    <w:rsid w:val="006D380D"/>
    <w:rsid w:val="006D4480"/>
    <w:rsid w:val="006D621E"/>
    <w:rsid w:val="006D7D92"/>
    <w:rsid w:val="006D7DF5"/>
    <w:rsid w:val="006E0C09"/>
    <w:rsid w:val="006E0F1E"/>
    <w:rsid w:val="006E10CF"/>
    <w:rsid w:val="006E2EF4"/>
    <w:rsid w:val="006E308C"/>
    <w:rsid w:val="006E30F2"/>
    <w:rsid w:val="006E3116"/>
    <w:rsid w:val="006E3CDA"/>
    <w:rsid w:val="006E43E5"/>
    <w:rsid w:val="006E4D8B"/>
    <w:rsid w:val="006E5D81"/>
    <w:rsid w:val="006E670C"/>
    <w:rsid w:val="006F04C3"/>
    <w:rsid w:val="006F166D"/>
    <w:rsid w:val="006F7210"/>
    <w:rsid w:val="00700F6D"/>
    <w:rsid w:val="00701C15"/>
    <w:rsid w:val="0070415D"/>
    <w:rsid w:val="0070491B"/>
    <w:rsid w:val="00705487"/>
    <w:rsid w:val="00714057"/>
    <w:rsid w:val="007146CC"/>
    <w:rsid w:val="007160F3"/>
    <w:rsid w:val="00716F0D"/>
    <w:rsid w:val="00720264"/>
    <w:rsid w:val="0072328E"/>
    <w:rsid w:val="00724409"/>
    <w:rsid w:val="00725E51"/>
    <w:rsid w:val="00726156"/>
    <w:rsid w:val="007277A7"/>
    <w:rsid w:val="007279E5"/>
    <w:rsid w:val="0073059C"/>
    <w:rsid w:val="00733CAE"/>
    <w:rsid w:val="007341D7"/>
    <w:rsid w:val="00737C68"/>
    <w:rsid w:val="00742D4B"/>
    <w:rsid w:val="007439E8"/>
    <w:rsid w:val="00744316"/>
    <w:rsid w:val="00744BC8"/>
    <w:rsid w:val="00745A82"/>
    <w:rsid w:val="00746A85"/>
    <w:rsid w:val="00747A12"/>
    <w:rsid w:val="00747B03"/>
    <w:rsid w:val="00747F73"/>
    <w:rsid w:val="007500A6"/>
    <w:rsid w:val="00753114"/>
    <w:rsid w:val="007535A2"/>
    <w:rsid w:val="00755E0B"/>
    <w:rsid w:val="007567CA"/>
    <w:rsid w:val="007578A5"/>
    <w:rsid w:val="00762150"/>
    <w:rsid w:val="007621EB"/>
    <w:rsid w:val="00762E9A"/>
    <w:rsid w:val="0077104A"/>
    <w:rsid w:val="0077131D"/>
    <w:rsid w:val="0077204B"/>
    <w:rsid w:val="00772F06"/>
    <w:rsid w:val="007737E0"/>
    <w:rsid w:val="00773EF6"/>
    <w:rsid w:val="00774627"/>
    <w:rsid w:val="00775B33"/>
    <w:rsid w:val="007767C3"/>
    <w:rsid w:val="007808F5"/>
    <w:rsid w:val="00781310"/>
    <w:rsid w:val="00782961"/>
    <w:rsid w:val="00783654"/>
    <w:rsid w:val="0078380F"/>
    <w:rsid w:val="0079138E"/>
    <w:rsid w:val="007929F7"/>
    <w:rsid w:val="007930A4"/>
    <w:rsid w:val="00794DD4"/>
    <w:rsid w:val="00794E71"/>
    <w:rsid w:val="007966BE"/>
    <w:rsid w:val="007A1863"/>
    <w:rsid w:val="007A24F4"/>
    <w:rsid w:val="007A4008"/>
    <w:rsid w:val="007A49A9"/>
    <w:rsid w:val="007A49E5"/>
    <w:rsid w:val="007A5E9D"/>
    <w:rsid w:val="007A69A9"/>
    <w:rsid w:val="007B0FB2"/>
    <w:rsid w:val="007B1637"/>
    <w:rsid w:val="007B16F7"/>
    <w:rsid w:val="007B3F5E"/>
    <w:rsid w:val="007B54B8"/>
    <w:rsid w:val="007B6164"/>
    <w:rsid w:val="007B65A1"/>
    <w:rsid w:val="007B7D9D"/>
    <w:rsid w:val="007C193A"/>
    <w:rsid w:val="007C1FD4"/>
    <w:rsid w:val="007C2C0B"/>
    <w:rsid w:val="007C2FC3"/>
    <w:rsid w:val="007C3B98"/>
    <w:rsid w:val="007C4338"/>
    <w:rsid w:val="007C638C"/>
    <w:rsid w:val="007C7112"/>
    <w:rsid w:val="007D08CC"/>
    <w:rsid w:val="007D2424"/>
    <w:rsid w:val="007D2AF2"/>
    <w:rsid w:val="007D3041"/>
    <w:rsid w:val="007D40F8"/>
    <w:rsid w:val="007D7593"/>
    <w:rsid w:val="007E043B"/>
    <w:rsid w:val="007E0CA6"/>
    <w:rsid w:val="007E1C65"/>
    <w:rsid w:val="007E250D"/>
    <w:rsid w:val="007E4F28"/>
    <w:rsid w:val="007E5B85"/>
    <w:rsid w:val="007E5ED0"/>
    <w:rsid w:val="007E6F1E"/>
    <w:rsid w:val="007E70AD"/>
    <w:rsid w:val="007E7B54"/>
    <w:rsid w:val="007F08EA"/>
    <w:rsid w:val="007F52AA"/>
    <w:rsid w:val="007F60EA"/>
    <w:rsid w:val="007F779B"/>
    <w:rsid w:val="008001C4"/>
    <w:rsid w:val="00801AA5"/>
    <w:rsid w:val="008034E1"/>
    <w:rsid w:val="00803588"/>
    <w:rsid w:val="008038AA"/>
    <w:rsid w:val="00803B53"/>
    <w:rsid w:val="0080455A"/>
    <w:rsid w:val="008069CD"/>
    <w:rsid w:val="00807588"/>
    <w:rsid w:val="00810BD4"/>
    <w:rsid w:val="00810CF1"/>
    <w:rsid w:val="008118F6"/>
    <w:rsid w:val="00812070"/>
    <w:rsid w:val="00815395"/>
    <w:rsid w:val="00815CD7"/>
    <w:rsid w:val="00815CE5"/>
    <w:rsid w:val="00816DF3"/>
    <w:rsid w:val="0082090A"/>
    <w:rsid w:val="00821110"/>
    <w:rsid w:val="00822EB0"/>
    <w:rsid w:val="00823631"/>
    <w:rsid w:val="0082485C"/>
    <w:rsid w:val="008276D5"/>
    <w:rsid w:val="00827EBC"/>
    <w:rsid w:val="00830155"/>
    <w:rsid w:val="0083053C"/>
    <w:rsid w:val="00831D18"/>
    <w:rsid w:val="008328C6"/>
    <w:rsid w:val="008342FE"/>
    <w:rsid w:val="0083530F"/>
    <w:rsid w:val="008357D1"/>
    <w:rsid w:val="00836406"/>
    <w:rsid w:val="00836417"/>
    <w:rsid w:val="00836C6F"/>
    <w:rsid w:val="00837AA0"/>
    <w:rsid w:val="00840624"/>
    <w:rsid w:val="00842495"/>
    <w:rsid w:val="00845089"/>
    <w:rsid w:val="00850703"/>
    <w:rsid w:val="00851D70"/>
    <w:rsid w:val="0085303E"/>
    <w:rsid w:val="00854172"/>
    <w:rsid w:val="008548FE"/>
    <w:rsid w:val="00855DD2"/>
    <w:rsid w:val="00855E90"/>
    <w:rsid w:val="0085695F"/>
    <w:rsid w:val="008576C5"/>
    <w:rsid w:val="00857D29"/>
    <w:rsid w:val="008602CF"/>
    <w:rsid w:val="00860EDD"/>
    <w:rsid w:val="00861281"/>
    <w:rsid w:val="008619AD"/>
    <w:rsid w:val="00861DB4"/>
    <w:rsid w:val="00863ADD"/>
    <w:rsid w:val="008651E5"/>
    <w:rsid w:val="0086720D"/>
    <w:rsid w:val="008703D2"/>
    <w:rsid w:val="008714A8"/>
    <w:rsid w:val="008734E7"/>
    <w:rsid w:val="00880F64"/>
    <w:rsid w:val="00882FCC"/>
    <w:rsid w:val="008831B8"/>
    <w:rsid w:val="00885404"/>
    <w:rsid w:val="0088574C"/>
    <w:rsid w:val="008859E1"/>
    <w:rsid w:val="00890816"/>
    <w:rsid w:val="0089154C"/>
    <w:rsid w:val="0089445F"/>
    <w:rsid w:val="00895835"/>
    <w:rsid w:val="00895EED"/>
    <w:rsid w:val="008A411C"/>
    <w:rsid w:val="008A69A3"/>
    <w:rsid w:val="008B0822"/>
    <w:rsid w:val="008B1E5A"/>
    <w:rsid w:val="008B2747"/>
    <w:rsid w:val="008B4408"/>
    <w:rsid w:val="008B48FE"/>
    <w:rsid w:val="008B52FB"/>
    <w:rsid w:val="008B7343"/>
    <w:rsid w:val="008C480E"/>
    <w:rsid w:val="008C6EB3"/>
    <w:rsid w:val="008C7329"/>
    <w:rsid w:val="008E2351"/>
    <w:rsid w:val="008E472F"/>
    <w:rsid w:val="008E5E61"/>
    <w:rsid w:val="008F1E60"/>
    <w:rsid w:val="008F20AB"/>
    <w:rsid w:val="008F5554"/>
    <w:rsid w:val="008F6227"/>
    <w:rsid w:val="00902206"/>
    <w:rsid w:val="00903D64"/>
    <w:rsid w:val="0090431C"/>
    <w:rsid w:val="00904891"/>
    <w:rsid w:val="009105DF"/>
    <w:rsid w:val="009109D7"/>
    <w:rsid w:val="00910D88"/>
    <w:rsid w:val="00913087"/>
    <w:rsid w:val="0091382D"/>
    <w:rsid w:val="00916769"/>
    <w:rsid w:val="00917776"/>
    <w:rsid w:val="00923117"/>
    <w:rsid w:val="009238E1"/>
    <w:rsid w:val="009258A7"/>
    <w:rsid w:val="00925A45"/>
    <w:rsid w:val="00925ABF"/>
    <w:rsid w:val="00934481"/>
    <w:rsid w:val="00934714"/>
    <w:rsid w:val="009347AF"/>
    <w:rsid w:val="0093538C"/>
    <w:rsid w:val="00940B4D"/>
    <w:rsid w:val="009421CA"/>
    <w:rsid w:val="00943306"/>
    <w:rsid w:val="009437CB"/>
    <w:rsid w:val="0094593C"/>
    <w:rsid w:val="00947727"/>
    <w:rsid w:val="0094794A"/>
    <w:rsid w:val="0095171C"/>
    <w:rsid w:val="00951827"/>
    <w:rsid w:val="009543C4"/>
    <w:rsid w:val="00954DC5"/>
    <w:rsid w:val="00955AAD"/>
    <w:rsid w:val="009561B3"/>
    <w:rsid w:val="0096016D"/>
    <w:rsid w:val="009647FC"/>
    <w:rsid w:val="0096558D"/>
    <w:rsid w:val="0096682F"/>
    <w:rsid w:val="00966A09"/>
    <w:rsid w:val="0097118F"/>
    <w:rsid w:val="00974963"/>
    <w:rsid w:val="009759B6"/>
    <w:rsid w:val="00976AFC"/>
    <w:rsid w:val="00984806"/>
    <w:rsid w:val="00985402"/>
    <w:rsid w:val="00986603"/>
    <w:rsid w:val="00986EBC"/>
    <w:rsid w:val="00990F75"/>
    <w:rsid w:val="00991685"/>
    <w:rsid w:val="009918EA"/>
    <w:rsid w:val="00994FCB"/>
    <w:rsid w:val="00996506"/>
    <w:rsid w:val="009968EC"/>
    <w:rsid w:val="009A0ACD"/>
    <w:rsid w:val="009A18DB"/>
    <w:rsid w:val="009A2BA6"/>
    <w:rsid w:val="009A303C"/>
    <w:rsid w:val="009A675F"/>
    <w:rsid w:val="009B05E6"/>
    <w:rsid w:val="009B14F2"/>
    <w:rsid w:val="009B24F9"/>
    <w:rsid w:val="009B32DD"/>
    <w:rsid w:val="009B4E98"/>
    <w:rsid w:val="009B5271"/>
    <w:rsid w:val="009B56EF"/>
    <w:rsid w:val="009B58EC"/>
    <w:rsid w:val="009B593B"/>
    <w:rsid w:val="009B6D89"/>
    <w:rsid w:val="009B7656"/>
    <w:rsid w:val="009C004A"/>
    <w:rsid w:val="009C0C53"/>
    <w:rsid w:val="009C126B"/>
    <w:rsid w:val="009C1DC1"/>
    <w:rsid w:val="009C61F2"/>
    <w:rsid w:val="009C699A"/>
    <w:rsid w:val="009C6E8C"/>
    <w:rsid w:val="009D153E"/>
    <w:rsid w:val="009D3197"/>
    <w:rsid w:val="009D3403"/>
    <w:rsid w:val="009E1335"/>
    <w:rsid w:val="009E2761"/>
    <w:rsid w:val="009E6C2C"/>
    <w:rsid w:val="009E778C"/>
    <w:rsid w:val="009F0A38"/>
    <w:rsid w:val="009F31C5"/>
    <w:rsid w:val="009F6594"/>
    <w:rsid w:val="009F7894"/>
    <w:rsid w:val="009F7E21"/>
    <w:rsid w:val="00A02056"/>
    <w:rsid w:val="00A04383"/>
    <w:rsid w:val="00A05548"/>
    <w:rsid w:val="00A059A9"/>
    <w:rsid w:val="00A06DA3"/>
    <w:rsid w:val="00A11464"/>
    <w:rsid w:val="00A123E3"/>
    <w:rsid w:val="00A13F92"/>
    <w:rsid w:val="00A14C36"/>
    <w:rsid w:val="00A15751"/>
    <w:rsid w:val="00A15FD3"/>
    <w:rsid w:val="00A1651C"/>
    <w:rsid w:val="00A208BD"/>
    <w:rsid w:val="00A20E42"/>
    <w:rsid w:val="00A21691"/>
    <w:rsid w:val="00A22514"/>
    <w:rsid w:val="00A25672"/>
    <w:rsid w:val="00A2672F"/>
    <w:rsid w:val="00A32E0A"/>
    <w:rsid w:val="00A3332D"/>
    <w:rsid w:val="00A33A98"/>
    <w:rsid w:val="00A350B9"/>
    <w:rsid w:val="00A3557B"/>
    <w:rsid w:val="00A35C36"/>
    <w:rsid w:val="00A407CC"/>
    <w:rsid w:val="00A408EB"/>
    <w:rsid w:val="00A40CC2"/>
    <w:rsid w:val="00A40F80"/>
    <w:rsid w:val="00A4272A"/>
    <w:rsid w:val="00A45B60"/>
    <w:rsid w:val="00A46540"/>
    <w:rsid w:val="00A47D06"/>
    <w:rsid w:val="00A52506"/>
    <w:rsid w:val="00A53B68"/>
    <w:rsid w:val="00A55E7E"/>
    <w:rsid w:val="00A56C74"/>
    <w:rsid w:val="00A61C27"/>
    <w:rsid w:val="00A6207D"/>
    <w:rsid w:val="00A62F85"/>
    <w:rsid w:val="00A632C2"/>
    <w:rsid w:val="00A63964"/>
    <w:rsid w:val="00A67D8B"/>
    <w:rsid w:val="00A7040A"/>
    <w:rsid w:val="00A71163"/>
    <w:rsid w:val="00A7281D"/>
    <w:rsid w:val="00A72C17"/>
    <w:rsid w:val="00A7596B"/>
    <w:rsid w:val="00A7690D"/>
    <w:rsid w:val="00A84324"/>
    <w:rsid w:val="00A84AFC"/>
    <w:rsid w:val="00A90F6A"/>
    <w:rsid w:val="00A92459"/>
    <w:rsid w:val="00A9276D"/>
    <w:rsid w:val="00A92A32"/>
    <w:rsid w:val="00A92B67"/>
    <w:rsid w:val="00A939E8"/>
    <w:rsid w:val="00A93BF6"/>
    <w:rsid w:val="00A95125"/>
    <w:rsid w:val="00AA161C"/>
    <w:rsid w:val="00AA19B1"/>
    <w:rsid w:val="00AA2232"/>
    <w:rsid w:val="00AA2414"/>
    <w:rsid w:val="00AA2ED5"/>
    <w:rsid w:val="00AA37CD"/>
    <w:rsid w:val="00AA3BFD"/>
    <w:rsid w:val="00AA5CB2"/>
    <w:rsid w:val="00AB2B1A"/>
    <w:rsid w:val="00AB2E83"/>
    <w:rsid w:val="00AB4C0B"/>
    <w:rsid w:val="00AB527D"/>
    <w:rsid w:val="00AC139B"/>
    <w:rsid w:val="00AC1B2C"/>
    <w:rsid w:val="00AC2BE4"/>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69F"/>
    <w:rsid w:val="00AF2C00"/>
    <w:rsid w:val="00AF3F36"/>
    <w:rsid w:val="00AF77F1"/>
    <w:rsid w:val="00AF7872"/>
    <w:rsid w:val="00B0144C"/>
    <w:rsid w:val="00B020D7"/>
    <w:rsid w:val="00B04D83"/>
    <w:rsid w:val="00B068D6"/>
    <w:rsid w:val="00B07607"/>
    <w:rsid w:val="00B105F7"/>
    <w:rsid w:val="00B12CC7"/>
    <w:rsid w:val="00B13EE8"/>
    <w:rsid w:val="00B16E54"/>
    <w:rsid w:val="00B177A2"/>
    <w:rsid w:val="00B17FC5"/>
    <w:rsid w:val="00B230BA"/>
    <w:rsid w:val="00B23F4C"/>
    <w:rsid w:val="00B2420E"/>
    <w:rsid w:val="00B2555E"/>
    <w:rsid w:val="00B260D1"/>
    <w:rsid w:val="00B27A3E"/>
    <w:rsid w:val="00B30F64"/>
    <w:rsid w:val="00B317B4"/>
    <w:rsid w:val="00B3313B"/>
    <w:rsid w:val="00B331C0"/>
    <w:rsid w:val="00B3407C"/>
    <w:rsid w:val="00B35851"/>
    <w:rsid w:val="00B35E6B"/>
    <w:rsid w:val="00B36C49"/>
    <w:rsid w:val="00B36C7F"/>
    <w:rsid w:val="00B41274"/>
    <w:rsid w:val="00B41994"/>
    <w:rsid w:val="00B445DA"/>
    <w:rsid w:val="00B45671"/>
    <w:rsid w:val="00B50114"/>
    <w:rsid w:val="00B51166"/>
    <w:rsid w:val="00B51911"/>
    <w:rsid w:val="00B52A03"/>
    <w:rsid w:val="00B55E40"/>
    <w:rsid w:val="00B6170E"/>
    <w:rsid w:val="00B626A6"/>
    <w:rsid w:val="00B646E5"/>
    <w:rsid w:val="00B66DAD"/>
    <w:rsid w:val="00B7006C"/>
    <w:rsid w:val="00B7025F"/>
    <w:rsid w:val="00B72C4F"/>
    <w:rsid w:val="00B76A1B"/>
    <w:rsid w:val="00B77E4F"/>
    <w:rsid w:val="00B80717"/>
    <w:rsid w:val="00B83072"/>
    <w:rsid w:val="00B83367"/>
    <w:rsid w:val="00B8483F"/>
    <w:rsid w:val="00B91EAF"/>
    <w:rsid w:val="00B95730"/>
    <w:rsid w:val="00B95A27"/>
    <w:rsid w:val="00B972AD"/>
    <w:rsid w:val="00B975E8"/>
    <w:rsid w:val="00B97647"/>
    <w:rsid w:val="00BA0253"/>
    <w:rsid w:val="00BA03A6"/>
    <w:rsid w:val="00BA143B"/>
    <w:rsid w:val="00BA22FE"/>
    <w:rsid w:val="00BA445B"/>
    <w:rsid w:val="00BA4FDA"/>
    <w:rsid w:val="00BA707B"/>
    <w:rsid w:val="00BB0A13"/>
    <w:rsid w:val="00BB0C5E"/>
    <w:rsid w:val="00BB3AC1"/>
    <w:rsid w:val="00BB45D5"/>
    <w:rsid w:val="00BB6462"/>
    <w:rsid w:val="00BB7026"/>
    <w:rsid w:val="00BB78FE"/>
    <w:rsid w:val="00BC3524"/>
    <w:rsid w:val="00BC4F45"/>
    <w:rsid w:val="00BC641A"/>
    <w:rsid w:val="00BC7731"/>
    <w:rsid w:val="00BD1B90"/>
    <w:rsid w:val="00BD60FE"/>
    <w:rsid w:val="00BD79B7"/>
    <w:rsid w:val="00BE0C23"/>
    <w:rsid w:val="00BE24AB"/>
    <w:rsid w:val="00BE2FB7"/>
    <w:rsid w:val="00BE3245"/>
    <w:rsid w:val="00BE3AF0"/>
    <w:rsid w:val="00BE66C7"/>
    <w:rsid w:val="00BF1BF1"/>
    <w:rsid w:val="00BF23C0"/>
    <w:rsid w:val="00BF26BF"/>
    <w:rsid w:val="00BF2FC4"/>
    <w:rsid w:val="00BF412E"/>
    <w:rsid w:val="00BF42D8"/>
    <w:rsid w:val="00BF52BA"/>
    <w:rsid w:val="00BF5CE4"/>
    <w:rsid w:val="00BF75AF"/>
    <w:rsid w:val="00BF7E48"/>
    <w:rsid w:val="00C0010B"/>
    <w:rsid w:val="00C005A4"/>
    <w:rsid w:val="00C00C9F"/>
    <w:rsid w:val="00C02789"/>
    <w:rsid w:val="00C02A0B"/>
    <w:rsid w:val="00C03B66"/>
    <w:rsid w:val="00C03CF5"/>
    <w:rsid w:val="00C04640"/>
    <w:rsid w:val="00C04919"/>
    <w:rsid w:val="00C05C2D"/>
    <w:rsid w:val="00C07F4E"/>
    <w:rsid w:val="00C10448"/>
    <w:rsid w:val="00C10AA1"/>
    <w:rsid w:val="00C121F3"/>
    <w:rsid w:val="00C14A77"/>
    <w:rsid w:val="00C15E9A"/>
    <w:rsid w:val="00C169CF"/>
    <w:rsid w:val="00C232B8"/>
    <w:rsid w:val="00C2349F"/>
    <w:rsid w:val="00C24BE4"/>
    <w:rsid w:val="00C24C46"/>
    <w:rsid w:val="00C250C7"/>
    <w:rsid w:val="00C25E4B"/>
    <w:rsid w:val="00C26F36"/>
    <w:rsid w:val="00C27CD0"/>
    <w:rsid w:val="00C35445"/>
    <w:rsid w:val="00C41B13"/>
    <w:rsid w:val="00C42069"/>
    <w:rsid w:val="00C43848"/>
    <w:rsid w:val="00C458E4"/>
    <w:rsid w:val="00C476AD"/>
    <w:rsid w:val="00C50318"/>
    <w:rsid w:val="00C50CFB"/>
    <w:rsid w:val="00C52BB3"/>
    <w:rsid w:val="00C54066"/>
    <w:rsid w:val="00C542DF"/>
    <w:rsid w:val="00C54629"/>
    <w:rsid w:val="00C55421"/>
    <w:rsid w:val="00C62FB0"/>
    <w:rsid w:val="00C65322"/>
    <w:rsid w:val="00C66210"/>
    <w:rsid w:val="00C67C43"/>
    <w:rsid w:val="00C710C7"/>
    <w:rsid w:val="00C71B36"/>
    <w:rsid w:val="00C73C9D"/>
    <w:rsid w:val="00C76FCE"/>
    <w:rsid w:val="00C81458"/>
    <w:rsid w:val="00C857F8"/>
    <w:rsid w:val="00C920C0"/>
    <w:rsid w:val="00C92B5D"/>
    <w:rsid w:val="00C92F79"/>
    <w:rsid w:val="00C94EA8"/>
    <w:rsid w:val="00C951D7"/>
    <w:rsid w:val="00C974FC"/>
    <w:rsid w:val="00CA189C"/>
    <w:rsid w:val="00CA2217"/>
    <w:rsid w:val="00CA57A1"/>
    <w:rsid w:val="00CA6FC9"/>
    <w:rsid w:val="00CB2699"/>
    <w:rsid w:val="00CB2D18"/>
    <w:rsid w:val="00CB3E45"/>
    <w:rsid w:val="00CB4E16"/>
    <w:rsid w:val="00CB71A8"/>
    <w:rsid w:val="00CC0210"/>
    <w:rsid w:val="00CC0614"/>
    <w:rsid w:val="00CC1C4B"/>
    <w:rsid w:val="00CC2D86"/>
    <w:rsid w:val="00CC3A96"/>
    <w:rsid w:val="00CC7DEA"/>
    <w:rsid w:val="00CD02BF"/>
    <w:rsid w:val="00CD2E7A"/>
    <w:rsid w:val="00CD3E47"/>
    <w:rsid w:val="00CE1412"/>
    <w:rsid w:val="00CE1C9C"/>
    <w:rsid w:val="00CE1F49"/>
    <w:rsid w:val="00CE3DC3"/>
    <w:rsid w:val="00CE4710"/>
    <w:rsid w:val="00CE4AAE"/>
    <w:rsid w:val="00CE52D2"/>
    <w:rsid w:val="00CE5CBC"/>
    <w:rsid w:val="00CE7DD2"/>
    <w:rsid w:val="00CE7E75"/>
    <w:rsid w:val="00CF151D"/>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239D"/>
    <w:rsid w:val="00D13D7E"/>
    <w:rsid w:val="00D13F6A"/>
    <w:rsid w:val="00D1577F"/>
    <w:rsid w:val="00D15815"/>
    <w:rsid w:val="00D15DF6"/>
    <w:rsid w:val="00D16BA4"/>
    <w:rsid w:val="00D17DC8"/>
    <w:rsid w:val="00D200C6"/>
    <w:rsid w:val="00D205CC"/>
    <w:rsid w:val="00D20828"/>
    <w:rsid w:val="00D20CEC"/>
    <w:rsid w:val="00D2219A"/>
    <w:rsid w:val="00D22770"/>
    <w:rsid w:val="00D239E3"/>
    <w:rsid w:val="00D23BBB"/>
    <w:rsid w:val="00D27FAD"/>
    <w:rsid w:val="00D30F42"/>
    <w:rsid w:val="00D32EB7"/>
    <w:rsid w:val="00D33ACB"/>
    <w:rsid w:val="00D33EC3"/>
    <w:rsid w:val="00D34157"/>
    <w:rsid w:val="00D35CA8"/>
    <w:rsid w:val="00D36096"/>
    <w:rsid w:val="00D3668B"/>
    <w:rsid w:val="00D371A7"/>
    <w:rsid w:val="00D41580"/>
    <w:rsid w:val="00D42DAB"/>
    <w:rsid w:val="00D43C87"/>
    <w:rsid w:val="00D4437D"/>
    <w:rsid w:val="00D45014"/>
    <w:rsid w:val="00D45050"/>
    <w:rsid w:val="00D465AF"/>
    <w:rsid w:val="00D466D1"/>
    <w:rsid w:val="00D4739D"/>
    <w:rsid w:val="00D505D6"/>
    <w:rsid w:val="00D50A1F"/>
    <w:rsid w:val="00D51402"/>
    <w:rsid w:val="00D516F5"/>
    <w:rsid w:val="00D52357"/>
    <w:rsid w:val="00D5357C"/>
    <w:rsid w:val="00D55B00"/>
    <w:rsid w:val="00D55D57"/>
    <w:rsid w:val="00D56ECD"/>
    <w:rsid w:val="00D604D3"/>
    <w:rsid w:val="00D60936"/>
    <w:rsid w:val="00D63339"/>
    <w:rsid w:val="00D671C9"/>
    <w:rsid w:val="00D6722E"/>
    <w:rsid w:val="00D70920"/>
    <w:rsid w:val="00D71146"/>
    <w:rsid w:val="00D71335"/>
    <w:rsid w:val="00D73B6B"/>
    <w:rsid w:val="00D762AE"/>
    <w:rsid w:val="00D82AC3"/>
    <w:rsid w:val="00D844A0"/>
    <w:rsid w:val="00D84AF0"/>
    <w:rsid w:val="00D854DF"/>
    <w:rsid w:val="00D85624"/>
    <w:rsid w:val="00D87391"/>
    <w:rsid w:val="00D904BD"/>
    <w:rsid w:val="00D91398"/>
    <w:rsid w:val="00D9260F"/>
    <w:rsid w:val="00D9391A"/>
    <w:rsid w:val="00D94E7D"/>
    <w:rsid w:val="00D95999"/>
    <w:rsid w:val="00D9621E"/>
    <w:rsid w:val="00D962D0"/>
    <w:rsid w:val="00D96382"/>
    <w:rsid w:val="00DA032D"/>
    <w:rsid w:val="00DA04DC"/>
    <w:rsid w:val="00DA1D20"/>
    <w:rsid w:val="00DA2A7E"/>
    <w:rsid w:val="00DA428A"/>
    <w:rsid w:val="00DA525D"/>
    <w:rsid w:val="00DA6080"/>
    <w:rsid w:val="00DA7BC2"/>
    <w:rsid w:val="00DA7EED"/>
    <w:rsid w:val="00DB16B7"/>
    <w:rsid w:val="00DB4736"/>
    <w:rsid w:val="00DB47F8"/>
    <w:rsid w:val="00DB685D"/>
    <w:rsid w:val="00DB6B77"/>
    <w:rsid w:val="00DC0186"/>
    <w:rsid w:val="00DC0779"/>
    <w:rsid w:val="00DC1009"/>
    <w:rsid w:val="00DC1D1B"/>
    <w:rsid w:val="00DC2073"/>
    <w:rsid w:val="00DC3342"/>
    <w:rsid w:val="00DC4DA2"/>
    <w:rsid w:val="00DC61EB"/>
    <w:rsid w:val="00DC7217"/>
    <w:rsid w:val="00DD1ACD"/>
    <w:rsid w:val="00DD351D"/>
    <w:rsid w:val="00DD36EA"/>
    <w:rsid w:val="00DD4EFA"/>
    <w:rsid w:val="00DE0389"/>
    <w:rsid w:val="00DE0804"/>
    <w:rsid w:val="00DE1634"/>
    <w:rsid w:val="00DE16EF"/>
    <w:rsid w:val="00DE30E5"/>
    <w:rsid w:val="00DE6648"/>
    <w:rsid w:val="00DE6A2E"/>
    <w:rsid w:val="00DE72AB"/>
    <w:rsid w:val="00DE72C5"/>
    <w:rsid w:val="00DF1AF6"/>
    <w:rsid w:val="00DF617F"/>
    <w:rsid w:val="00DF6D87"/>
    <w:rsid w:val="00DF7764"/>
    <w:rsid w:val="00E02F20"/>
    <w:rsid w:val="00E068CF"/>
    <w:rsid w:val="00E07958"/>
    <w:rsid w:val="00E07F4D"/>
    <w:rsid w:val="00E10029"/>
    <w:rsid w:val="00E10099"/>
    <w:rsid w:val="00E104EA"/>
    <w:rsid w:val="00E10C9F"/>
    <w:rsid w:val="00E10ED4"/>
    <w:rsid w:val="00E120DE"/>
    <w:rsid w:val="00E13896"/>
    <w:rsid w:val="00E20339"/>
    <w:rsid w:val="00E20C9C"/>
    <w:rsid w:val="00E21EC7"/>
    <w:rsid w:val="00E22102"/>
    <w:rsid w:val="00E227B8"/>
    <w:rsid w:val="00E22D5D"/>
    <w:rsid w:val="00E2515E"/>
    <w:rsid w:val="00E30099"/>
    <w:rsid w:val="00E33422"/>
    <w:rsid w:val="00E353D1"/>
    <w:rsid w:val="00E3595B"/>
    <w:rsid w:val="00E35975"/>
    <w:rsid w:val="00E3618F"/>
    <w:rsid w:val="00E412D5"/>
    <w:rsid w:val="00E42F8B"/>
    <w:rsid w:val="00E43140"/>
    <w:rsid w:val="00E438A3"/>
    <w:rsid w:val="00E44F25"/>
    <w:rsid w:val="00E46DCE"/>
    <w:rsid w:val="00E47DD0"/>
    <w:rsid w:val="00E5289E"/>
    <w:rsid w:val="00E54C68"/>
    <w:rsid w:val="00E56D68"/>
    <w:rsid w:val="00E56DDC"/>
    <w:rsid w:val="00E6557D"/>
    <w:rsid w:val="00E656F1"/>
    <w:rsid w:val="00E672F6"/>
    <w:rsid w:val="00E67FA1"/>
    <w:rsid w:val="00E7002C"/>
    <w:rsid w:val="00E70C8E"/>
    <w:rsid w:val="00E72B0E"/>
    <w:rsid w:val="00E738C0"/>
    <w:rsid w:val="00E76EB6"/>
    <w:rsid w:val="00E7780E"/>
    <w:rsid w:val="00E8014D"/>
    <w:rsid w:val="00E81189"/>
    <w:rsid w:val="00E84389"/>
    <w:rsid w:val="00E84C7E"/>
    <w:rsid w:val="00E85C33"/>
    <w:rsid w:val="00E87647"/>
    <w:rsid w:val="00E903C1"/>
    <w:rsid w:val="00E92364"/>
    <w:rsid w:val="00E92830"/>
    <w:rsid w:val="00E9579F"/>
    <w:rsid w:val="00E97E88"/>
    <w:rsid w:val="00EA1DBD"/>
    <w:rsid w:val="00EA3989"/>
    <w:rsid w:val="00EA47D9"/>
    <w:rsid w:val="00EA63D7"/>
    <w:rsid w:val="00EB4201"/>
    <w:rsid w:val="00EB439C"/>
    <w:rsid w:val="00EB7989"/>
    <w:rsid w:val="00EC1664"/>
    <w:rsid w:val="00EC6B35"/>
    <w:rsid w:val="00EC7B83"/>
    <w:rsid w:val="00ED13CF"/>
    <w:rsid w:val="00ED14BF"/>
    <w:rsid w:val="00ED15AD"/>
    <w:rsid w:val="00ED1B86"/>
    <w:rsid w:val="00ED25D5"/>
    <w:rsid w:val="00ED526A"/>
    <w:rsid w:val="00ED5A10"/>
    <w:rsid w:val="00ED6E9A"/>
    <w:rsid w:val="00EE0668"/>
    <w:rsid w:val="00EE22A3"/>
    <w:rsid w:val="00EE271B"/>
    <w:rsid w:val="00EE2D68"/>
    <w:rsid w:val="00EE3452"/>
    <w:rsid w:val="00EE4039"/>
    <w:rsid w:val="00EF0B75"/>
    <w:rsid w:val="00EF0EAD"/>
    <w:rsid w:val="00EF1E83"/>
    <w:rsid w:val="00EF2E96"/>
    <w:rsid w:val="00EF35B6"/>
    <w:rsid w:val="00EF3E36"/>
    <w:rsid w:val="00EF4CEF"/>
    <w:rsid w:val="00EF6729"/>
    <w:rsid w:val="00EF6AC1"/>
    <w:rsid w:val="00F013F9"/>
    <w:rsid w:val="00F05863"/>
    <w:rsid w:val="00F070D0"/>
    <w:rsid w:val="00F074B1"/>
    <w:rsid w:val="00F10898"/>
    <w:rsid w:val="00F12415"/>
    <w:rsid w:val="00F1276E"/>
    <w:rsid w:val="00F13747"/>
    <w:rsid w:val="00F14E78"/>
    <w:rsid w:val="00F156B8"/>
    <w:rsid w:val="00F161FF"/>
    <w:rsid w:val="00F1632D"/>
    <w:rsid w:val="00F1756F"/>
    <w:rsid w:val="00F17933"/>
    <w:rsid w:val="00F25FB7"/>
    <w:rsid w:val="00F2695B"/>
    <w:rsid w:val="00F31BB4"/>
    <w:rsid w:val="00F31BC7"/>
    <w:rsid w:val="00F330BC"/>
    <w:rsid w:val="00F330D4"/>
    <w:rsid w:val="00F34E02"/>
    <w:rsid w:val="00F35499"/>
    <w:rsid w:val="00F358C0"/>
    <w:rsid w:val="00F41E02"/>
    <w:rsid w:val="00F4437C"/>
    <w:rsid w:val="00F451FD"/>
    <w:rsid w:val="00F50C08"/>
    <w:rsid w:val="00F53675"/>
    <w:rsid w:val="00F538E7"/>
    <w:rsid w:val="00F54E59"/>
    <w:rsid w:val="00F5568E"/>
    <w:rsid w:val="00F5753A"/>
    <w:rsid w:val="00F57DCD"/>
    <w:rsid w:val="00F604CB"/>
    <w:rsid w:val="00F62474"/>
    <w:rsid w:val="00F630F4"/>
    <w:rsid w:val="00F636DC"/>
    <w:rsid w:val="00F65DC9"/>
    <w:rsid w:val="00F66977"/>
    <w:rsid w:val="00F70DB2"/>
    <w:rsid w:val="00F71D41"/>
    <w:rsid w:val="00F72E9B"/>
    <w:rsid w:val="00F7409F"/>
    <w:rsid w:val="00F746AF"/>
    <w:rsid w:val="00F7470F"/>
    <w:rsid w:val="00F76E4D"/>
    <w:rsid w:val="00F771F4"/>
    <w:rsid w:val="00F776FE"/>
    <w:rsid w:val="00F8147B"/>
    <w:rsid w:val="00F814A6"/>
    <w:rsid w:val="00F81E91"/>
    <w:rsid w:val="00F87C2B"/>
    <w:rsid w:val="00F87E6E"/>
    <w:rsid w:val="00F90FB8"/>
    <w:rsid w:val="00F932A7"/>
    <w:rsid w:val="00F937E3"/>
    <w:rsid w:val="00F94060"/>
    <w:rsid w:val="00F9417B"/>
    <w:rsid w:val="00F95291"/>
    <w:rsid w:val="00FA0D25"/>
    <w:rsid w:val="00FA2588"/>
    <w:rsid w:val="00FA3F70"/>
    <w:rsid w:val="00FA4047"/>
    <w:rsid w:val="00FA55C8"/>
    <w:rsid w:val="00FA753E"/>
    <w:rsid w:val="00FB1065"/>
    <w:rsid w:val="00FB261D"/>
    <w:rsid w:val="00FB4508"/>
    <w:rsid w:val="00FB4A09"/>
    <w:rsid w:val="00FB5887"/>
    <w:rsid w:val="00FB7177"/>
    <w:rsid w:val="00FB73A8"/>
    <w:rsid w:val="00FC11EE"/>
    <w:rsid w:val="00FC44AA"/>
    <w:rsid w:val="00FC4687"/>
    <w:rsid w:val="00FC57C2"/>
    <w:rsid w:val="00FC5CD4"/>
    <w:rsid w:val="00FC5DE9"/>
    <w:rsid w:val="00FD04D0"/>
    <w:rsid w:val="00FD08BA"/>
    <w:rsid w:val="00FD0C3A"/>
    <w:rsid w:val="00FD1FC1"/>
    <w:rsid w:val="00FD26E4"/>
    <w:rsid w:val="00FD38AD"/>
    <w:rsid w:val="00FD44F7"/>
    <w:rsid w:val="00FD6F75"/>
    <w:rsid w:val="00FD72FC"/>
    <w:rsid w:val="00FD77AD"/>
    <w:rsid w:val="00FE1144"/>
    <w:rsid w:val="00FE260C"/>
    <w:rsid w:val="00FE26CF"/>
    <w:rsid w:val="00FE6EA8"/>
    <w:rsid w:val="00FE7414"/>
    <w:rsid w:val="00FE7AAB"/>
    <w:rsid w:val="00FF30C1"/>
    <w:rsid w:val="00FF44A3"/>
    <w:rsid w:val="00FF5072"/>
    <w:rsid w:val="00FF5772"/>
    <w:rsid w:val="00FF6E6F"/>
    <w:rsid w:val="00FF752F"/>
    <w:rsid w:val="00FF7808"/>
    <w:rsid w:val="00FF793C"/>
    <w:rsid w:val="00FF7A0E"/>
    <w:rsid w:val="03970A41"/>
    <w:rsid w:val="09F150BA"/>
    <w:rsid w:val="16766474"/>
    <w:rsid w:val="3FFFCF37"/>
    <w:rsid w:val="4DED180A"/>
    <w:rsid w:val="4EAF5361"/>
    <w:rsid w:val="54F974BE"/>
    <w:rsid w:val="58DC2DBE"/>
    <w:rsid w:val="598A78EB"/>
    <w:rsid w:val="5A380F0B"/>
    <w:rsid w:val="5BF8A994"/>
    <w:rsid w:val="650B63FE"/>
    <w:rsid w:val="6AFE0FA0"/>
    <w:rsid w:val="7E2C3B4B"/>
    <w:rsid w:val="7FE346A5"/>
    <w:rsid w:val="7FF17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4EBFCF7-4A17-4663-AEEB-9C9D468D9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style>
  <w:style w:type="paragraph" w:styleId="a4">
    <w:name w:val="Balloon Text"/>
    <w:basedOn w:val="a"/>
    <w:link w:val="Char0"/>
    <w:qFormat/>
    <w:rPr>
      <w:sz w:val="18"/>
      <w:szCs w:val="18"/>
    </w:rPr>
  </w:style>
  <w:style w:type="paragraph" w:styleId="a5">
    <w:name w:val="footer"/>
    <w:basedOn w:val="a"/>
    <w:link w:val="Char1"/>
    <w:uiPriority w:val="99"/>
    <w:qFormat/>
    <w:pPr>
      <w:tabs>
        <w:tab w:val="center" w:pos="4153"/>
        <w:tab w:val="right" w:pos="8306"/>
      </w:tabs>
      <w:snapToGrid w:val="0"/>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semiHidden/>
    <w:unhideWhenUsed/>
    <w:qFormat/>
    <w:rPr>
      <w:b/>
      <w:bCs/>
    </w:rPr>
  </w:style>
  <w:style w:type="table" w:styleId="a8">
    <w:name w:val="Table Grid"/>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nhideWhenUsed/>
    <w:qFormat/>
    <w:rPr>
      <w:color w:val="0000FF" w:themeColor="hyperlink"/>
      <w:u w:val="single"/>
    </w:rPr>
  </w:style>
  <w:style w:type="character" w:styleId="aa">
    <w:name w:val="annotation reference"/>
    <w:basedOn w:val="a0"/>
    <w:semiHidden/>
    <w:unhideWhenUsed/>
    <w:qFormat/>
    <w:rPr>
      <w:sz w:val="21"/>
      <w:szCs w:val="21"/>
    </w:rPr>
  </w:style>
  <w:style w:type="character" w:customStyle="1" w:styleId="Char2">
    <w:name w:val="页眉 Char"/>
    <w:link w:val="a6"/>
    <w:uiPriority w:val="99"/>
    <w:qFormat/>
    <w:rPr>
      <w:rFonts w:ascii="宋体" w:eastAsia="宋体" w:hAnsi="宋体" w:cs="宋体"/>
      <w:sz w:val="18"/>
      <w:szCs w:val="18"/>
    </w:rPr>
  </w:style>
  <w:style w:type="character" w:customStyle="1" w:styleId="Char1">
    <w:name w:val="页脚 Char"/>
    <w:link w:val="a5"/>
    <w:uiPriority w:val="99"/>
    <w:qFormat/>
    <w:rPr>
      <w:rFonts w:ascii="宋体" w:eastAsia="宋体" w:hAnsi="宋体" w:cs="宋体"/>
      <w:sz w:val="18"/>
      <w:szCs w:val="18"/>
    </w:rPr>
  </w:style>
  <w:style w:type="character" w:customStyle="1" w:styleId="Char0">
    <w:name w:val="批注框文本 Char"/>
    <w:link w:val="a4"/>
    <w:qFormat/>
    <w:rPr>
      <w:rFonts w:ascii="宋体" w:eastAsia="宋体" w:hAnsi="宋体" w:cs="宋体"/>
      <w:sz w:val="18"/>
      <w:szCs w:val="18"/>
    </w:rPr>
  </w:style>
  <w:style w:type="paragraph" w:customStyle="1" w:styleId="1">
    <w:name w:val="普通(网站)1"/>
    <w:basedOn w:val="a"/>
    <w:qFormat/>
    <w:pPr>
      <w:spacing w:before="100" w:beforeAutospacing="1" w:after="100" w:afterAutospacing="1"/>
    </w:pPr>
  </w:style>
  <w:style w:type="character" w:customStyle="1" w:styleId="Char">
    <w:name w:val="批注文字 Char"/>
    <w:basedOn w:val="a0"/>
    <w:link w:val="a3"/>
    <w:uiPriority w:val="99"/>
    <w:qFormat/>
    <w:rPr>
      <w:rFonts w:ascii="宋体" w:hAnsi="宋体" w:cs="宋体"/>
      <w:sz w:val="24"/>
      <w:szCs w:val="24"/>
    </w:rPr>
  </w:style>
  <w:style w:type="character" w:customStyle="1" w:styleId="Char3">
    <w:name w:val="批注主题 Char"/>
    <w:basedOn w:val="Char"/>
    <w:link w:val="a7"/>
    <w:semiHidden/>
    <w:qFormat/>
    <w:rPr>
      <w:rFonts w:ascii="宋体" w:hAnsi="宋体" w:cs="宋体"/>
      <w:b/>
      <w:bCs/>
      <w:sz w:val="24"/>
      <w:szCs w:val="24"/>
    </w:rPr>
  </w:style>
  <w:style w:type="paragraph" w:styleId="ab">
    <w:name w:val="List Paragraph"/>
    <w:basedOn w:val="a"/>
    <w:uiPriority w:val="34"/>
    <w:qFormat/>
    <w:pPr>
      <w:ind w:firstLineChars="200" w:firstLine="420"/>
    </w:pPr>
  </w:style>
  <w:style w:type="paragraph" w:customStyle="1" w:styleId="10">
    <w:name w:val="修订1"/>
    <w:hidden/>
    <w:uiPriority w:val="99"/>
    <w:semiHidden/>
    <w:qFormat/>
    <w:rPr>
      <w:rFonts w:ascii="宋体" w:hAnsi="宋体" w:cs="宋体"/>
      <w:sz w:val="24"/>
      <w:szCs w:val="24"/>
    </w:rPr>
  </w:style>
  <w:style w:type="paragraph" w:customStyle="1" w:styleId="2">
    <w:name w:val="修订2"/>
    <w:hidden/>
    <w:uiPriority w:val="99"/>
    <w:semiHidden/>
    <w:qFormat/>
    <w:rPr>
      <w:rFonts w:ascii="宋体" w:hAnsi="宋体" w:cs="宋体"/>
      <w:sz w:val="24"/>
      <w:szCs w:val="24"/>
    </w:rPr>
  </w:style>
  <w:style w:type="paragraph" w:customStyle="1" w:styleId="CharChar">
    <w:name w:val="Char Char"/>
    <w:basedOn w:val="a"/>
    <w:qFormat/>
    <w:pPr>
      <w:widowControl w:val="0"/>
      <w:jc w:val="both"/>
    </w:pPr>
    <w:rPr>
      <w:rFonts w:ascii="Times New Roman" w:hAnsi="Times New Roman" w:cs="Times New Roman"/>
      <w:kern w:val="2"/>
      <w:sz w:val="21"/>
      <w:szCs w:val="20"/>
    </w:rPr>
  </w:style>
  <w:style w:type="paragraph" w:customStyle="1" w:styleId="NewNewNewNewNewNewNewNewNewNewNewNewNew">
    <w:name w:val="正文 New New New New New New New New New New New New New"/>
    <w:qFormat/>
    <w:pPr>
      <w:widowControl w:val="0"/>
      <w:jc w:val="both"/>
    </w:pPr>
    <w:rPr>
      <w:rFonts w:eastAsia="仿宋_GB2312"/>
      <w:kern w:val="2"/>
      <w:sz w:val="32"/>
      <w:szCs w:val="32"/>
    </w:rPr>
  </w:style>
  <w:style w:type="paragraph" w:customStyle="1" w:styleId="NewNewNewNewNewNewNewNewNewNewNew">
    <w:name w:val="正文 New New New New New New New New New New New"/>
    <w:qFormat/>
    <w:pPr>
      <w:autoSpaceDE w:val="0"/>
      <w:autoSpaceDN w:val="0"/>
      <w:adjustRightInd w:val="0"/>
    </w:pPr>
    <w:rPr>
      <w:rFonts w:ascii="宋体"/>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itic-wealth.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itic-wealth.com"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SelectedStyle="\APASixthEditionOfficeOnline.xsl" Version="6"/>
</file>

<file path=customXml/itemProps1.xml><?xml version="1.0" encoding="utf-8"?>
<ds:datastoreItem xmlns:ds="http://schemas.openxmlformats.org/officeDocument/2006/customXml" ds:itemID="{D7A5BB19-A43B-48F7-B5E2-1488ADF1F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44</Pages>
  <Words>7709</Words>
  <Characters>43947</Characters>
  <Application>Microsoft Office Word</Application>
  <DocSecurity>0</DocSecurity>
  <Lines>366</Lines>
  <Paragraphs>103</Paragraphs>
  <ScaleCrop>false</ScaleCrop>
  <Company>citicbank</Company>
  <LinksUpToDate>false</LinksUpToDate>
  <CharactersWithSpaces>51553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产品说明书</dc:title>
  <dc:creator>王晓明</dc:creator>
  <cp:lastModifiedBy>法本_陈子贤</cp:lastModifiedBy>
  <cp:revision>112</cp:revision>
  <cp:lastPrinted>2024-08-06T14:11:00Z</cp:lastPrinted>
  <dcterms:created xsi:type="dcterms:W3CDTF">2023-09-15T10:13:00Z</dcterms:created>
  <dcterms:modified xsi:type="dcterms:W3CDTF">2025-09-05T08:08:00Z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EF30656A1C2D4EEBAFEF2A2FE2927046_12</vt:lpwstr>
  </property>
</Properties>
</file>