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Z7002623001276】</w:t>
      </w:r>
    </w:p>
    <w:p>
      <w:pPr>
        <w:spacing w:line="300" w:lineRule="exact"/>
        <w:jc w:val="both"/>
        <w:rPr>
          <w:rFonts w:ascii="黑体" w:hAnsi="黑体" w:eastAsia="黑体"/>
          <w:color w:val="000000"/>
          <w:sz w:val="21"/>
          <w:szCs w:val="21"/>
        </w:rPr>
      </w:pPr>
      <w:r>
        <w:rPr>
          <w:rFonts w:hint="eastAsia" w:ascii="黑体" w:hAnsi="黑体" w:eastAsia="黑体"/>
          <w:color w:val="000000"/>
          <w:sz w:val="21"/>
          <w:szCs w:val="21"/>
        </w:rPr>
        <w:t>理财产品</w:t>
      </w:r>
      <w:r>
        <w:rPr>
          <w:rFonts w:ascii="黑体" w:hAnsi="黑体" w:eastAsia="黑体"/>
          <w:color w:val="000000"/>
          <w:sz w:val="21"/>
          <w:szCs w:val="21"/>
        </w:rPr>
        <w:t>登记编码为本产品在</w:t>
      </w:r>
      <w:r>
        <w:rPr>
          <w:rFonts w:hint="eastAsia" w:ascii="黑体" w:hAnsi="黑体" w:eastAsia="黑体"/>
          <w:color w:val="000000"/>
          <w:sz w:val="21"/>
          <w:szCs w:val="21"/>
        </w:rPr>
        <w:t>全国银行业理财信息登记系统</w:t>
      </w:r>
      <w:r>
        <w:rPr>
          <w:rFonts w:ascii="黑体" w:hAnsi="黑体" w:eastAsia="黑体"/>
          <w:color w:val="000000"/>
          <w:sz w:val="21"/>
          <w:szCs w:val="21"/>
        </w:rPr>
        <w:t>取得的理财产品登记编码，</w:t>
      </w:r>
      <w:r>
        <w:rPr>
          <w:rFonts w:hint="eastAsia" w:ascii="黑体" w:hAnsi="黑体" w:eastAsia="黑体"/>
          <w:color w:val="000000"/>
          <w:sz w:val="21"/>
          <w:szCs w:val="21"/>
        </w:rPr>
        <w:t>投资者</w:t>
      </w:r>
      <w:r>
        <w:rPr>
          <w:rFonts w:ascii="黑体" w:hAnsi="黑体" w:eastAsia="黑体"/>
          <w:color w:val="000000"/>
          <w:sz w:val="21"/>
          <w:szCs w:val="21"/>
        </w:rPr>
        <w:t>可以</w:t>
      </w:r>
      <w:r>
        <w:rPr>
          <w:rFonts w:hint="eastAsia" w:ascii="黑体" w:hAnsi="黑体" w:eastAsia="黑体"/>
          <w:color w:val="000000"/>
          <w:sz w:val="21"/>
          <w:szCs w:val="21"/>
        </w:rPr>
        <w:t>依据</w:t>
      </w:r>
      <w:r>
        <w:rPr>
          <w:rFonts w:ascii="黑体" w:hAnsi="黑体" w:eastAsia="黑体"/>
          <w:color w:val="000000"/>
          <w:sz w:val="21"/>
          <w:szCs w:val="21"/>
        </w:rPr>
        <w:t>该理财产品登记编码在</w:t>
      </w:r>
      <w:r>
        <w:rPr>
          <w:rFonts w:hint="eastAsia" w:ascii="黑体" w:hAnsi="黑体" w:eastAsia="黑体"/>
          <w:color w:val="000000"/>
          <w:sz w:val="21"/>
          <w:szCs w:val="21"/>
        </w:rPr>
        <w:t>金融产品查询平台（</w:t>
      </w:r>
      <w:r>
        <w:rPr>
          <w:rFonts w:ascii="黑体" w:hAnsi="黑体" w:eastAsia="黑体"/>
          <w:color w:val="000000"/>
          <w:sz w:val="21"/>
          <w:szCs w:val="21"/>
        </w:rPr>
        <w:t>www.jrcpcx.cn）或中国理财网（www.chinawealth.com.cn）</w:t>
      </w:r>
      <w:r>
        <w:rPr>
          <w:rFonts w:hint="eastAsia" w:ascii="黑体" w:hAnsi="黑体" w:eastAsia="黑体"/>
          <w:color w:val="000000"/>
          <w:sz w:val="21"/>
          <w:szCs w:val="21"/>
        </w:rPr>
        <w:t>上查询</w:t>
      </w:r>
      <w:r>
        <w:rPr>
          <w:rFonts w:ascii="黑体" w:hAnsi="黑体" w:eastAsia="黑体"/>
          <w:color w:val="000000"/>
          <w:sz w:val="21"/>
          <w:szCs w:val="21"/>
        </w:rPr>
        <w:t>本产品相关信息。</w:t>
      </w:r>
    </w:p>
    <w:p>
      <w:pPr>
        <w:spacing w:line="300" w:lineRule="exact"/>
        <w:jc w:val="both"/>
        <w:rPr>
          <w:rFonts w:ascii="黑体" w:hAnsi="黑体" w:eastAsia="黑体"/>
          <w:color w:val="000000"/>
          <w:sz w:val="21"/>
          <w:szCs w:val="21"/>
        </w:rPr>
      </w:pPr>
    </w:p>
    <w:p>
      <w:pPr>
        <w:spacing w:line="300" w:lineRule="exact"/>
        <w:jc w:val="both"/>
        <w:rPr>
          <w:b/>
          <w:color w:val="000000"/>
          <w:sz w:val="28"/>
          <w:szCs w:val="28"/>
        </w:rPr>
      </w:pPr>
      <w:r>
        <w:rPr>
          <w:rFonts w:ascii="黑体" w:hAnsi="黑体" w:eastAsia="黑体"/>
          <w:b/>
          <w:color w:val="000000"/>
          <w:sz w:val="28"/>
          <w:szCs w:val="28"/>
        </w:rPr>
        <w:t>郑重</w:t>
      </w:r>
      <w:r>
        <w:rPr>
          <w:rFonts w:hint="eastAsia" w:ascii="黑体" w:hAnsi="黑体" w:eastAsia="黑体"/>
          <w:b/>
          <w:color w:val="000000"/>
          <w:sz w:val="28"/>
          <w:szCs w:val="28"/>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sz w:val="28"/>
          <w:szCs w:val="28"/>
        </w:rPr>
        <w:t>www.jrcpcx.cn）或</w:t>
      </w:r>
      <w:r>
        <w:rPr>
          <w:rFonts w:hint="eastAsia" w:ascii="黑体" w:hAnsi="黑体" w:eastAsia="黑体"/>
          <w:b/>
          <w:color w:val="000000"/>
          <w:sz w:val="28"/>
          <w:szCs w:val="28"/>
        </w:rPr>
        <w:t>中国理财网（</w:t>
      </w:r>
      <w:r>
        <w:rPr>
          <w:rFonts w:ascii="黑体" w:hAnsi="黑体" w:eastAsia="黑体"/>
          <w:b/>
          <w:color w:val="000000"/>
          <w:sz w:val="28"/>
          <w:szCs w:val="28"/>
        </w:rPr>
        <w:t>www.chinawealth.com.cn）上查询到产品相关信息，</w:t>
      </w:r>
      <w:r>
        <w:rPr>
          <w:rFonts w:hint="eastAsia" w:ascii="黑体" w:hAnsi="黑体" w:eastAsia="黑体"/>
          <w:b/>
          <w:color w:val="000000"/>
          <w:sz w:val="28"/>
          <w:szCs w:val="28"/>
        </w:rPr>
        <w:t>则该</w:t>
      </w:r>
      <w:r>
        <w:rPr>
          <w:rFonts w:ascii="黑体" w:hAnsi="黑体" w:eastAsia="黑体"/>
          <w:b/>
          <w:color w:val="000000"/>
          <w:sz w:val="28"/>
          <w:szCs w:val="28"/>
        </w:rPr>
        <w:t>产品非</w:t>
      </w:r>
      <w:r>
        <w:rPr>
          <w:rFonts w:hint="eastAsia" w:ascii="黑体" w:hAnsi="黑体" w:eastAsia="黑体"/>
          <w:b/>
          <w:color w:val="000000"/>
          <w:sz w:val="28"/>
          <w:szCs w:val="28"/>
        </w:rPr>
        <w:t>信银</w:t>
      </w:r>
      <w:r>
        <w:rPr>
          <w:rFonts w:ascii="黑体" w:hAnsi="黑体" w:eastAsia="黑体"/>
          <w:b/>
          <w:color w:val="000000"/>
          <w:sz w:val="28"/>
          <w:szCs w:val="28"/>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信银理财安盈象固收稳健一年持有期6号理财产品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：【AF233387】</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365</w:t>
      </w:r>
      <w:r>
        <w:rPr>
          <w:rFonts w:hint="eastAsia" w:ascii="黑体" w:hAnsi="Times New Roman" w:eastAsia="黑体" w:cs="黑体"/>
          <w:b/>
          <w:color w:val="000000" w:themeColor="text1"/>
          <w:sz w:val="20"/>
          <w:szCs w:val="20"/>
          <w14:textFill>
            <w14:solidFill>
              <w14:schemeClr w14:val="tx1"/>
            </w14:solidFill>
          </w14:textFill>
        </w:rPr>
        <w:t>】自然日。</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产品主要投资于固定收益类资产，投资范围包括债券、债券回购、货币市场工具等，上述资产均存在规范的交易场所交易，监管主体明确，市场透明度高，运作方式规范，因此对产品整体的流动性风险影响较小。管理人将着重分析个券的信用风险和流动性风险，在保障组合安全性和流动性的前提下追求组合收益率的提高】。</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6"/>
          <w:rFonts w:ascii="黑体" w:hAnsi="黑体" w:eastAsia="黑体"/>
          <w:sz w:val="20"/>
          <w:szCs w:val="20"/>
        </w:rPr>
        <w:t>http://www.citic-wealth.com</w:t>
      </w:r>
      <w:r>
        <w:rPr>
          <w:rStyle w:val="6"/>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本产品通过综合分析经济形势、货币政策、利率走势、行业状况、信用风险等因素，自上而下判断宏观趋势和利率趋势，并自下而上结合内部信用评级制度，分析企业的市场地位、管理水平、发展趋势和财务状况等，作为产品投资的重要依据，以获取长期稳定的收益。</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100%</w:t>
            </w:r>
            <w:r>
              <w:rPr>
                <w:rFonts w:hint="eastAsia"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bl>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有权根据市场情况，在不损害投资者利益且根据本说明书约定提前通知投资者的情况下，对本产品的投资范围、投资品种或投资比例进行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4"/>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6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774"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【信银理财安盈象固收稳健一年持有期6号理财产品】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77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Z7002623001276】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【AF233387</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77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【B】类份额：份额代码【AF233387B】</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【L】类份额：份额代码【AF233387</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】类份额：份额代码【AF233387</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26" w:type="pct"/>
            <w:vAlign w:val="center"/>
          </w:tcPr>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774" w:type="pct"/>
            <w:vAlign w:val="center"/>
          </w:tcPr>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【2024】年【8】月【30】日至【2024】年【9】月【4】日，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774" w:type="pct"/>
            <w:vAlign w:val="center"/>
          </w:tcPr>
          <w:p>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2024】年【9】月【5】日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【2024】年【9】月【5】日至【202</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77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774" w:type="pct"/>
            <w:vAlign w:val="center"/>
          </w:tcPr>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365</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365</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774" w:type="pct"/>
            <w:vAlign w:val="center"/>
          </w:tcPr>
          <w:p>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本产品首个申购开放日为【2024】年【9】月【6】日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774" w:type="pct"/>
            <w:vAlign w:val="center"/>
          </w:tcPr>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【B】类份额：【1.90%-2.90%】</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【L】类份额：【1.80%-2.80%】</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】类份额：【1.80%-2.80%】</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债券的静态收益率、债券杠杆操作等因素作为测算依据，扣除相关税费成本之后，综合得出产品的业绩比较基准】。</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rPr>
                <w:rFonts w:hint="eastAsia" w:ascii="楷体_GB2312" w:eastAsia="楷体_GB2312" w:cs="楷体_GB2312"/>
                <w:color w:val="000000" w:themeColor="text1"/>
                <w:sz w:val="20"/>
                <w:szCs w:val="20"/>
                <w14:textFill>
                  <w14:solidFill>
                    <w14:schemeClr w14:val="tx1"/>
                  </w14:solidFill>
                </w14:textFill>
              </w:rPr>
              <w:t xml:space="preserve"> </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774" w:type="pct"/>
            <w:vAlign w:val="center"/>
          </w:tcPr>
          <w:p>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774"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774"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774" w:type="pct"/>
            <w:vAlign w:val="center"/>
          </w:tcPr>
          <w:p>
            <w:pPr>
              <w:pStyle w:val="7"/>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pPr>
              <w:pStyle w:val="7"/>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pStyle w:val="7"/>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774"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774"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B类份额费率【0.15%】/年，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30</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30</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0.15%</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774"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774" w:type="pct"/>
            <w:vAlign w:val="center"/>
          </w:tcPr>
          <w:p>
            <w:pPr>
              <w:spacing w:line="300" w:lineRule="atLeast"/>
              <w:ind w:right="31"/>
            </w:pPr>
            <w:r>
              <w:rPr>
                <w:rFonts w:ascii="楷体_GB2312" w:eastAsia="楷体_GB2312" w:cs="楷体_GB2312"/>
                <w:color w:val="000000" w:themeColor="text1"/>
                <w:sz w:val="20"/>
                <w:szCs w:val="20"/>
                <w14:textFill>
                  <w14:solidFill>
                    <w14:schemeClr w14:val="tx1"/>
                  </w14:solidFill>
                </w14:textFill>
              </w:rPr>
              <w:t>B类份额（份额代码【AF233387B】）合作销售机构信息：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1.企业名称：【中国建设银行股份有限公司】(销售名称：信银理财安盈象固收稳健一年持有期6号（临退社保优享）)</w:t>
            </w:r>
            <w:r>
              <w:br w:type="textWrapping"/>
            </w:r>
            <w:r>
              <w:rPr>
                <w:rFonts w:ascii="楷体_GB2312" w:eastAsia="楷体_GB2312" w:cs="楷体_GB2312"/>
                <w:color w:val="000000" w:themeColor="text1"/>
                <w:sz w:val="20"/>
                <w:szCs w:val="20"/>
                <w14:textFill>
                  <w14:solidFill>
                    <w14:schemeClr w14:val="tx1"/>
                  </w14:solidFill>
                </w14:textFill>
              </w:rPr>
              <w:t>统一社会信用代码：【911100001000044000】</w:t>
            </w:r>
            <w:r>
              <w:br w:type="textWrapping"/>
            </w:r>
            <w:r>
              <w:rPr>
                <w:rFonts w:ascii="楷体_GB2312" w:eastAsia="楷体_GB2312" w:cs="楷体_GB2312"/>
                <w:color w:val="000000" w:themeColor="text1"/>
                <w:sz w:val="20"/>
                <w:szCs w:val="20"/>
                <w14:textFill>
                  <w14:solidFill>
                    <w14:schemeClr w14:val="tx1"/>
                  </w14:solidFill>
                </w14:textFill>
              </w:rPr>
              <w:t>住所：【北京市西城区金融大街25号】</w:t>
            </w:r>
            <w:r>
              <w:br w:type="textWrapping"/>
            </w:r>
            <w:r>
              <w:rPr>
                <w:rFonts w:ascii="楷体_GB2312" w:eastAsia="楷体_GB2312" w:cs="楷体_GB2312"/>
                <w:color w:val="000000" w:themeColor="text1"/>
                <w:sz w:val="20"/>
                <w:szCs w:val="20"/>
                <w14:textFill>
                  <w14:solidFill>
                    <w14:schemeClr w14:val="tx1"/>
                  </w14:solidFill>
                </w14:textFill>
              </w:rPr>
              <w:t>客户服务热线：【95533】</w:t>
            </w:r>
            <w:r>
              <w:br w:type="textWrapping"/>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L类份额（份额代码【AF233387L】）合作销售机构信息：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2.企业名称：【平安银行股份有限公司】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91440300192185379H】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住所：【深圳市罗湖区深南东路</w:t>
            </w:r>
            <w:r>
              <w:rPr>
                <w:rFonts w:ascii="楷体_GB2312" w:eastAsia="楷体_GB2312" w:cs="楷体_GB2312"/>
                <w:color w:val="000000" w:themeColor="text1"/>
                <w:sz w:val="20"/>
                <w:szCs w:val="20"/>
                <w14:textFill>
                  <w14:solidFill>
                    <w14:schemeClr w14:val="tx1"/>
                  </w14:solidFill>
                </w14:textFill>
              </w:rPr>
              <w:t>5047号】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95511】</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徽商银行股份有限公司</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统一社会信用代码：【913400001489746613</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住所：【安徽省合肥市云谷路1699号徽银大厦</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客户服务热线：【40088-96588</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4.</w:t>
            </w:r>
            <w:r>
              <w:rPr>
                <w:rFonts w:ascii="楷体_GB2312" w:eastAsia="楷体_GB2312" w:cs="楷体_GB2312"/>
                <w:color w:val="000000" w:themeColor="text1"/>
                <w:sz w:val="20"/>
                <w:szCs w:val="20"/>
                <w14:textFill>
                  <w14:solidFill>
                    <w14:schemeClr w14:val="tx1"/>
                  </w14:solidFill>
                </w14:textFill>
              </w:rPr>
              <w:t>企业名称：【</w:t>
            </w:r>
            <w:r>
              <w:rPr>
                <w:rFonts w:hint="eastAsia" w:ascii="楷体_GB2312" w:eastAsia="楷体_GB2312" w:cs="楷体_GB2312"/>
                <w:color w:val="000000" w:themeColor="text1"/>
                <w:sz w:val="20"/>
                <w:szCs w:val="20"/>
                <w14:textFill>
                  <w14:solidFill>
                    <w14:schemeClr w14:val="tx1"/>
                  </w14:solidFill>
                </w14:textFill>
              </w:rPr>
              <w:t>江苏响水农村商业银行股份有限公司</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.企业名称：【江苏扬州农村商业银行股份有限公司】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统一社会信用代码：【9132100014073476XX】</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住所：【江苏省扬州市同泰路107号】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 】</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.企业名称：【江苏射阳农村商业银行股份有限公司】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统一社会信用代码：【913209001405584874】</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住所：【江苏省盐城市射阳县合德镇解放路385号 】</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客户服务热线：【0515-69966666】</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.企业名称：【江苏响水农村商业银行股份有限公司】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.企业名称：【江苏姜堰农村商业银行股份有限公司】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统一社会信用代码：【913212001419478711】</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住所：【泰州市姜堰区姜堰大道128号】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.企业名称：【江苏靖江农村商业银行股份有限公司】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.企业名称：【徐州农村商业银行股份有限公司】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统一社会信用代码：【91320300MA22FQ7C8J】</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住所：【徐州市铜山区北京南路26号】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default" w:ascii="楷体_GB2312" w:eastAsia="楷体_GB2312" w:cs="楷体_GB2312"/>
                <w:color w:val="000000" w:themeColor="text1"/>
                <w:sz w:val="20"/>
                <w:szCs w:val="20"/>
                <w:lang w:val="en-US" w:eastAsia="zh-CN"/>
                <w14:textFill>
                  <w14:solidFill>
                    <w14:schemeClr w14:val="tx1"/>
                  </w14:solidFill>
                </w14:textFill>
              </w:rPr>
            </w:pPr>
          </w:p>
          <w:p>
            <w:pPr>
              <w:spacing w:line="300" w:lineRule="atLeast"/>
              <w:ind w:right="31"/>
            </w:pP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G类份额（份额代码【AF233387G】）合作销售机构信息：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913306007707448740】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9133010014387221XY】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w:t>
            </w:r>
            <w:r>
              <w:rPr>
                <w:rFonts w:ascii="楷体_GB2312" w:eastAsia="楷体_GB2312" w:cs="楷体_GB2312"/>
                <w:color w:val="000000" w:themeColor="text1"/>
                <w:sz w:val="20"/>
                <w:szCs w:val="20"/>
                <w14:textFill>
                  <w14:solidFill>
                    <w14:schemeClr w14:val="tx1"/>
                  </w14:solidFill>
                </w14:textFill>
              </w:rPr>
              <w:t>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9133050076962455XQ】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w:t>
            </w:r>
            <w:r>
              <w:rPr>
                <w:rFonts w:ascii="楷体_GB2312" w:eastAsia="楷体_GB2312" w:cs="楷体_GB2312"/>
                <w:color w:val="000000" w:themeColor="text1"/>
                <w:sz w:val="20"/>
                <w:szCs w:val="20"/>
                <w14:textFill>
                  <w14:solidFill>
                    <w14:schemeClr w14:val="tx1"/>
                  </w14:solidFill>
                </w14:textFill>
              </w:rPr>
              <w:t>50号】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91330300773121154L】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w:t>
            </w:r>
            <w:r>
              <w:rPr>
                <w:rFonts w:ascii="楷体_GB2312" w:eastAsia="楷体_GB2312" w:cs="楷体_GB2312"/>
                <w:color w:val="000000" w:themeColor="text1"/>
                <w:sz w:val="20"/>
                <w:szCs w:val="20"/>
                <w14:textFill>
                  <w14:solidFill>
                    <w14:schemeClr w14:val="tx1"/>
                  </w14:solidFill>
                </w14:textFill>
              </w:rPr>
              <w:t>148号】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91330100YA3600224E】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w:t>
            </w:r>
            <w:r>
              <w:rPr>
                <w:rFonts w:ascii="楷体_GB2312" w:eastAsia="楷体_GB2312" w:cs="楷体_GB2312"/>
                <w:color w:val="000000" w:themeColor="text1"/>
                <w:sz w:val="20"/>
                <w:szCs w:val="20"/>
                <w14:textFill>
                  <w14:solidFill>
                    <w14:schemeClr w14:val="tx1"/>
                  </w14:solidFill>
                </w14:textFill>
              </w:rPr>
              <w:t>501号第1幢】</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91330700685598446M】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w:t>
            </w:r>
            <w:r>
              <w:rPr>
                <w:rFonts w:ascii="楷体_GB2312" w:eastAsia="楷体_GB2312" w:cs="楷体_GB2312"/>
                <w:color w:val="000000" w:themeColor="text1"/>
                <w:sz w:val="20"/>
                <w:szCs w:val="20"/>
                <w14:textFill>
                  <w14:solidFill>
                    <w14:schemeClr w14:val="tx1"/>
                  </w14:solidFill>
                </w14:textFill>
              </w:rPr>
              <w:t>123号】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91330700563336405G】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w:t>
            </w:r>
            <w:r>
              <w:rPr>
                <w:rFonts w:ascii="楷体_GB2312" w:eastAsia="楷体_GB2312" w:cs="楷体_GB2312"/>
                <w:color w:val="000000" w:themeColor="text1"/>
                <w:sz w:val="20"/>
                <w:szCs w:val="20"/>
                <w14:textFill>
                  <w14:solidFill>
                    <w14:schemeClr w14:val="tx1"/>
                  </w14:solidFill>
                </w14:textFill>
              </w:rPr>
              <w:t>3259号】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91330700147546390Q】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913307261476928819】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w:t>
            </w:r>
            <w:r>
              <w:rPr>
                <w:rFonts w:ascii="楷体_GB2312" w:eastAsia="楷体_GB2312" w:cs="楷体_GB2312"/>
                <w:color w:val="000000" w:themeColor="text1"/>
                <w:sz w:val="20"/>
                <w:szCs w:val="20"/>
                <w14:textFill>
                  <w14:solidFill>
                    <w14:schemeClr w14:val="tx1"/>
                  </w14:solidFill>
                </w14:textFill>
              </w:rPr>
              <w:t>90号】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913308001477477826】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w:t>
            </w:r>
            <w:r>
              <w:rPr>
                <w:rFonts w:ascii="楷体_GB2312" w:eastAsia="楷体_GB2312" w:cs="楷体_GB2312"/>
                <w:color w:val="000000" w:themeColor="text1"/>
                <w:sz w:val="20"/>
                <w:szCs w:val="20"/>
                <w14:textFill>
                  <w14:solidFill>
                    <w14:schemeClr w14:val="tx1"/>
                  </w14:solidFill>
                </w14:textFill>
              </w:rPr>
              <w:t>92号】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91330800147752813B】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w:t>
            </w:r>
            <w:r>
              <w:rPr>
                <w:rFonts w:ascii="楷体_GB2312" w:eastAsia="楷体_GB2312" w:cs="楷体_GB2312"/>
                <w:color w:val="000000" w:themeColor="text1"/>
                <w:sz w:val="20"/>
                <w:szCs w:val="20"/>
                <w14:textFill>
                  <w14:solidFill>
                    <w14:schemeClr w14:val="tx1"/>
                  </w14:solidFill>
                </w14:textFill>
              </w:rPr>
              <w:t>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91330825769632509M】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w:t>
            </w:r>
            <w:r>
              <w:rPr>
                <w:rFonts w:ascii="楷体_GB2312" w:eastAsia="楷体_GB2312" w:cs="楷体_GB2312"/>
                <w:color w:val="000000" w:themeColor="text1"/>
                <w:sz w:val="20"/>
                <w:szCs w:val="20"/>
                <w14:textFill>
                  <w14:solidFill>
                    <w14:schemeClr w14:val="tx1"/>
                  </w14:solidFill>
                </w14:textFill>
              </w:rPr>
              <w:t>683、685、687号】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913308001478831865】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w:t>
            </w:r>
            <w:r>
              <w:rPr>
                <w:rFonts w:ascii="楷体_GB2312" w:eastAsia="楷体_GB2312" w:cs="楷体_GB2312"/>
                <w:color w:val="000000" w:themeColor="text1"/>
                <w:sz w:val="20"/>
                <w:szCs w:val="20"/>
                <w14:textFill>
                  <w14:solidFill>
                    <w14:schemeClr w14:val="tx1"/>
                  </w14:solidFill>
                </w14:textFill>
              </w:rPr>
              <w:t>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91330822147845315H】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w:t>
            </w:r>
            <w:r>
              <w:rPr>
                <w:rFonts w:ascii="楷体_GB2312" w:eastAsia="楷体_GB2312" w:cs="楷体_GB2312"/>
                <w:color w:val="000000" w:themeColor="text1"/>
                <w:sz w:val="20"/>
                <w:szCs w:val="20"/>
                <w14:textFill>
                  <w14:solidFill>
                    <w14:schemeClr w14:val="tx1"/>
                  </w14:solidFill>
                </w14:textFill>
              </w:rPr>
              <w:t>125号】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913308241479259480】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w:t>
            </w:r>
            <w:r>
              <w:rPr>
                <w:rFonts w:ascii="楷体_GB2312" w:eastAsia="楷体_GB2312" w:cs="楷体_GB2312"/>
                <w:color w:val="000000" w:themeColor="text1"/>
                <w:sz w:val="20"/>
                <w:szCs w:val="20"/>
                <w14:textFill>
                  <w14:solidFill>
                    <w14:schemeClr w14:val="tx1"/>
                  </w14:solidFill>
                </w14:textFill>
              </w:rPr>
              <w:t>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91331100148440061D】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w:t>
            </w:r>
            <w:r>
              <w:rPr>
                <w:rFonts w:ascii="楷体_GB2312" w:eastAsia="楷体_GB2312" w:cs="楷体_GB2312"/>
                <w:color w:val="000000" w:themeColor="text1"/>
                <w:sz w:val="20"/>
                <w:szCs w:val="20"/>
                <w14:textFill>
                  <w14:solidFill>
                    <w14:schemeClr w14:val="tx1"/>
                  </w14:solidFill>
                </w14:textFill>
              </w:rPr>
              <w:t>438号】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913311007757320399】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w:t>
            </w:r>
            <w:r>
              <w:rPr>
                <w:rFonts w:ascii="楷体_GB2312" w:eastAsia="楷体_GB2312" w:cs="楷体_GB2312"/>
                <w:color w:val="000000" w:themeColor="text1"/>
                <w:sz w:val="20"/>
                <w:szCs w:val="20"/>
                <w14:textFill>
                  <w14:solidFill>
                    <w14:schemeClr w14:val="tx1"/>
                  </w14:solidFill>
                </w14:textFill>
              </w:rPr>
              <w:t>180号】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91331181148543853J】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w:t>
            </w:r>
            <w:r>
              <w:rPr>
                <w:rFonts w:ascii="楷体_GB2312" w:eastAsia="楷体_GB2312" w:cs="楷体_GB2312"/>
                <w:color w:val="000000" w:themeColor="text1"/>
                <w:sz w:val="20"/>
                <w:szCs w:val="20"/>
                <w14:textFill>
                  <w14:solidFill>
                    <w14:schemeClr w14:val="tx1"/>
                  </w14:solidFill>
                </w14:textFill>
              </w:rPr>
              <w:t>101号】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91331123148661817E】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w:t>
            </w:r>
            <w:r>
              <w:rPr>
                <w:rFonts w:ascii="楷体_GB2312" w:eastAsia="楷体_GB2312" w:cs="楷体_GB2312"/>
                <w:color w:val="000000" w:themeColor="text1"/>
                <w:sz w:val="20"/>
                <w:szCs w:val="20"/>
                <w14:textFill>
                  <w14:solidFill>
                    <w14:schemeClr w14:val="tx1"/>
                  </w14:solidFill>
                </w14:textFill>
              </w:rPr>
              <w:t>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91331124148632856X】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w:t>
            </w:r>
            <w:r>
              <w:rPr>
                <w:rFonts w:ascii="楷体_GB2312" w:eastAsia="楷体_GB2312" w:cs="楷体_GB2312"/>
                <w:color w:val="000000" w:themeColor="text1"/>
                <w:sz w:val="20"/>
                <w:szCs w:val="20"/>
                <w14:textFill>
                  <w14:solidFill>
                    <w14:schemeClr w14:val="tx1"/>
                  </w14:solidFill>
                </w14:textFill>
              </w:rPr>
              <w:t>71号】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91331127704796094T】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w:t>
            </w:r>
            <w:r>
              <w:rPr>
                <w:rFonts w:ascii="楷体_GB2312" w:eastAsia="楷体_GB2312" w:cs="楷体_GB2312"/>
                <w:color w:val="000000" w:themeColor="text1"/>
                <w:sz w:val="20"/>
                <w:szCs w:val="20"/>
                <w14:textFill>
                  <w14:solidFill>
                    <w14:schemeClr w14:val="tx1"/>
                  </w14:solidFill>
                </w14:textFill>
              </w:rPr>
              <w:t>201号】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913310021482768636】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w:t>
            </w:r>
            <w:r>
              <w:rPr>
                <w:rFonts w:ascii="楷体_GB2312" w:eastAsia="楷体_GB2312" w:cs="楷体_GB2312"/>
                <w:color w:val="000000" w:themeColor="text1"/>
                <w:sz w:val="20"/>
                <w:szCs w:val="20"/>
                <w14:textFill>
                  <w14:solidFill>
                    <w14:schemeClr w14:val="tx1"/>
                  </w14:solidFill>
                </w14:textFill>
              </w:rPr>
              <w:t>322号】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91331003770736460B】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w:t>
            </w:r>
            <w:r>
              <w:rPr>
                <w:rFonts w:ascii="楷体_GB2312" w:eastAsia="楷体_GB2312" w:cs="楷体_GB2312"/>
                <w:color w:val="000000" w:themeColor="text1"/>
                <w:sz w:val="20"/>
                <w:szCs w:val="20"/>
                <w14:textFill>
                  <w14:solidFill>
                    <w14:schemeClr w14:val="tx1"/>
                  </w14:solidFill>
                </w14:textFill>
              </w:rPr>
              <w:t>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91331004771942717H】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w:t>
            </w:r>
            <w:r>
              <w:rPr>
                <w:rFonts w:ascii="楷体_GB2312" w:eastAsia="楷体_GB2312" w:cs="楷体_GB2312"/>
                <w:color w:val="000000" w:themeColor="text1"/>
                <w:sz w:val="20"/>
                <w:szCs w:val="20"/>
                <w14:textFill>
                  <w14:solidFill>
                    <w14:schemeClr w14:val="tx1"/>
                  </w14:solidFill>
                </w14:textFill>
              </w:rPr>
              <w:t>328号】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913310001489096329】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w:t>
            </w:r>
            <w:r>
              <w:rPr>
                <w:rFonts w:ascii="楷体_GB2312" w:eastAsia="楷体_GB2312" w:cs="楷体_GB2312"/>
                <w:color w:val="000000" w:themeColor="text1"/>
                <w:sz w:val="20"/>
                <w:szCs w:val="20"/>
                <w14:textFill>
                  <w14:solidFill>
                    <w14:schemeClr w14:val="tx1"/>
                  </w14:solidFill>
                </w14:textFill>
              </w:rPr>
              <w:t>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91331000148073695C】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w:t>
            </w:r>
            <w:r>
              <w:rPr>
                <w:rFonts w:ascii="楷体_GB2312" w:eastAsia="楷体_GB2312" w:cs="楷体_GB2312"/>
                <w:color w:val="000000" w:themeColor="text1"/>
                <w:sz w:val="20"/>
                <w:szCs w:val="20"/>
                <w14:textFill>
                  <w14:solidFill>
                    <w14:schemeClr w14:val="tx1"/>
                  </w14:solidFill>
                </w14:textFill>
              </w:rPr>
              <w:t>358号】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91331022774367359X】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w:t>
            </w:r>
            <w:r>
              <w:rPr>
                <w:rFonts w:ascii="楷体_GB2312" w:eastAsia="楷体_GB2312" w:cs="楷体_GB2312"/>
                <w:color w:val="000000" w:themeColor="text1"/>
                <w:sz w:val="20"/>
                <w:szCs w:val="20"/>
                <w14:textFill>
                  <w14:solidFill>
                    <w14:schemeClr w14:val="tx1"/>
                  </w14:solidFill>
                </w14:textFill>
              </w:rPr>
              <w:t>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91330900148740320U】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w:t>
            </w:r>
            <w:r>
              <w:rPr>
                <w:rFonts w:ascii="楷体_GB2312" w:eastAsia="楷体_GB2312" w:cs="楷体_GB2312"/>
                <w:color w:val="000000" w:themeColor="text1"/>
                <w:sz w:val="20"/>
                <w:szCs w:val="20"/>
                <w14:textFill>
                  <w14:solidFill>
                    <w14:schemeClr w14:val="tx1"/>
                  </w14:solidFill>
                </w14:textFill>
              </w:rPr>
              <w:t>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913309006831072360】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w:t>
            </w:r>
            <w:r>
              <w:rPr>
                <w:rFonts w:ascii="楷体_GB2312" w:eastAsia="楷体_GB2312" w:cs="楷体_GB2312"/>
                <w:color w:val="000000" w:themeColor="text1"/>
                <w:sz w:val="20"/>
                <w:szCs w:val="20"/>
                <w14:textFill>
                  <w14:solidFill>
                    <w14:schemeClr w14:val="tx1"/>
                  </w14:solidFill>
                </w14:textFill>
              </w:rPr>
              <w:t>225号（自贸试验区内）】</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913305007782713708】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w:t>
            </w:r>
            <w:r>
              <w:rPr>
                <w:rFonts w:ascii="楷体_GB2312" w:eastAsia="楷体_GB2312" w:cs="楷体_GB2312"/>
                <w:color w:val="000000" w:themeColor="text1"/>
                <w:sz w:val="20"/>
                <w:szCs w:val="20"/>
                <w14:textFill>
                  <w14:solidFill>
                    <w14:schemeClr w14:val="tx1"/>
                  </w14:solidFill>
                </w14:textFill>
              </w:rPr>
              <w:t>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913301851437582064】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w:t>
            </w:r>
            <w:r>
              <w:rPr>
                <w:rFonts w:ascii="楷体_GB2312" w:eastAsia="楷体_GB2312" w:cs="楷体_GB2312"/>
                <w:color w:val="000000" w:themeColor="text1"/>
                <w:sz w:val="20"/>
                <w:szCs w:val="20"/>
                <w14:textFill>
                  <w14:solidFill>
                    <w14:schemeClr w14:val="tx1"/>
                  </w14:solidFill>
                </w14:textFill>
              </w:rPr>
              <w:t>442号】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9133012714400940XB】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w:t>
            </w:r>
            <w:r>
              <w:rPr>
                <w:rFonts w:ascii="楷体_GB2312" w:eastAsia="楷体_GB2312" w:cs="楷体_GB2312"/>
                <w:color w:val="000000" w:themeColor="text1"/>
                <w:sz w:val="20"/>
                <w:szCs w:val="20"/>
                <w14:textFill>
                  <w14:solidFill>
                    <w14:schemeClr w14:val="tx1"/>
                  </w14:solidFill>
                </w14:textFill>
              </w:rPr>
              <w:t>369号】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91330206144292356K】</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hAnsi="楷体_GB2312" w:eastAsia="楷体_GB2312" w:cs="楷体_GB2312"/>
                <w:color w:val="000000" w:themeColor="text1"/>
                <w:sz w:val="20"/>
                <w:szCs w:val="20"/>
                <w14:textFill>
                  <w14:solidFill>
                    <w14:schemeClr w14:val="tx1"/>
                  </w14:solidFill>
                </w14:textFill>
              </w:rPr>
              <w:t>宝山路</w:t>
            </w:r>
            <w:r>
              <w:rPr>
                <w:rFonts w:ascii="楷体_GB2312" w:eastAsia="楷体_GB2312" w:cs="楷体_GB2312"/>
                <w:color w:val="000000" w:themeColor="text1"/>
                <w:sz w:val="20"/>
                <w:szCs w:val="20"/>
                <w14:textFill>
                  <w14:solidFill>
                    <w14:schemeClr w14:val="tx1"/>
                  </w14:solidFill>
                </w14:textFill>
              </w:rPr>
              <w:t>69号（凤凰国际商务广场）1幢69号、63号（凤凰国际商务广场）1幢（2-26层）】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913302001448601066】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w:t>
            </w:r>
            <w:r>
              <w:rPr>
                <w:rFonts w:ascii="楷体_GB2312" w:eastAsia="楷体_GB2312" w:cs="楷体_GB2312"/>
                <w:color w:val="000000" w:themeColor="text1"/>
                <w:sz w:val="20"/>
                <w:szCs w:val="20"/>
                <w14:textFill>
                  <w14:solidFill>
                    <w14:schemeClr w14:val="tx1"/>
                  </w14:solidFill>
                </w14:textFill>
              </w:rPr>
              <w:t>27号】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91330200717212676J】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w:t>
            </w:r>
            <w:r>
              <w:rPr>
                <w:rFonts w:ascii="楷体_GB2312" w:eastAsia="楷体_GB2312" w:cs="楷体_GB2312"/>
                <w:color w:val="000000" w:themeColor="text1"/>
                <w:sz w:val="20"/>
                <w:szCs w:val="20"/>
                <w14:textFill>
                  <w14:solidFill>
                    <w14:schemeClr w14:val="tx1"/>
                  </w14:solidFill>
                </w14:textFill>
              </w:rPr>
              <w:t>788号】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91330200144938786M】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w:t>
            </w:r>
            <w:r>
              <w:rPr>
                <w:rFonts w:ascii="楷体_GB2312" w:eastAsia="楷体_GB2312" w:cs="楷体_GB2312"/>
                <w:color w:val="000000" w:themeColor="text1"/>
                <w:sz w:val="20"/>
                <w:szCs w:val="20"/>
                <w14:textFill>
                  <w14:solidFill>
                    <w14:schemeClr w14:val="tx1"/>
                  </w14:solidFill>
                </w14:textFill>
              </w:rPr>
              <w:t>1号（金融中心）】</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91330205704848042N】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w:t>
            </w:r>
            <w:r>
              <w:rPr>
                <w:rFonts w:ascii="楷体_GB2312" w:eastAsia="楷体_GB2312" w:cs="楷体_GB2312"/>
                <w:color w:val="000000" w:themeColor="text1"/>
                <w:sz w:val="20"/>
                <w:szCs w:val="20"/>
                <w14:textFill>
                  <w14:solidFill>
                    <w14:schemeClr w14:val="tx1"/>
                  </w14:solidFill>
                </w14:textFill>
              </w:rPr>
              <w:t>15、17号】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91330300693852088P】</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w:t>
            </w:r>
            <w:r>
              <w:rPr>
                <w:rFonts w:ascii="楷体_GB2312" w:eastAsia="楷体_GB2312" w:cs="楷体_GB2312"/>
                <w:color w:val="000000" w:themeColor="text1"/>
                <w:sz w:val="20"/>
                <w:szCs w:val="20"/>
                <w14:textFill>
                  <w14:solidFill>
                    <w14:schemeClr w14:val="tx1"/>
                  </w14:solidFill>
                </w14:textFill>
              </w:rPr>
              <w:t>3918号101室、201室、301室、401室、501室、1101室、1801室、2201室】</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91330300778260532C】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w:t>
            </w:r>
            <w:r>
              <w:rPr>
                <w:rFonts w:ascii="楷体_GB2312" w:eastAsia="楷体_GB2312" w:cs="楷体_GB2312"/>
                <w:color w:val="000000" w:themeColor="text1"/>
                <w:sz w:val="20"/>
                <w:szCs w:val="20"/>
                <w14:textFill>
                  <w14:solidFill>
                    <w14:schemeClr w14:val="tx1"/>
                  </w14:solidFill>
                </w14:textFill>
              </w:rPr>
              <w:t>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91330400146600914H】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w:t>
            </w:r>
            <w:r>
              <w:rPr>
                <w:rFonts w:ascii="楷体_GB2312" w:eastAsia="楷体_GB2312" w:cs="楷体_GB2312"/>
                <w:color w:val="000000" w:themeColor="text1"/>
                <w:sz w:val="20"/>
                <w:szCs w:val="20"/>
                <w14:textFill>
                  <w14:solidFill>
                    <w14:schemeClr w14:val="tx1"/>
                  </w14:solidFill>
                </w14:textFill>
              </w:rPr>
              <w:t>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913304821466775403】</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w:t>
            </w:r>
            <w:r>
              <w:rPr>
                <w:rFonts w:ascii="楷体_GB2312" w:eastAsia="楷体_GB2312" w:cs="楷体_GB2312"/>
                <w:color w:val="000000" w:themeColor="text1"/>
                <w:sz w:val="20"/>
                <w:szCs w:val="20"/>
                <w14:textFill>
                  <w14:solidFill>
                    <w14:schemeClr w14:val="tx1"/>
                  </w14:solidFill>
                </w14:textFill>
              </w:rPr>
              <w:t>518号】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91330400146707324M】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w:t>
            </w:r>
            <w:r>
              <w:rPr>
                <w:rFonts w:ascii="楷体_GB2312" w:eastAsia="楷体_GB2312" w:cs="楷体_GB2312"/>
                <w:color w:val="000000" w:themeColor="text1"/>
                <w:sz w:val="20"/>
                <w:szCs w:val="20"/>
                <w14:textFill>
                  <w14:solidFill>
                    <w14:schemeClr w14:val="tx1"/>
                  </w14:solidFill>
                </w14:textFill>
              </w:rPr>
              <w:t>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91330424254846268L】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w:t>
            </w:r>
            <w:r>
              <w:rPr>
                <w:rFonts w:ascii="楷体_GB2312" w:eastAsia="楷体_GB2312" w:cs="楷体_GB2312"/>
                <w:color w:val="000000" w:themeColor="text1"/>
                <w:sz w:val="20"/>
                <w:szCs w:val="20"/>
                <w14:textFill>
                  <w14:solidFill>
                    <w14:schemeClr w14:val="tx1"/>
                  </w14:solidFill>
                </w14:textFill>
              </w:rPr>
              <w:t>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91330483146852863F】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w:t>
            </w:r>
            <w:r>
              <w:rPr>
                <w:rFonts w:ascii="楷体_GB2312" w:eastAsia="楷体_GB2312" w:cs="楷体_GB2312"/>
                <w:color w:val="000000" w:themeColor="text1"/>
                <w:sz w:val="20"/>
                <w:szCs w:val="20"/>
                <w14:textFill>
                  <w14:solidFill>
                    <w14:schemeClr w14:val="tx1"/>
                  </w14:solidFill>
                </w14:textFill>
              </w:rPr>
              <w:t>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91330500680700499G】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w:t>
            </w:r>
            <w:r>
              <w:rPr>
                <w:rFonts w:ascii="楷体_GB2312" w:eastAsia="楷体_GB2312" w:cs="楷体_GB2312"/>
                <w:color w:val="000000" w:themeColor="text1"/>
                <w:sz w:val="20"/>
                <w:szCs w:val="20"/>
                <w14:textFill>
                  <w14:solidFill>
                    <w14:schemeClr w14:val="tx1"/>
                  </w14:solidFill>
                </w14:textFill>
              </w:rPr>
              <w:t>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913305001470196549】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w:t>
            </w:r>
            <w:r>
              <w:rPr>
                <w:rFonts w:ascii="楷体_GB2312" w:eastAsia="楷体_GB2312" w:cs="楷体_GB2312"/>
                <w:color w:val="000000" w:themeColor="text1"/>
                <w:sz w:val="20"/>
                <w:szCs w:val="20"/>
                <w14:textFill>
                  <w14:solidFill>
                    <w14:schemeClr w14:val="tx1"/>
                  </w14:solidFill>
                </w14:textFill>
              </w:rPr>
              <w:t>1188号】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91330600146116161G】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w:t>
            </w:r>
            <w:r>
              <w:rPr>
                <w:rFonts w:ascii="楷体_GB2312" w:eastAsia="楷体_GB2312" w:cs="楷体_GB2312"/>
                <w:color w:val="000000" w:themeColor="text1"/>
                <w:sz w:val="20"/>
                <w:szCs w:val="20"/>
                <w14:textFill>
                  <w14:solidFill>
                    <w14:schemeClr w14:val="tx1"/>
                  </w14:solidFill>
                </w14:textFill>
              </w:rPr>
              <w:t>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913311227047843259】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w:t>
            </w:r>
            <w:r>
              <w:rPr>
                <w:rFonts w:ascii="楷体_GB2312" w:eastAsia="楷体_GB2312" w:cs="楷体_GB2312"/>
                <w:color w:val="000000" w:themeColor="text1"/>
                <w:sz w:val="20"/>
                <w:szCs w:val="20"/>
                <w14:textFill>
                  <w14:solidFill>
                    <w14:schemeClr w14:val="tx1"/>
                  </w14:solidFill>
                </w14:textFill>
              </w:rPr>
              <w:t>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91330782609786576E】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w:t>
            </w:r>
            <w:r>
              <w:rPr>
                <w:rFonts w:ascii="楷体_GB2312" w:eastAsia="楷体_GB2312" w:cs="楷体_GB2312"/>
                <w:color w:val="000000" w:themeColor="text1"/>
                <w:sz w:val="20"/>
                <w:szCs w:val="20"/>
                <w14:textFill>
                  <w14:solidFill>
                    <w14:schemeClr w14:val="tx1"/>
                  </w14:solidFill>
                </w14:textFill>
              </w:rPr>
              <w:t>677号】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91330781147387545R】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91330522147148640A】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w:t>
            </w:r>
            <w:r>
              <w:rPr>
                <w:rFonts w:ascii="楷体_GB2312" w:eastAsia="楷体_GB2312" w:cs="楷体_GB2312"/>
                <w:color w:val="000000" w:themeColor="text1"/>
                <w:sz w:val="20"/>
                <w:szCs w:val="20"/>
                <w14:textFill>
                  <w14:solidFill>
                    <w14:schemeClr w14:val="tx1"/>
                  </w14:solidFill>
                </w14:textFill>
              </w:rPr>
              <w:t>1298号】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9133060271252980XJ】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w:t>
            </w:r>
            <w:r>
              <w:rPr>
                <w:rFonts w:ascii="楷体_GB2312" w:eastAsia="楷体_GB2312" w:cs="楷体_GB2312"/>
                <w:color w:val="000000" w:themeColor="text1"/>
                <w:sz w:val="20"/>
                <w:szCs w:val="20"/>
                <w14:textFill>
                  <w14:solidFill>
                    <w14:schemeClr w14:val="tx1"/>
                  </w14:solidFill>
                </w14:textFill>
              </w:rPr>
              <w:t>159号】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91330723552860156J】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w:t>
            </w:r>
            <w:r>
              <w:rPr>
                <w:rFonts w:ascii="楷体_GB2312" w:eastAsia="楷体_GB2312" w:cs="楷体_GB2312"/>
                <w:color w:val="000000" w:themeColor="text1"/>
                <w:sz w:val="20"/>
                <w:szCs w:val="20"/>
                <w14:textFill>
                  <w14:solidFill>
                    <w14:schemeClr w14:val="tx1"/>
                  </w14:solidFill>
                </w14:textFill>
              </w:rPr>
              <w:t>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91330921778250107N】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w:t>
            </w:r>
            <w:r>
              <w:rPr>
                <w:rFonts w:ascii="楷体_GB2312" w:eastAsia="楷体_GB2312" w:cs="楷体_GB2312"/>
                <w:color w:val="000000" w:themeColor="text1"/>
                <w:sz w:val="20"/>
                <w:szCs w:val="20"/>
                <w14:textFill>
                  <w14:solidFill>
                    <w14:schemeClr w14:val="tx1"/>
                  </w14:solidFill>
                </w14:textFill>
              </w:rPr>
              <w:t>1009号】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91331024148032965W】</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w:t>
            </w:r>
            <w:r>
              <w:rPr>
                <w:rFonts w:ascii="楷体_GB2312" w:eastAsia="楷体_GB2312" w:cs="楷体_GB2312"/>
                <w:color w:val="000000" w:themeColor="text1"/>
                <w:sz w:val="20"/>
                <w:szCs w:val="20"/>
                <w14:textFill>
                  <w14:solidFill>
                    <w14:schemeClr w14:val="tx1"/>
                  </w14:solidFill>
                </w14:textFill>
              </w:rPr>
              <w:t>21号】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91331021704702414T】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w:t>
            </w:r>
            <w:r>
              <w:rPr>
                <w:rFonts w:ascii="楷体_GB2312" w:eastAsia="楷体_GB2312" w:cs="楷体_GB2312"/>
                <w:color w:val="000000" w:themeColor="text1"/>
                <w:sz w:val="20"/>
                <w:szCs w:val="20"/>
                <w14:textFill>
                  <w14:solidFill>
                    <w14:schemeClr w14:val="tx1"/>
                  </w14:solidFill>
                </w14:textFill>
              </w:rPr>
              <w:t>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91330600146217704F】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w:t>
            </w:r>
            <w:r>
              <w:rPr>
                <w:rFonts w:ascii="楷体_GB2312" w:eastAsia="楷体_GB2312" w:cs="楷体_GB2312"/>
                <w:color w:val="000000" w:themeColor="text1"/>
                <w:sz w:val="20"/>
                <w:szCs w:val="20"/>
                <w14:textFill>
                  <w14:solidFill>
                    <w14:schemeClr w14:val="tx1"/>
                  </w14:solidFill>
                </w14:textFill>
              </w:rPr>
              <w:t>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91331000147999461D】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w:t>
            </w:r>
            <w:r>
              <w:rPr>
                <w:rFonts w:ascii="楷体_GB2312" w:eastAsia="楷体_GB2312" w:cs="楷体_GB2312"/>
                <w:color w:val="000000" w:themeColor="text1"/>
                <w:sz w:val="20"/>
                <w:szCs w:val="20"/>
                <w14:textFill>
                  <w14:solidFill>
                    <w14:schemeClr w14:val="tx1"/>
                  </w14:solidFill>
                </w14:textFill>
              </w:rPr>
              <w:t>299号】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9133018270429246XA】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w:t>
            </w:r>
            <w:r>
              <w:rPr>
                <w:rFonts w:ascii="楷体_GB2312" w:eastAsia="楷体_GB2312" w:cs="楷体_GB2312"/>
                <w:color w:val="000000" w:themeColor="text1"/>
                <w:sz w:val="20"/>
                <w:szCs w:val="20"/>
                <w14:textFill>
                  <w14:solidFill>
                    <w14:schemeClr w14:val="tx1"/>
                  </w14:solidFill>
                </w14:textFill>
              </w:rPr>
              <w:t>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91330328145827746X】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hAnsi="楷体_GB2312" w:eastAsia="楷体_GB2312" w:cs="楷体_GB2312"/>
                <w:color w:val="000000" w:themeColor="text1"/>
                <w:sz w:val="20"/>
                <w:szCs w:val="20"/>
                <w14:textFill>
                  <w14:solidFill>
                    <w14:schemeClr w14:val="tx1"/>
                  </w14:solidFill>
                </w14:textFill>
              </w:rPr>
              <w:t>镇伯温路</w:t>
            </w:r>
            <w:r>
              <w:rPr>
                <w:rFonts w:ascii="楷体_GB2312" w:eastAsia="楷体_GB2312" w:cs="楷体_GB2312"/>
                <w:color w:val="000000" w:themeColor="text1"/>
                <w:sz w:val="20"/>
                <w:szCs w:val="20"/>
                <w14:textFill>
                  <w14:solidFill>
                    <w14:schemeClr w14:val="tx1"/>
                  </w14:solidFill>
                </w14:textFill>
              </w:rPr>
              <w:t>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91330100143568234F】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w:t>
            </w:r>
            <w:r>
              <w:rPr>
                <w:rFonts w:ascii="楷体_GB2312" w:eastAsia="楷体_GB2312" w:cs="楷体_GB2312"/>
                <w:color w:val="000000" w:themeColor="text1"/>
                <w:sz w:val="20"/>
                <w:szCs w:val="20"/>
                <w14:textFill>
                  <w14:solidFill>
                    <w14:schemeClr w14:val="tx1"/>
                  </w14:solidFill>
                </w14:textFill>
              </w:rPr>
              <w:t>258号】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91330300712576278B】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w:t>
            </w:r>
            <w:r>
              <w:rPr>
                <w:rFonts w:ascii="楷体_GB2312" w:eastAsia="楷体_GB2312" w:cs="楷体_GB2312"/>
                <w:color w:val="000000" w:themeColor="text1"/>
                <w:sz w:val="20"/>
                <w:szCs w:val="20"/>
                <w14:textFill>
                  <w14:solidFill>
                    <w14:schemeClr w14:val="tx1"/>
                  </w14:solidFill>
                </w14:textFill>
              </w:rPr>
              <w:t>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91330281768530578N】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w:t>
            </w:r>
            <w:r>
              <w:rPr>
                <w:rFonts w:ascii="楷体_GB2312" w:eastAsia="楷体_GB2312" w:cs="楷体_GB2312"/>
                <w:color w:val="000000" w:themeColor="text1"/>
                <w:sz w:val="20"/>
                <w:szCs w:val="20"/>
                <w14:textFill>
                  <w14:solidFill>
                    <w14:schemeClr w14:val="tx1"/>
                  </w14:solidFill>
                </w14:textFill>
              </w:rPr>
              <w:t>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913301228436000474】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w:t>
            </w:r>
            <w:r>
              <w:rPr>
                <w:rFonts w:ascii="楷体_GB2312" w:eastAsia="楷体_GB2312" w:cs="楷体_GB2312"/>
                <w:color w:val="000000" w:themeColor="text1"/>
                <w:sz w:val="20"/>
                <w:szCs w:val="20"/>
                <w14:textFill>
                  <w14:solidFill>
                    <w14:schemeClr w14:val="tx1"/>
                  </w14:solidFill>
                </w14:textFill>
              </w:rPr>
              <w:t>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91330100773585469H】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w:t>
            </w:r>
            <w:r>
              <w:rPr>
                <w:rFonts w:ascii="楷体_GB2312" w:eastAsia="楷体_GB2312" w:cs="楷体_GB2312"/>
                <w:color w:val="000000" w:themeColor="text1"/>
                <w:sz w:val="20"/>
                <w:szCs w:val="20"/>
                <w14:textFill>
                  <w14:solidFill>
                    <w14:schemeClr w14:val="tx1"/>
                  </w14:solidFill>
                </w14:textFill>
              </w:rPr>
              <w:t>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91330300777212117L】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w:t>
            </w:r>
            <w:r>
              <w:rPr>
                <w:rFonts w:ascii="楷体_GB2312" w:eastAsia="楷体_GB2312" w:cs="楷体_GB2312"/>
                <w:color w:val="000000" w:themeColor="text1"/>
                <w:sz w:val="20"/>
                <w:szCs w:val="20"/>
                <w14:textFill>
                  <w14:solidFill>
                    <w14:schemeClr w14:val="tx1"/>
                  </w14:solidFill>
                </w14:textFill>
              </w:rPr>
              <w:t>1500号富银大厦】</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91330600145965997H】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w:t>
            </w:r>
            <w:r>
              <w:rPr>
                <w:rFonts w:ascii="楷体_GB2312" w:eastAsia="楷体_GB2312" w:cs="楷体_GB2312"/>
                <w:color w:val="000000" w:themeColor="text1"/>
                <w:sz w:val="20"/>
                <w:szCs w:val="20"/>
                <w14:textFill>
                  <w14:solidFill>
                    <w14:schemeClr w14:val="tx1"/>
                  </w14:solidFill>
                </w14:textFill>
              </w:rPr>
              <w:t>1363号】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91330400146466356E】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w:t>
            </w:r>
            <w:r>
              <w:rPr>
                <w:rFonts w:ascii="楷体_GB2312" w:eastAsia="楷体_GB2312" w:cs="楷体_GB2312"/>
                <w:color w:val="000000" w:themeColor="text1"/>
                <w:sz w:val="20"/>
                <w:szCs w:val="20"/>
                <w14:textFill>
                  <w14:solidFill>
                    <w14:schemeClr w14:val="tx1"/>
                  </w14:solidFill>
                </w14:textFill>
              </w:rPr>
              <w:t xml:space="preserve"> 1229 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69.企业名称：【浙江泰顺农村商业银行股份有限公司】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913303297043793629】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w:t>
            </w:r>
            <w:r>
              <w:rPr>
                <w:rFonts w:ascii="楷体_GB2312" w:eastAsia="楷体_GB2312" w:cs="楷体_GB2312"/>
                <w:color w:val="000000" w:themeColor="text1"/>
                <w:sz w:val="20"/>
                <w:szCs w:val="20"/>
                <w14:textFill>
                  <w14:solidFill>
                    <w14:schemeClr w14:val="tx1"/>
                  </w14:solidFill>
                </w14:textFill>
              </w:rPr>
              <w:t>181号】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70.企业名称：【浙江嵊州农村商业银行股份有限公司】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91330683146384641Y】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w:t>
            </w:r>
            <w:r>
              <w:rPr>
                <w:rFonts w:ascii="楷体_GB2312" w:eastAsia="楷体_GB2312" w:cs="楷体_GB2312"/>
                <w:color w:val="000000" w:themeColor="text1"/>
                <w:sz w:val="20"/>
                <w:szCs w:val="20"/>
                <w14:textFill>
                  <w14:solidFill>
                    <w14:schemeClr w14:val="tx1"/>
                  </w14:solidFill>
                </w14:textFill>
              </w:rPr>
              <w:t>398号】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71.企业名称：【浙江庆元农村商业银行股份有限公司】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91331126609962015U】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hAnsi="楷体_GB2312" w:eastAsia="楷体_GB2312" w:cs="楷体_GB2312"/>
                <w:color w:val="000000" w:themeColor="text1"/>
                <w:sz w:val="20"/>
                <w:szCs w:val="20"/>
                <w14:textFill>
                  <w14:solidFill>
                    <w14:schemeClr w14:val="tx1"/>
                  </w14:solidFill>
                </w14:textFill>
              </w:rPr>
              <w:t>洲街道云鹤路</w:t>
            </w:r>
            <w:r>
              <w:rPr>
                <w:rFonts w:ascii="楷体_GB2312" w:eastAsia="楷体_GB2312" w:cs="楷体_GB2312"/>
                <w:color w:val="000000" w:themeColor="text1"/>
                <w:sz w:val="20"/>
                <w:szCs w:val="20"/>
                <w14:textFill>
                  <w14:solidFill>
                    <w14:schemeClr w14:val="tx1"/>
                  </w14:solidFill>
                </w14:textFill>
              </w:rPr>
              <w:t>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73.企业名称：【浙江云和农村商业银行股份有限公司】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74.企业名称：【宁波慈溪农村商业银行股份有限公司】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91330200144756720Q】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913303007772078015】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w:t>
            </w:r>
            <w:r>
              <w:rPr>
                <w:rFonts w:ascii="楷体_GB2312" w:eastAsia="楷体_GB2312" w:cs="楷体_GB2312"/>
                <w:color w:val="000000" w:themeColor="text1"/>
                <w:sz w:val="20"/>
                <w:szCs w:val="20"/>
                <w14:textFill>
                  <w14:solidFill>
                    <w14:schemeClr w14:val="tx1"/>
                  </w14:solidFill>
                </w14:textFill>
              </w:rPr>
              <w:t>555号】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76.企业名称：【浙江苍南农村商业银行股份有限公司】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w:t>
            </w:r>
            <w:r>
              <w:rPr>
                <w:rFonts w:ascii="楷体_GB2312" w:eastAsia="楷体_GB2312" w:cs="楷体_GB2312"/>
                <w:color w:val="000000" w:themeColor="text1"/>
                <w:sz w:val="20"/>
                <w:szCs w:val="20"/>
                <w14:textFill>
                  <w14:solidFill>
                    <w14:schemeClr w14:val="tx1"/>
                  </w14:solidFill>
                </w14:textFill>
              </w:rPr>
              <w:t>425号】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77.企业名称：【宁波银行股份有限公司】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91330200711192037M】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w:t>
            </w:r>
            <w:r>
              <w:rPr>
                <w:rFonts w:ascii="楷体_GB2312" w:eastAsia="楷体_GB2312" w:cs="楷体_GB2312"/>
                <w:color w:val="000000" w:themeColor="text1"/>
                <w:sz w:val="20"/>
                <w:szCs w:val="20"/>
                <w14:textFill>
                  <w14:solidFill>
                    <w14:schemeClr w14:val="tx1"/>
                  </w14:solidFill>
                </w14:textFill>
              </w:rPr>
              <w:t>345号】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78.企业名称：【信银理财有限责任公司】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atLeast"/>
              <w:ind w:right="31"/>
              <w:rPr>
                <w:rFonts w:ascii="楷体_GB2312" w:eastAsia="楷体_GB2312" w:cs="楷体_GB2312"/>
                <w:sz w:val="20"/>
                <w:szCs w:val="20"/>
              </w:rPr>
            </w:pPr>
            <w:r>
              <w:br w:type="textWrapping"/>
            </w: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774" w:type="pct"/>
            <w:vAlign w:val="center"/>
          </w:tcPr>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774" w:type="pct"/>
            <w:vAlign w:val="center"/>
          </w:tcPr>
          <w:p>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774" w:type="pct"/>
            <w:vAlign w:val="center"/>
          </w:tcPr>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774"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26"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774" w:type="pct"/>
            <w:vAlign w:val="center"/>
          </w:tcPr>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6"/>
                <w:rFonts w:ascii="楷体_GB2312" w:eastAsia="楷体_GB2312" w:cs="楷体_GB2312"/>
                <w:sz w:val="20"/>
                <w:szCs w:val="20"/>
              </w:rPr>
              <w:t>http://www.citic-wealth.com</w:t>
            </w:r>
            <w:r>
              <w:rPr>
                <w:rStyle w:val="6"/>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）】披露本理财产品的各类信息。</w:t>
            </w:r>
          </w:p>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法律法规、监管规定的强制性要求对产品说明书做出修改的，无须取得投资者同意。</w:t>
            </w:r>
          </w:p>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管理人可以不编制理财产品当期的季度、半年和年度报告。管理人将在理财产品季度、半年和年度报告中披露理财产品组合资产情况及其流动性风险分析等。</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经信银理财合理判断认为对本产品、投资者权益、投资收益等有重大影响的事件，将按照法律法规、监管规定及时向投资者发布相关信息。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pPr>
        <w:pStyle w:val="7"/>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G类份额单次最低赎回份额为【0.01】份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+366（含）之后的每个工作日对T日申购的500万份产品发起赎回，T+369日（含）之后的每个工作日对T+3日申购的200万份产品发起赎回。某开放日投资者成功赎回所持有500万份本产品份额，该开放日本产品单位净值为1.1000，赎回费率为0%，则投资者获得的赎回金额=5,000,000.00×1.1000=5,500,000.00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pPr>
        <w:spacing w:line="300" w:lineRule="exact"/>
        <w:ind w:right="36" w:rightChars="15"/>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pStyle w:val="7"/>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pStyle w:val="7"/>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pPr>
        <w:pStyle w:val="7"/>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w:t>
      </w:r>
      <w:r>
        <w:rPr>
          <w:rFonts w:hint="eastAsia" w:ascii="楷体_GB2312" w:eastAsia="楷体_GB2312" w:cs="楷体_GB2312"/>
          <w:b/>
          <w:sz w:val="20"/>
          <w:szCs w:val="20"/>
        </w:rPr>
        <w:t>，</w:t>
      </w:r>
      <w:r>
        <w:rPr>
          <w:rFonts w:ascii="楷体_GB2312" w:eastAsia="楷体_GB2312" w:cs="楷体_GB2312"/>
          <w:b/>
          <w:sz w:val="20"/>
          <w:szCs w:val="20"/>
        </w:rPr>
        <w:t>L类份额不收取申购费</w:t>
      </w:r>
      <w:r>
        <w:rPr>
          <w:rFonts w:hint="eastAsia" w:ascii="楷体_GB2312" w:eastAsia="楷体_GB2312" w:cs="楷体_GB2312"/>
          <w:b/>
          <w:sz w:val="20"/>
          <w:szCs w:val="20"/>
        </w:rPr>
        <w:t>，</w:t>
      </w:r>
      <w:r>
        <w:rPr>
          <w:rFonts w:ascii="楷体_GB2312" w:eastAsia="楷体_GB2312" w:cs="楷体_GB2312"/>
          <w:b/>
          <w:sz w:val="20"/>
          <w:szCs w:val="20"/>
        </w:rPr>
        <w:t>G类份额不收取申购费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G</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B类份额费率【0.15%】/年</w:t>
      </w:r>
      <w:r>
        <w:rPr>
          <w:rFonts w:hint="eastAsia" w:ascii="楷体_GB2312" w:eastAsia="楷体_GB2312" w:cs="楷体_GB2312"/>
          <w:b/>
          <w:sz w:val="20"/>
          <w:szCs w:val="20"/>
        </w:rPr>
        <w:t>，</w:t>
      </w:r>
      <w:r>
        <w:rPr>
          <w:rFonts w:ascii="楷体_GB2312" w:eastAsia="楷体_GB2312" w:cs="楷体_GB2312"/>
          <w:b/>
          <w:sz w:val="20"/>
          <w:szCs w:val="20"/>
        </w:rPr>
        <w:t>L类份额费率【0.30%】/年</w:t>
      </w:r>
      <w:r>
        <w:rPr>
          <w:rFonts w:hint="eastAsia" w:ascii="楷体_GB2312" w:eastAsia="楷体_GB2312" w:cs="楷体_GB2312"/>
          <w:b/>
          <w:sz w:val="20"/>
          <w:szCs w:val="20"/>
        </w:rPr>
        <w:t>，</w:t>
      </w:r>
      <w:r>
        <w:rPr>
          <w:rFonts w:ascii="楷体_GB2312" w:eastAsia="楷体_GB2312" w:cs="楷体_GB2312"/>
          <w:b/>
          <w:sz w:val="20"/>
          <w:szCs w:val="20"/>
        </w:rPr>
        <w:t>G类份额费率【0.30%】/年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费率【0.15%】/年，计算方式为【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p>
    <w:p>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ind w:left="-2" w:leftChars="-1" w:right="53" w:rightChars="22"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7"/>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7"/>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7"/>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p>
      <w:bookmarkStart w:id="1" w:name="_GoBack"/>
      <w:bookmarkEnd w:id="1"/>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30</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EA1E35"/>
    <w:rsid w:val="26EA1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0"/>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2025-06-30T01:46:00Z</dcterms:created>
  <dc:creator>刘哲铭-盐城分行</dc:creator>
  <cp:lastModifiedBy>刘哲铭-盐城分行</cp:lastModifiedBy>
  <dcterms:modified xsi:type="dcterms:W3CDTF">2025-06-30T01:47:47Z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2150515C6A864830A4B3814C3B6DB3EB</vt:lpwstr>
  </property>
</Properties>
</file>