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7"/>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3"/>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095" w:type="dxa"/>
            <w:vAlign w:val="center"/>
          </w:tcPr>
          <w:p>
            <w:pPr>
              <w:spacing w:line="320" w:lineRule="exact"/>
              <w:jc w:val="both"/>
              <w:rPr>
                <w:rFonts w:hint="default" w:ascii="仿宋_GB2312" w:hAnsi="仿宋" w:eastAsia="仿宋_GB2312"/>
                <w:bCs/>
                <w:kern w:val="0"/>
                <w:sz w:val="20"/>
                <w:szCs w:val="21"/>
                <w:lang w:val="en-US" w:eastAsia="zh-CN"/>
              </w:rPr>
            </w:pPr>
            <w:r>
              <w:rPr>
                <w:rFonts w:hint="eastAsia" w:ascii="楷体" w:hAnsi="楷体" w:eastAsia="楷体" w:cs="宋体"/>
                <w:spacing w:val="-2"/>
                <w:sz w:val="20"/>
                <w:szCs w:val="20"/>
                <w:lang w:val="en-US" w:eastAsia="zh-CN"/>
              </w:rPr>
              <w:t>苏银理财恒源封闭债权224期优选2年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E份额：苏银理财恒源封闭债权224期优选2年E/J07836</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G份额：苏银理财恒源封闭债权224期优选2年G/J07838</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JS鑫福款份额：苏银理财恒源封闭债权224期优选2年JS鑫福款/J07844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Z7003125000234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募集期/开放期</w:t>
            </w:r>
          </w:p>
        </w:tc>
        <w:tc>
          <w:tcPr>
            <w:tcW w:w="6095" w:type="dxa"/>
            <w:vAlign w:val="center"/>
          </w:tcPr>
          <w:p>
            <w:pPr>
              <w:spacing w:line="320" w:lineRule="exact"/>
              <w:jc w:val="both"/>
              <w:rPr>
                <w:rFonts w:ascii="仿宋_GB2312" w:hAnsi="仿宋" w:eastAsia="仿宋_GB2312"/>
                <w:bCs/>
                <w:kern w:val="0"/>
                <w:sz w:val="20"/>
                <w:szCs w:val="21"/>
              </w:rPr>
            </w:pPr>
            <w:r>
              <w:rPr>
                <w:rFonts w:hint="eastAsia" w:ascii="楷体" w:hAnsi="楷体" w:eastAsia="楷体" w:cs="宋体"/>
                <w:spacing w:val="-2"/>
                <w:sz w:val="20"/>
                <w:szCs w:val="20"/>
                <w:lang w:val="en-US" w:eastAsia="zh-CN"/>
              </w:rPr>
              <w:t>2025年9月11日至2025年9月17日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成立日/份额确认日</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2025年9月18日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到期日</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2027年10月13日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存续期限</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755天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投资起点</w:t>
            </w:r>
          </w:p>
        </w:tc>
        <w:tc>
          <w:tcPr>
            <w:tcW w:w="6095" w:type="dxa"/>
            <w:vAlign w:val="center"/>
          </w:tcPr>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E份额:认购起点3000000.00元，追加金额为10000.00元的整数倍。或与产品说明书保持一致。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G份额:认购起点1.00元，追加金额为1.00元的整数倍。</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JS鑫福款份额:认购起点1.00元，追加金额为1.00元的整数倍。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销售规模</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sz w:val="20"/>
                <w:szCs w:val="20"/>
                <w:lang w:val="en-US" w:eastAsia="zh-CN"/>
              </w:rPr>
              <w:t>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投资范围</w:t>
            </w:r>
          </w:p>
        </w:tc>
        <w:tc>
          <w:tcPr>
            <w:tcW w:w="6095" w:type="dxa"/>
            <w:vAlign w:val="center"/>
          </w:tcPr>
          <w:p>
            <w:pPr>
              <w:spacing w:line="320" w:lineRule="exact"/>
              <w:jc w:val="both"/>
              <w:rPr>
                <w:rFonts w:ascii="仿宋_GB2312" w:hAnsi="仿宋" w:eastAsia="仿宋_GB2312"/>
                <w:bCs/>
                <w:kern w:val="0"/>
                <w:sz w:val="20"/>
                <w:szCs w:val="21"/>
              </w:rPr>
            </w:pPr>
            <w:r>
              <w:rPr>
                <w:rFonts w:hint="eastAsia" w:ascii="楷体" w:hAnsi="楷体" w:eastAsia="楷体" w:cs="宋体"/>
                <w:spacing w:val="-2"/>
                <w:sz w:val="20"/>
                <w:szCs w:val="20"/>
                <w:lang w:val="en-US" w:eastAsia="zh-CN"/>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非标准化债权类资产底层资产仅为消费类贷款债权资产；符合监管要求的其他资产占产品资产总值比例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风险评级</w:t>
            </w:r>
          </w:p>
        </w:tc>
        <w:tc>
          <w:tcPr>
            <w:tcW w:w="6095" w:type="dxa"/>
            <w:vAlign w:val="center"/>
          </w:tcPr>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二级（中低风险）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hint="default" w:ascii="仿宋_GB2312" w:hAnsi="仿宋" w:eastAsia="仿宋_GB2312"/>
                <w:b/>
                <w:kern w:val="0"/>
                <w:sz w:val="20"/>
                <w:szCs w:val="21"/>
                <w:lang w:val="en-US" w:eastAsia="zh-CN"/>
              </w:rPr>
            </w:pPr>
            <w:r>
              <w:rPr>
                <w:rFonts w:hint="eastAsia" w:ascii="仿宋_GB2312" w:hAnsi="仿宋" w:eastAsia="仿宋_GB2312"/>
                <w:b/>
                <w:kern w:val="0"/>
                <w:sz w:val="20"/>
                <w:szCs w:val="21"/>
              </w:rPr>
              <w:t>代销服务费率</w:t>
            </w:r>
            <w:r>
              <w:rPr>
                <w:rFonts w:hint="eastAsia" w:ascii="仿宋_GB2312" w:hAnsi="仿宋" w:eastAsia="仿宋_GB2312"/>
                <w:b/>
                <w:kern w:val="0"/>
                <w:sz w:val="20"/>
                <w:szCs w:val="21"/>
                <w:lang w:val="en-US" w:eastAsia="zh-CN"/>
              </w:rPr>
              <w:t>及生效时间</w:t>
            </w:r>
          </w:p>
        </w:tc>
        <w:tc>
          <w:tcPr>
            <w:tcW w:w="6095" w:type="dxa"/>
            <w:vAlign w:val="center"/>
          </w:tcPr>
          <w:p>
            <w:pPr>
              <w:spacing w:line="320" w:lineRule="exact"/>
              <w:jc w:val="both"/>
              <w:rPr>
                <w:rFonts w:hint="eastAsia"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E份额:0.15%年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G份额:0.3%年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JS鑫福款份额:0.2%年</w:t>
            </w:r>
          </w:p>
          <w:p>
            <w:pPr>
              <w:spacing w:line="320" w:lineRule="exact"/>
              <w:jc w:val="both"/>
              <w:rPr>
                <w:rFonts w:hint="eastAsia"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自上架销售日起执行，之后如有调整则另行约定</w:t>
            </w:r>
          </w:p>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如代销服务费超过销售服务费，则超出部分通过投资管理费分成进行差额补足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095" w:type="dxa"/>
            <w:vAlign w:val="center"/>
          </w:tcPr>
          <w:p>
            <w:pPr>
              <w:spacing w:line="320" w:lineRule="exact"/>
              <w:jc w:val="both"/>
              <w:rPr>
                <w:rFonts w:hint="default" w:ascii="仿宋_GB2312" w:hAnsi="仿宋" w:eastAsia="仿宋_GB2312"/>
                <w:bCs/>
                <w:kern w:val="0"/>
                <w:sz w:val="20"/>
                <w:szCs w:val="21"/>
                <w:lang w:val="en-US" w:eastAsia="zh-CN"/>
              </w:rPr>
            </w:pPr>
            <w:r>
              <w:rPr>
                <w:rFonts w:hint="eastAsia" w:ascii="楷体" w:hAnsi="楷体" w:eastAsia="楷体" w:cs="宋体"/>
                <w:spacing w:val="-2"/>
                <w:sz w:val="20"/>
                <w:szCs w:val="20"/>
                <w:lang w:val="en-US" w:eastAsia="zh-CN"/>
              </w:rPr>
              <w:t>E份额：2.85%-3.25%</w:t>
            </w:r>
            <w:bookmarkStart w:id="0" w:name="_GoBack"/>
            <w:bookmarkEnd w:id="0"/>
            <w:r>
              <w:rPr>
                <w:rFonts w:hint="eastAsia" w:ascii="楷体" w:hAnsi="楷体" w:eastAsia="楷体" w:cs="宋体"/>
                <w:spacing w:val="-2"/>
                <w:sz w:val="20"/>
                <w:szCs w:val="20"/>
                <w:lang w:val="en-US" w:eastAsia="zh-CN"/>
              </w:rPr>
              <w:t>，2025年9月18日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G份额：2.60%-3.00%，2025年9月18日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JS鑫福款份额：2.70%-3.10%，2025年9月18日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理财产品资金募集账户</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sz w:val="20"/>
                <w:szCs w:val="20"/>
                <w:lang w:val="en-US" w:eastAsia="zh-CN"/>
              </w:rPr>
              <w:t>户名：苏银理财有限责任公司</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开户行：江苏银行南京河西支行</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账号：31120188000183568</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大额支付系统行号：313301098112</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请将客户购买资金划付至理财产品资金募集账户。</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Q0Y2ZkZmYwOGI2NjMyN2Y1MGRkN2I1N2YzNTFiODUifQ=="/>
  </w:docVars>
  <w:rsids>
    <w:rsidRoot w:val="002A2567"/>
    <w:rsid w:val="00010F42"/>
    <w:rsid w:val="000113E6"/>
    <w:rsid w:val="00052377"/>
    <w:rsid w:val="00057434"/>
    <w:rsid w:val="00065392"/>
    <w:rsid w:val="000E38DB"/>
    <w:rsid w:val="000E6CFF"/>
    <w:rsid w:val="00101AA4"/>
    <w:rsid w:val="00114388"/>
    <w:rsid w:val="00170593"/>
    <w:rsid w:val="00176281"/>
    <w:rsid w:val="002148AC"/>
    <w:rsid w:val="0024209E"/>
    <w:rsid w:val="0025550A"/>
    <w:rsid w:val="00275F5B"/>
    <w:rsid w:val="0028562B"/>
    <w:rsid w:val="00293B10"/>
    <w:rsid w:val="002A2567"/>
    <w:rsid w:val="002B7653"/>
    <w:rsid w:val="002E6FED"/>
    <w:rsid w:val="0032647D"/>
    <w:rsid w:val="00333333"/>
    <w:rsid w:val="0046135D"/>
    <w:rsid w:val="004B7FB0"/>
    <w:rsid w:val="004E33D0"/>
    <w:rsid w:val="004E5080"/>
    <w:rsid w:val="0056072C"/>
    <w:rsid w:val="005760D9"/>
    <w:rsid w:val="005961EE"/>
    <w:rsid w:val="005B5166"/>
    <w:rsid w:val="005E2815"/>
    <w:rsid w:val="00630DB3"/>
    <w:rsid w:val="00632197"/>
    <w:rsid w:val="006362A9"/>
    <w:rsid w:val="00664413"/>
    <w:rsid w:val="00684268"/>
    <w:rsid w:val="0069230F"/>
    <w:rsid w:val="006A5CBD"/>
    <w:rsid w:val="006A65E8"/>
    <w:rsid w:val="006B27D0"/>
    <w:rsid w:val="006C193C"/>
    <w:rsid w:val="006C5EBB"/>
    <w:rsid w:val="00711FD3"/>
    <w:rsid w:val="007170EE"/>
    <w:rsid w:val="00727ACF"/>
    <w:rsid w:val="0076761C"/>
    <w:rsid w:val="00770137"/>
    <w:rsid w:val="00784AB7"/>
    <w:rsid w:val="007A6607"/>
    <w:rsid w:val="007B0D4C"/>
    <w:rsid w:val="007B1461"/>
    <w:rsid w:val="007B6E4B"/>
    <w:rsid w:val="007F206C"/>
    <w:rsid w:val="008328F6"/>
    <w:rsid w:val="00842F8B"/>
    <w:rsid w:val="008540BA"/>
    <w:rsid w:val="00856BF3"/>
    <w:rsid w:val="00881866"/>
    <w:rsid w:val="008D3ED6"/>
    <w:rsid w:val="009101F9"/>
    <w:rsid w:val="009A0346"/>
    <w:rsid w:val="009A1AF8"/>
    <w:rsid w:val="009E7B4C"/>
    <w:rsid w:val="00A906FA"/>
    <w:rsid w:val="00A910F5"/>
    <w:rsid w:val="00AA0947"/>
    <w:rsid w:val="00AB1D60"/>
    <w:rsid w:val="00AC583D"/>
    <w:rsid w:val="00AD2E79"/>
    <w:rsid w:val="00B02B03"/>
    <w:rsid w:val="00B1592B"/>
    <w:rsid w:val="00B319EE"/>
    <w:rsid w:val="00B413CE"/>
    <w:rsid w:val="00B83FFB"/>
    <w:rsid w:val="00BF3E58"/>
    <w:rsid w:val="00C31F29"/>
    <w:rsid w:val="00C45E8F"/>
    <w:rsid w:val="00C60226"/>
    <w:rsid w:val="00CA3C4F"/>
    <w:rsid w:val="00CC7B3A"/>
    <w:rsid w:val="00CD3F45"/>
    <w:rsid w:val="00D01AE4"/>
    <w:rsid w:val="00D05774"/>
    <w:rsid w:val="00D21E34"/>
    <w:rsid w:val="00D51886"/>
    <w:rsid w:val="00D52D58"/>
    <w:rsid w:val="00D73153"/>
    <w:rsid w:val="00DB4113"/>
    <w:rsid w:val="00DD192B"/>
    <w:rsid w:val="00DD33E2"/>
    <w:rsid w:val="00E33E54"/>
    <w:rsid w:val="00E35FF6"/>
    <w:rsid w:val="00E4703A"/>
    <w:rsid w:val="00E54B72"/>
    <w:rsid w:val="00E57EC5"/>
    <w:rsid w:val="00E826A7"/>
    <w:rsid w:val="00EA0946"/>
    <w:rsid w:val="00ED12A7"/>
    <w:rsid w:val="00ED43F9"/>
    <w:rsid w:val="00EE0A93"/>
    <w:rsid w:val="00F260DE"/>
    <w:rsid w:val="00F62F17"/>
    <w:rsid w:val="00F9419D"/>
    <w:rsid w:val="00FC400B"/>
    <w:rsid w:val="00FE7B1A"/>
    <w:rsid w:val="028A3BB2"/>
    <w:rsid w:val="03D65E86"/>
    <w:rsid w:val="046105BC"/>
    <w:rsid w:val="06401339"/>
    <w:rsid w:val="06793881"/>
    <w:rsid w:val="07B87D87"/>
    <w:rsid w:val="0A432992"/>
    <w:rsid w:val="0A903EE9"/>
    <w:rsid w:val="0AB874ED"/>
    <w:rsid w:val="0B594E14"/>
    <w:rsid w:val="0E797E2D"/>
    <w:rsid w:val="0F3777F4"/>
    <w:rsid w:val="101D0A51"/>
    <w:rsid w:val="10966C62"/>
    <w:rsid w:val="10AF1053"/>
    <w:rsid w:val="12855B59"/>
    <w:rsid w:val="13BA219D"/>
    <w:rsid w:val="13DA76BF"/>
    <w:rsid w:val="14942C64"/>
    <w:rsid w:val="164B7BB9"/>
    <w:rsid w:val="17651C94"/>
    <w:rsid w:val="17676752"/>
    <w:rsid w:val="17AE3C6A"/>
    <w:rsid w:val="1B1A77CC"/>
    <w:rsid w:val="231A4E9E"/>
    <w:rsid w:val="25811599"/>
    <w:rsid w:val="286277EF"/>
    <w:rsid w:val="287357A1"/>
    <w:rsid w:val="28D52C13"/>
    <w:rsid w:val="29981D19"/>
    <w:rsid w:val="2A1E2E0C"/>
    <w:rsid w:val="2B671A15"/>
    <w:rsid w:val="2C90490A"/>
    <w:rsid w:val="2E1D603E"/>
    <w:rsid w:val="2EA11CC6"/>
    <w:rsid w:val="2EAC638E"/>
    <w:rsid w:val="3106203F"/>
    <w:rsid w:val="33CE7DB3"/>
    <w:rsid w:val="34A824F3"/>
    <w:rsid w:val="38B65A54"/>
    <w:rsid w:val="395E53F7"/>
    <w:rsid w:val="39693A3D"/>
    <w:rsid w:val="39922C7A"/>
    <w:rsid w:val="39EE147E"/>
    <w:rsid w:val="3B7641EF"/>
    <w:rsid w:val="3C8D161D"/>
    <w:rsid w:val="3C986236"/>
    <w:rsid w:val="3CC2681C"/>
    <w:rsid w:val="3E2F3672"/>
    <w:rsid w:val="3F8867C0"/>
    <w:rsid w:val="418B07BE"/>
    <w:rsid w:val="43085C7E"/>
    <w:rsid w:val="431D702B"/>
    <w:rsid w:val="43B10892"/>
    <w:rsid w:val="43BF6278"/>
    <w:rsid w:val="44D336CE"/>
    <w:rsid w:val="46D05241"/>
    <w:rsid w:val="4A9B7F39"/>
    <w:rsid w:val="4AD60AAD"/>
    <w:rsid w:val="4BA7217E"/>
    <w:rsid w:val="4C443877"/>
    <w:rsid w:val="4CCA51C9"/>
    <w:rsid w:val="4EA96EEA"/>
    <w:rsid w:val="501657FE"/>
    <w:rsid w:val="50276B11"/>
    <w:rsid w:val="54184849"/>
    <w:rsid w:val="553C6D8A"/>
    <w:rsid w:val="555F79A1"/>
    <w:rsid w:val="57DC32AE"/>
    <w:rsid w:val="58333693"/>
    <w:rsid w:val="58EA0034"/>
    <w:rsid w:val="594A1F01"/>
    <w:rsid w:val="59960976"/>
    <w:rsid w:val="5BA40524"/>
    <w:rsid w:val="5BDA0AF0"/>
    <w:rsid w:val="5CEA03DC"/>
    <w:rsid w:val="5E551CA4"/>
    <w:rsid w:val="616131B7"/>
    <w:rsid w:val="623B0EA7"/>
    <w:rsid w:val="636A4497"/>
    <w:rsid w:val="63AB315B"/>
    <w:rsid w:val="64A23136"/>
    <w:rsid w:val="65B965B3"/>
    <w:rsid w:val="67E27E18"/>
    <w:rsid w:val="68231BCC"/>
    <w:rsid w:val="696919D6"/>
    <w:rsid w:val="6CD22065"/>
    <w:rsid w:val="6D86178F"/>
    <w:rsid w:val="6DDB2D36"/>
    <w:rsid w:val="6E2E2CFB"/>
    <w:rsid w:val="70805AE0"/>
    <w:rsid w:val="71100D86"/>
    <w:rsid w:val="714D105F"/>
    <w:rsid w:val="7297547D"/>
    <w:rsid w:val="7406301C"/>
    <w:rsid w:val="76BB67A1"/>
    <w:rsid w:val="76E56A66"/>
    <w:rsid w:val="772B227B"/>
    <w:rsid w:val="781C3771"/>
    <w:rsid w:val="7B0504E8"/>
    <w:rsid w:val="7B177F53"/>
    <w:rsid w:val="7F536D0A"/>
    <w:rsid w:val="7F8F0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240" w:lineRule="atLeast"/>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spacing w:before="162"/>
      <w:ind w:left="120"/>
      <w:jc w:val="left"/>
    </w:pPr>
    <w:rPr>
      <w:rFonts w:ascii="宋体" w:hAnsi="Times New Roman"/>
      <w:kern w:val="0"/>
      <w:sz w:val="20"/>
      <w:szCs w:val="21"/>
    </w:rPr>
  </w:style>
  <w:style w:type="paragraph" w:styleId="3">
    <w:name w:val="Balloon Text"/>
    <w:basedOn w:val="1"/>
    <w:link w:val="11"/>
    <w:semiHidden/>
    <w:unhideWhenUsed/>
    <w:qFormat/>
    <w:uiPriority w:val="99"/>
    <w:pPr>
      <w:spacing w:line="240" w:lineRule="auto"/>
    </w:pPr>
    <w:rPr>
      <w:sz w:val="18"/>
      <w:szCs w:val="18"/>
    </w:rPr>
  </w:style>
  <w:style w:type="paragraph" w:styleId="4">
    <w:name w:val="footer"/>
    <w:basedOn w:val="1"/>
    <w:link w:val="10"/>
    <w:unhideWhenUsed/>
    <w:qFormat/>
    <w:uiPriority w:val="99"/>
    <w:pPr>
      <w:widowControl w:val="0"/>
      <w:tabs>
        <w:tab w:val="center" w:pos="4153"/>
        <w:tab w:val="right" w:pos="8306"/>
      </w:tabs>
      <w:snapToGrid w:val="0"/>
      <w:spacing w:line="240" w:lineRule="auto"/>
    </w:pPr>
    <w:rPr>
      <w:rFonts w:asciiTheme="minorHAnsi" w:hAnsiTheme="minorHAnsi" w:eastAsiaTheme="minorEastAsia" w:cstheme="minorBidi"/>
      <w:sz w:val="18"/>
      <w:szCs w:val="18"/>
    </w:rPr>
  </w:style>
  <w:style w:type="paragraph" w:styleId="5">
    <w:name w:val="header"/>
    <w:basedOn w:val="1"/>
    <w:link w:val="9"/>
    <w:unhideWhenUsed/>
    <w:qFormat/>
    <w:uiPriority w:val="99"/>
    <w:pPr>
      <w:widowControl w:val="0"/>
      <w:pBdr>
        <w:bottom w:val="single" w:color="auto" w:sz="6" w:space="1"/>
      </w:pBdr>
      <w:tabs>
        <w:tab w:val="center" w:pos="4153"/>
        <w:tab w:val="right" w:pos="8306"/>
      </w:tabs>
      <w:snapToGrid w:val="0"/>
      <w:spacing w:line="240" w:lineRule="auto"/>
      <w:jc w:val="center"/>
    </w:pPr>
    <w:rPr>
      <w:rFonts w:asciiTheme="minorHAnsi" w:hAnsiTheme="minorHAnsi" w:eastAsiaTheme="minorEastAsia" w:cstheme="minorBidi"/>
      <w:sz w:val="18"/>
      <w:szCs w:val="18"/>
    </w:rPr>
  </w:style>
  <w:style w:type="table" w:styleId="7">
    <w:name w:val="Table Grid"/>
    <w:basedOn w:val="6"/>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批注框文本 字符"/>
    <w:basedOn w:val="8"/>
    <w:link w:val="3"/>
    <w:semiHidden/>
    <w:qFormat/>
    <w:uiPriority w:val="99"/>
    <w:rPr>
      <w:rFonts w:ascii="Calibri" w:hAnsi="Calibri" w:eastAsia="宋体" w:cs="Times New Roman"/>
      <w:sz w:val="18"/>
      <w:szCs w:val="18"/>
    </w:rPr>
  </w:style>
  <w:style w:type="paragraph" w:customStyle="1" w:styleId="1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630</Words>
  <Characters>838</Characters>
  <Lines>5</Lines>
  <Paragraphs>1</Paragraphs>
  <TotalTime>0</TotalTime>
  <ScaleCrop>false</ScaleCrop>
  <LinksUpToDate>false</LinksUpToDate>
  <CharactersWithSpaces>838</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2022-05-25T01:21:00Z</dcterms:created>
  <dc:creator>cyx</dc:creator>
  <cp:lastModifiedBy>jsyh</cp:lastModifiedBy>
  <cp:lastPrinted>2022-11-07T01:50:00Z</cp:lastPrinted>
  <dcterms:modified xsi:type="dcterms:W3CDTF">2025-09-08T01:55:11Z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Wd1W76GkLZVnKsGczhDZsKpP9dbd0MNk2ueoLWlas4u9fsMmpW1ldqtr8ypGm1BD54ri+zVWDfaOisGxQ7eLDY2HgZdCqekkPxxfrGzpLQ3JYZjT/5UL7grejVC8q2Pw8cp2E1MkSQDTh3+WrwJayPEhbheJahe7nppkHVVv8BCQpm6TP1BzE6VzsaAkqh2IpL0X6BWLP9fjFdQu1RARMdForYpUemwmBgyy05gwlO/cOFbtjU88anYnc9hrcfYM6f/FnitnTpbvH44HUUUjj/r42UVIRhFelcbpOMUOQCoTPe99pnGT/PGRht4kB7jKeLkEgkzYlA7flSOLXpfehVcSC6f1+VLZ0KRXT2W3zyZ3ZIdjC8mplzZZIQbCvGj2xoorDaBnvdsy0id3OAcMkbEY4nU5mJZclxRECONvoSnWCTFAIoxA7xGLdFQNcw1JL45QlFVof75m1oPNIi1BNBa5uf49j8RsfkwIc1HO+KM=</vt:lpwstr>
  </property>
  <property fmtid="{D5CDD505-2E9C-101B-9397-08002B2CF9AE}" pid="3" name="KSOProductBuildVer">
    <vt:lpwstr>2052-11.8.2.11734</vt:lpwstr>
  </property>
  <property fmtid="{D5CDD505-2E9C-101B-9397-08002B2CF9AE}" pid="4" name="ICV">
    <vt:lpwstr>D1FABE1D99244126A82E4C98837F3785</vt:lpwstr>
  </property>
</Properties>
</file>