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恒源封闭债权223期优选2年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苏银理财恒源封闭债权223期优选2年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恒源封闭债权223期优选2年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苏银理财恒源封闭债权223期优选2年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Z7003125000235，</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A份额：苏银理财恒源封闭债权223期优选2年A/J07490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B份额：苏银理财恒源封闭债权223期优选2年B/J07491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C份额：苏银理财恒源封闭债权223期优选2年C/J07492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D份额：苏银理财恒源封闭债权223期优选2年D/J07493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E份额：苏银理财恒源封闭债权223期优选2年E/J07494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F份额：苏银理财恒源封闭债权223期优选2年F/J07495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G份额：苏银理财恒源封闭债权223期优选2年G/J07496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H份额：苏银理财恒源封闭债权223期优选2年H/J07497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I份额：苏银理财恒源封闭债权223期优选2年I/J07498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J份额：苏银理财恒源封闭债权223期优选2年J/J07499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K份额：苏银理财恒源封闭债权223期优选2年K/J07500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Z份额：苏银理财恒源封闭债权223期优选2年Z/J07501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JS份额：苏银理财恒源封闭债权223期优选2年JS鑫福款/J07502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·优选份额：苏银理财恒源封闭债权223期优选2年（芙蓉锦程 ·优选）/J07503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N份额：苏银理财恒源封闭债权223期优选2年N/J07504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·优选/N份额：1元/1元的整数倍；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4</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2025年9月11日，如管理人调整募集期，则产品成立日/份额登记日将相应调整，以管理人公告为准。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748</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bookmarkStart w:id="1" w:name="_GoBack"/>
            <w:bookmarkEnd w:id="1"/>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2.70%-3.10%/C份额：2.80%-3.20%/D份额：2.70%-3.10%/E份额：2.85%-3.25%/F份额：2.75%-3.15%/G份额：2.60%-3.00%/H份额：2.65%-3.05%/I份额：2.90%-3.30%/J份额：2.70%-3.10%/K份额：2.65%-3.05%/Z份额：2.85%-3.25%/JS份额：2.70%-3.10%/芙蓉锦程 ·优选份额：2.80%-3.20%/N份额：2.80%-3.20%。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I份额：0.01%</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N份额：0.20%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N份额：浙江海宁农村商业银行股份有限公司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0C423A"/>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2AEB"/>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85133"/>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B835B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2F91FC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20629</Words>
  <Characters>21571</Characters>
  <Lines>243</Lines>
  <Paragraphs>68</Paragraphs>
  <TotalTime>6</TotalTime>
  <ScaleCrop>false</ScaleCrop>
  <LinksUpToDate>false</LinksUpToDate>
  <CharactersWithSpaces>21841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2025-08-28T01:52:00Z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