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3</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hint="eastAsia" w:ascii="楷体" w:hAnsi="楷体" w:eastAsia="楷体" w:cs="Times New Roman"/>
        </w:rPr>
      </w:pPr>
      <w:r>
        <w:rPr>
          <w:rFonts w:hint="eastAsia" w:ascii="楷体" w:hAnsi="楷体" w:eastAsia="楷体" w:cs="Times New Roman"/>
        </w:rPr>
        <w:br w:type="page"/>
      </w:r>
    </w:p>
    <w:p>
      <w:pPr>
        <w:pStyle w:val="12"/>
        <w:pageBreakBefore/>
        <w:spacing w:before="0" w:beforeAutospacing="0" w:after="0" w:afterAutospacing="0" w:line="360" w:lineRule="auto"/>
        <w:jc w:val="center"/>
        <w:outlineLvl w:val="0"/>
        <w:rPr>
          <w:rFonts w:ascii="楷体" w:hAnsi="楷体" w:eastAsia="楷体"/>
          <w:b/>
          <w:sz w:val="32"/>
          <w:szCs w:val="32"/>
        </w:rPr>
      </w:pPr>
      <w:r>
        <w:rPr>
          <w:rFonts w:hint="eastAsia" w:ascii="楷体" w:hAnsi="楷体" w:eastAsia="楷体"/>
          <w:b/>
          <w:sz w:val="32"/>
          <w:szCs w:val="32"/>
        </w:rPr>
        <w:t>“</w:t>
      </w:r>
      <w:r>
        <w:rPr>
          <w:rFonts w:hint="eastAsia" w:ascii="楷体" w:hAnsi="楷体" w:eastAsia="楷体"/>
          <w:b/>
          <w:sz w:val="32"/>
          <w:szCs w:val="32"/>
          <w:lang w:eastAsia="zh-CN"/>
        </w:rPr>
        <w:t>苏银理财启源现金5号</w:t>
      </w:r>
      <w:r>
        <w:rPr>
          <w:rFonts w:hint="eastAsia" w:ascii="楷体" w:hAnsi="楷体" w:eastAsia="楷体"/>
          <w:b/>
          <w:sz w:val="32"/>
          <w:szCs w:val="32"/>
        </w:rPr>
        <w:t>”理财产品风险揭示书</w:t>
      </w:r>
    </w:p>
    <w:p>
      <w:pPr>
        <w:jc w:val="center"/>
        <w:outlineLvl w:val="1"/>
        <w:rPr>
          <w:rFonts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2" w:firstLineChars="200"/>
        <w:outlineLvl w:val="1"/>
        <w:rPr>
          <w:rFonts w:ascii="楷体" w:hAnsi="楷体" w:eastAsia="楷体"/>
          <w:b/>
          <w:sz w:val="24"/>
          <w:szCs w:val="24"/>
        </w:rPr>
      </w:pPr>
      <w:r>
        <w:rPr>
          <w:rFonts w:hint="eastAsia" w:ascii="楷体" w:hAnsi="楷体" w:eastAsia="楷体"/>
          <w:b/>
          <w:sz w:val="28"/>
          <w:szCs w:val="28"/>
        </w:rPr>
        <w:t>风险揭示</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highlight w:val="none"/>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r>
        <w:rPr>
          <w:rFonts w:hint="eastAsia" w:ascii="楷体" w:hAnsi="楷体" w:eastAsia="楷体"/>
          <w:b/>
          <w:sz w:val="24"/>
          <w:szCs w:val="24"/>
          <w:u w:val="single"/>
        </w:rPr>
        <w:t>。</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代销风险</w:t>
      </w:r>
      <w:r>
        <w:rPr>
          <w:rFonts w:hint="eastAsia" w:ascii="楷体" w:hAnsi="楷体" w:eastAsia="楷体"/>
          <w:b/>
          <w:sz w:val="24"/>
          <w:szCs w:val="24"/>
          <w:lang w:eastAsia="zh-CN"/>
        </w:rPr>
        <w:t>（</w:t>
      </w:r>
      <w:r>
        <w:rPr>
          <w:rFonts w:hint="eastAsia" w:ascii="楷体" w:hAnsi="楷体" w:eastAsia="楷体"/>
          <w:b/>
          <w:sz w:val="24"/>
          <w:szCs w:val="24"/>
          <w:lang w:val="en-US" w:eastAsia="zh-CN"/>
        </w:rPr>
        <w:t>如有</w:t>
      </w:r>
      <w:r>
        <w:rPr>
          <w:rFonts w:hint="eastAsia" w:ascii="楷体" w:hAnsi="楷体" w:eastAsia="楷体"/>
          <w:b/>
          <w:sz w:val="24"/>
          <w:szCs w:val="24"/>
          <w:lang w:eastAsia="zh-CN"/>
        </w:rPr>
        <w:t>）</w:t>
      </w:r>
      <w:r>
        <w:rPr>
          <w:rFonts w:hint="eastAsia" w:ascii="楷体" w:hAnsi="楷体" w:eastAsia="楷体"/>
          <w:b/>
          <w:sz w:val="24"/>
          <w:szCs w:val="24"/>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w:t>
      </w:r>
      <w:r>
        <w:rPr>
          <w:rFonts w:hint="eastAsia" w:ascii="楷体" w:hAnsi="楷体" w:eastAsia="楷体"/>
          <w:sz w:val="24"/>
          <w:szCs w:val="24"/>
          <w:lang w:eastAsia="zh-CN"/>
        </w:rPr>
        <w:t>、</w:t>
      </w:r>
      <w:r>
        <w:rPr>
          <w:rFonts w:hint="eastAsia" w:ascii="楷体" w:hAnsi="楷体" w:eastAsia="楷体"/>
          <w:sz w:val="24"/>
          <w:szCs w:val="24"/>
        </w:rPr>
        <w:t>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债券投资的特殊风险</w:t>
      </w:r>
    </w:p>
    <w:p>
      <w:pPr>
        <w:numPr>
          <w:ilvl w:val="0"/>
          <w:numId w:val="4"/>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r>
        <w:rPr>
          <w:rFonts w:hint="eastAsia" w:ascii="楷体" w:hAnsi="楷体" w:eastAsia="楷体"/>
          <w:sz w:val="24"/>
          <w:szCs w:val="24"/>
          <w:lang w:eastAsia="zh-CN"/>
        </w:rPr>
        <w:t>。</w:t>
      </w:r>
    </w:p>
    <w:p>
      <w:pPr>
        <w:numPr>
          <w:ilvl w:val="0"/>
          <w:numId w:val="6"/>
        </w:numPr>
        <w:tabs>
          <w:tab w:val="left" w:pos="1092"/>
        </w:tabs>
        <w:ind w:left="0" w:firstLine="480" w:firstLineChars="200"/>
        <w:rPr>
          <w:rFonts w:ascii="楷体" w:hAnsi="楷体" w:eastAsia="楷体"/>
          <w:sz w:val="24"/>
          <w:szCs w:val="24"/>
        </w:rPr>
      </w:pPr>
      <w:r>
        <w:rPr>
          <w:rFonts w:hint="eastAsia" w:ascii="楷体" w:hAnsi="楷体" w:eastAsia="楷体"/>
          <w:sz w:val="24"/>
          <w:szCs w:val="24"/>
          <w:lang w:val="en-US" w:eastAsia="zh-CN"/>
        </w:rPr>
        <w:t>因</w:t>
      </w:r>
      <w:r>
        <w:rPr>
          <w:rFonts w:hint="eastAsia" w:ascii="楷体" w:hAnsi="楷体" w:eastAsia="楷体"/>
          <w:sz w:val="24"/>
          <w:szCs w:val="24"/>
        </w:rPr>
        <w:t>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u w:val="single"/>
        </w:rPr>
      </w:pPr>
    </w:p>
    <w:p>
      <w:pPr>
        <w:numPr>
          <w:ilvl w:val="0"/>
          <w:numId w:val="2"/>
        </w:numPr>
        <w:tabs>
          <w:tab w:val="left" w:pos="1134"/>
        </w:tabs>
        <w:ind w:left="0" w:firstLine="562" w:firstLineChars="200"/>
        <w:outlineLvl w:val="1"/>
        <w:rPr>
          <w:rFonts w:ascii="楷体" w:hAnsi="楷体" w:eastAsia="楷体"/>
          <w:b/>
          <w:sz w:val="28"/>
          <w:szCs w:val="28"/>
        </w:rPr>
      </w:pPr>
      <w:r>
        <w:rPr>
          <w:rFonts w:hint="eastAsia" w:ascii="楷体" w:hAnsi="楷体" w:eastAsia="楷体"/>
          <w:b/>
          <w:sz w:val="28"/>
          <w:szCs w:val="28"/>
        </w:rPr>
        <w:t>投资者提示</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u w:val="single"/>
        </w:rPr>
      </w:pPr>
      <w:r>
        <w:rPr>
          <w:rFonts w:hint="eastAsia" w:ascii="楷体" w:hAnsi="楷体" w:eastAsia="楷体"/>
          <w:b/>
          <w:sz w:val="24"/>
          <w:szCs w:val="24"/>
          <w:u w:val="single"/>
        </w:rPr>
        <w:t>3.管理人系江苏银行股份有限公司（下称"江苏银行"）全资子公司，江苏银行为管理人关联方。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4.本理财产品类型为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★一级，适合</w:t>
      </w:r>
      <w:r>
        <w:rPr>
          <w:rFonts w:hint="eastAsia" w:ascii="楷体" w:hAnsi="楷体" w:eastAsia="楷体" w:cs="Calibri"/>
          <w:b/>
          <w:sz w:val="24"/>
          <w:szCs w:val="24"/>
          <w:u w:val="single"/>
        </w:rPr>
        <w:t>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sz w:val="24"/>
          <w:szCs w:val="24"/>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rPr>
      </w:pPr>
      <w:r>
        <w:rPr>
          <w:rFonts w:hint="eastAsia" w:ascii="楷体" w:hAnsi="楷体" w:eastAsia="楷体"/>
          <w:sz w:val="24"/>
          <w:szCs w:val="24"/>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rPr>
      </w:pPr>
    </w:p>
    <w:p>
      <w:pPr>
        <w:pStyle w:val="12"/>
        <w:spacing w:before="0" w:beforeAutospacing="0" w:after="0" w:afterAutospacing="0" w:line="360" w:lineRule="auto"/>
        <w:ind w:left="420"/>
        <w:jc w:val="right"/>
      </w:pPr>
      <w:r>
        <w:rPr>
          <w:rFonts w:hint="eastAsia" w:ascii="楷体" w:hAnsi="楷体" w:eastAsia="楷体"/>
          <w:b/>
        </w:rPr>
        <w:t>风险揭示方：苏银理财有限责任公司</w:t>
      </w: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7"/>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ascii="楷体" w:hAnsi="楷体" w:eastAsia="楷体"/>
          <w:b/>
          <w:sz w:val="24"/>
          <w:szCs w:val="24"/>
        </w:rPr>
      </w:pPr>
    </w:p>
    <w:p>
      <w:pPr>
        <w:ind w:firstLine="480" w:firstLineChars="200"/>
        <w:rPr>
          <w:rFonts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w:t>
      </w:r>
      <w:r>
        <w:rPr>
          <w:rFonts w:hint="eastAsia" w:ascii="楷体" w:hAnsi="楷体" w:eastAsia="楷体"/>
          <w:sz w:val="24"/>
          <w:szCs w:val="24"/>
          <w:highlight w:val="none"/>
        </w:rPr>
        <w:t>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w:t>
      </w:r>
      <w:r>
        <w:rPr>
          <w:rFonts w:hint="eastAsia" w:ascii="楷体" w:hAnsi="楷体" w:eastAsia="楷体"/>
          <w:sz w:val="24"/>
          <w:szCs w:val="24"/>
        </w:rPr>
        <w:t>人将及时完成风险承受能力的重新评估。</w:t>
      </w:r>
    </w:p>
    <w:p>
      <w:pPr>
        <w:ind w:firstLine="480" w:firstLineChars="200"/>
        <w:rPr>
          <w:rFonts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ascii="楷体" w:hAnsi="楷体" w:eastAsia="楷体"/>
          <w:sz w:val="24"/>
          <w:szCs w:val="24"/>
          <w:u w:val="single"/>
        </w:rPr>
      </w:pPr>
    </w:p>
    <w:p>
      <w:pPr>
        <w:rPr>
          <w:rFonts w:ascii="楷体" w:hAnsi="楷体" w:eastAsia="楷体"/>
          <w:sz w:val="24"/>
          <w:szCs w:val="24"/>
          <w:u w:val="single"/>
        </w:rPr>
      </w:pPr>
      <w:r>
        <w:rPr>
          <w:rFonts w:hint="eastAsia" w:ascii="楷体" w:hAnsi="楷体" w:eastAsia="楷体"/>
          <w:sz w:val="24"/>
          <w:szCs w:val="24"/>
          <w:u w:val="single"/>
        </w:rPr>
        <w:t xml:space="preserve">                                                                         </w:t>
      </w:r>
    </w:p>
    <w:p>
      <w:pPr>
        <w:rPr>
          <w:rFonts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ascii="楷体" w:hAnsi="楷体" w:eastAsia="楷体"/>
          <w:sz w:val="24"/>
          <w:szCs w:val="24"/>
        </w:rPr>
      </w:pPr>
      <w:r>
        <w:rPr>
          <w:rFonts w:hint="eastAsia" w:ascii="楷体" w:hAnsi="楷体" w:eastAsia="楷体"/>
          <w:sz w:val="24"/>
          <w:szCs w:val="24"/>
        </w:rPr>
        <w:t>年   月   日</w:t>
      </w:r>
    </w:p>
    <w:p>
      <w:pPr>
        <w:numPr>
          <w:ilvl w:val="0"/>
          <w:numId w:val="7"/>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w:t>
      </w:r>
      <w:r>
        <w:rPr>
          <w:rFonts w:ascii="楷体" w:hAnsi="楷体" w:eastAsia="楷体"/>
          <w:sz w:val="24"/>
          <w:szCs w:val="24"/>
        </w:rPr>
        <w:t>：投资决策系由本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机构投资者法定代表人或授权代表（签字或盖章）</w:t>
      </w:r>
    </w:p>
    <w:p>
      <w:pPr>
        <w:rPr>
          <w:rFonts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pPr>
        <w:bidi w:val="0"/>
        <w:rPr>
          <w:rFonts w:hint="eastAsia" w:ascii="Times New Roman" w:hAnsi="Times New Roman" w:eastAsia="宋体" w:cs="Times New Roman"/>
          <w:kern w:val="2"/>
          <w:sz w:val="21"/>
          <w:szCs w:val="22"/>
          <w:lang w:val="en-US" w:eastAsia="zh-CN" w:bidi="ar-SA"/>
        </w:rPr>
      </w:pP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8"/>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8"/>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8"/>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8"/>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8"/>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8"/>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8"/>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8"/>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苏银理财启源现金5号N</w:t>
            </w:r>
            <w:r>
              <w:rPr>
                <w:rFonts w:hint="eastAsia" w:ascii="楷体" w:hAnsi="楷体" w:eastAsia="楷体" w:cs="宋体"/>
                <w:spacing w:val="-2"/>
                <w:sz w:val="21"/>
                <w:szCs w:val="21"/>
                <w:lang w:val="en-US" w:eastAsia="zh-CN"/>
              </w:rPr>
              <w:t>/</w:t>
            </w:r>
            <w:r>
              <w:rPr>
                <w:rFonts w:hint="default" w:ascii="楷体" w:hAnsi="楷体" w:eastAsia="楷体" w:cs="宋体"/>
                <w:spacing w:val="-2"/>
                <w:sz w:val="21"/>
                <w:szCs w:val="21"/>
                <w:lang w:val="en-US" w:eastAsia="zh-CN"/>
              </w:rPr>
              <w:t>J03850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w:t>
            </w:r>
            <w:r>
              <w:rPr>
                <w:rFonts w:hint="eastAsia" w:ascii="楷体" w:hAnsi="楷体" w:eastAsia="楷体" w:cs="宋体"/>
                <w:spacing w:val="-2"/>
                <w:sz w:val="21"/>
                <w:szCs w:val="21"/>
                <w:lang w:val="en-US" w:eastAsia="zh-CN"/>
              </w:rPr>
              <w:t>2000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A/X/B/S/H/JS/K/N份额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19"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19"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3"/>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14"/>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4"/>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14"/>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6"/>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6"/>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highlight w:val="none"/>
          <w:lang w:val="en-US" w:eastAsia="zh-CN"/>
        </w:rPr>
        <w:t>N份额：2025年3月5日9:00至2025年3月5日17:00</w:t>
      </w:r>
      <w:r>
        <w:rPr>
          <w:rFonts w:hint="eastAsia" w:ascii="楷体" w:hAnsi="楷体" w:eastAsia="楷体" w:cs="Calibri"/>
          <w:sz w:val="24"/>
          <w:szCs w:val="24"/>
          <w:lang w:eastAsia="zh-CN"/>
        </w:rPr>
        <w:t>。</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N</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J03850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bl>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20"/>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20"/>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20"/>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9"/>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22"/>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23"/>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23"/>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24"/>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25"/>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25"/>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w:bookmarkStart w:id="0" w:name="_GoBack"/>
      <w:r>
        <w:rPr>
          <w:rFonts w:hint="eastAsia" w:ascii="楷体" w:hAnsi="楷体" w:eastAsia="楷体" w:cs="Calibri"/>
          <w:sz w:val="24"/>
          <w:szCs w:val="24"/>
        </w:rPr>
        <w:t>＝</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bookmarkEnd w:id="0"/>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3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34"/>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3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3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p>
    <w:p>
      <w:pPr>
        <w:rPr>
          <w:rFonts w:hint="eastAsia" w:ascii="楷体" w:hAnsi="楷体" w:eastAsia="楷体"/>
          <w:sz w:val="24"/>
          <w:szCs w:val="24"/>
        </w:rPr>
      </w:pPr>
      <w:r>
        <w:rPr>
          <w:rFonts w:hint="eastAsia" w:ascii="楷体" w:hAnsi="楷体" w:eastAsia="楷体"/>
          <w:sz w:val="24"/>
          <w:szCs w:val="24"/>
        </w:rPr>
        <w:br w:type="page"/>
      </w:r>
    </w:p>
    <w:p>
      <w:pPr>
        <w:ind w:firstLine="480" w:firstLineChars="200"/>
        <w:rPr>
          <w:rFonts w:hint="eastAsia" w:ascii="楷体" w:hAnsi="楷体" w:eastAsia="楷体"/>
          <w:sz w:val="24"/>
          <w:szCs w:val="24"/>
        </w:rPr>
      </w:pPr>
    </w:p>
    <w:p>
      <w:pPr>
        <w:jc w:val="center"/>
        <w:outlineLvl w:val="0"/>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outlineLvl w:val="0"/>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5"/>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outlineLvl w:val="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outlineLvl w:val="1"/>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outlineLvl w:val="1"/>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outlineLvl w:val="1"/>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outlineLvl w:val="1"/>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46"/>
        </w:numPr>
        <w:tabs>
          <w:tab w:val="left" w:pos="743"/>
        </w:tabs>
        <w:ind w:left="480" w:firstLine="0" w:firstLineChars="0"/>
        <w:outlineLvl w:val="1"/>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46"/>
        </w:numPr>
        <w:ind w:left="480" w:firstLine="0"/>
        <w:outlineLvl w:val="1"/>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outlineLvl w:val="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47"/>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8"/>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8"/>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8"/>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49"/>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49"/>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0"/>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0"/>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0"/>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0"/>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0"/>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0"/>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0"/>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both"/>
        <w:rPr>
          <w:rFonts w:ascii="楷体" w:hAnsi="楷体" w:eastAsia="楷体"/>
          <w:b/>
          <w:sz w:val="28"/>
          <w:szCs w:val="28"/>
        </w:rPr>
      </w:pPr>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D2C537CE"/>
    <w:multiLevelType w:val="singleLevel"/>
    <w:tmpl w:val="D2C537CE"/>
    <w:lvl w:ilvl="0" w:tentative="0">
      <w:start w:val="4"/>
      <w:numFmt w:val="decimal"/>
      <w:suff w:val="nothing"/>
      <w:lvlText w:val="%1、"/>
      <w:lvlJc w:val="left"/>
    </w:lvl>
  </w:abstractNum>
  <w:abstractNum w:abstractNumId="3">
    <w:nsid w:val="ED4BC391"/>
    <w:multiLevelType w:val="singleLevel"/>
    <w:tmpl w:val="ED4BC391"/>
    <w:lvl w:ilvl="0" w:tentative="0">
      <w:start w:val="5"/>
      <w:numFmt w:val="decimal"/>
      <w:suff w:val="space"/>
      <w:lvlText w:val="%1."/>
      <w:lvlJc w:val="left"/>
    </w:lvl>
  </w:abstractNum>
  <w:abstractNum w:abstractNumId="4">
    <w:nsid w:val="EE75D0C4"/>
    <w:multiLevelType w:val="singleLevel"/>
    <w:tmpl w:val="EE75D0C4"/>
    <w:lvl w:ilvl="0" w:tentative="0">
      <w:start w:val="1"/>
      <w:numFmt w:val="decimal"/>
      <w:suff w:val="nothing"/>
      <w:lvlText w:val="（%1）"/>
      <w:lvlJc w:val="left"/>
    </w:lvl>
  </w:abstractNum>
  <w:abstractNum w:abstractNumId="5">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6">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0">
    <w:nsid w:val="18278C74"/>
    <w:multiLevelType w:val="singleLevel"/>
    <w:tmpl w:val="18278C74"/>
    <w:lvl w:ilvl="0" w:tentative="0">
      <w:start w:val="2"/>
      <w:numFmt w:val="decimal"/>
      <w:suff w:val="space"/>
      <w:lvlText w:val="%1."/>
      <w:lvlJc w:val="left"/>
    </w:lvl>
  </w:abstractNum>
  <w:abstractNum w:abstractNumId="11">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7">
    <w:nsid w:val="2D3D19BD"/>
    <w:multiLevelType w:val="singleLevel"/>
    <w:tmpl w:val="2D3D19BD"/>
    <w:lvl w:ilvl="0" w:tentative="0">
      <w:start w:val="4"/>
      <w:numFmt w:val="decimal"/>
      <w:suff w:val="space"/>
      <w:lvlText w:val="%1."/>
      <w:lvlJc w:val="left"/>
    </w:lvl>
  </w:abstractNum>
  <w:abstractNum w:abstractNumId="18">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67AF553"/>
    <w:multiLevelType w:val="singleLevel"/>
    <w:tmpl w:val="767AF553"/>
    <w:lvl w:ilvl="0" w:tentative="0">
      <w:start w:val="8"/>
      <w:numFmt w:val="decimal"/>
      <w:suff w:val="space"/>
      <w:lvlText w:val="%1."/>
      <w:lvlJc w:val="left"/>
    </w:lvl>
  </w:abstractNum>
  <w:abstractNum w:abstractNumId="47">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6"/>
  </w:num>
  <w:num w:numId="2">
    <w:abstractNumId w:val="13"/>
  </w:num>
  <w:num w:numId="3">
    <w:abstractNumId w:val="4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5"/>
  </w:num>
  <w:num w:numId="8">
    <w:abstractNumId w:val="24"/>
  </w:num>
  <w:num w:numId="9">
    <w:abstractNumId w:val="12"/>
  </w:num>
  <w:num w:numId="10">
    <w:abstractNumId w:val="20"/>
  </w:num>
  <w:num w:numId="11">
    <w:abstractNumId w:val="38"/>
  </w:num>
  <w:num w:numId="12">
    <w:abstractNumId w:val="32"/>
  </w:num>
  <w:num w:numId="13">
    <w:abstractNumId w:val="41"/>
  </w:num>
  <w:num w:numId="14">
    <w:abstractNumId w:val="14"/>
  </w:num>
  <w:num w:numId="15">
    <w:abstractNumId w:val="23"/>
  </w:num>
  <w:num w:numId="16">
    <w:abstractNumId w:val="4"/>
  </w:num>
  <w:num w:numId="17">
    <w:abstractNumId w:val="45"/>
  </w:num>
  <w:num w:numId="18">
    <w:abstractNumId w:val="27"/>
  </w:num>
  <w:num w:numId="19">
    <w:abstractNumId w:val="15"/>
  </w:num>
  <w:num w:numId="20">
    <w:abstractNumId w:val="5"/>
  </w:num>
  <w:num w:numId="21">
    <w:abstractNumId w:val="37"/>
  </w:num>
  <w:num w:numId="22">
    <w:abstractNumId w:val="9"/>
  </w:num>
  <w:num w:numId="23">
    <w:abstractNumId w:val="40"/>
  </w:num>
  <w:num w:numId="24">
    <w:abstractNumId w:val="2"/>
  </w:num>
  <w:num w:numId="25">
    <w:abstractNumId w:val="33"/>
  </w:num>
  <w:num w:numId="26">
    <w:abstractNumId w:val="11"/>
  </w:num>
  <w:num w:numId="27">
    <w:abstractNumId w:val="22"/>
  </w:num>
  <w:num w:numId="28">
    <w:abstractNumId w:val="6"/>
  </w:num>
  <w:num w:numId="29">
    <w:abstractNumId w:val="28"/>
  </w:num>
  <w:num w:numId="30">
    <w:abstractNumId w:val="49"/>
  </w:num>
  <w:num w:numId="31">
    <w:abstractNumId w:val="31"/>
  </w:num>
  <w:num w:numId="32">
    <w:abstractNumId w:val="29"/>
  </w:num>
  <w:num w:numId="33">
    <w:abstractNumId w:val="18"/>
  </w:num>
  <w:num w:numId="34">
    <w:abstractNumId w:val="39"/>
  </w:num>
  <w:num w:numId="35">
    <w:abstractNumId w:val="8"/>
  </w:num>
  <w:num w:numId="36">
    <w:abstractNumId w:val="42"/>
  </w:num>
  <w:num w:numId="37">
    <w:abstractNumId w:val="30"/>
  </w:num>
  <w:num w:numId="38">
    <w:abstractNumId w:val="35"/>
  </w:num>
  <w:num w:numId="39">
    <w:abstractNumId w:val="19"/>
  </w:num>
  <w:num w:numId="40">
    <w:abstractNumId w:val="48"/>
  </w:num>
  <w:num w:numId="41">
    <w:abstractNumId w:val="26"/>
  </w:num>
  <w:num w:numId="42">
    <w:abstractNumId w:val="43"/>
  </w:num>
  <w:num w:numId="43">
    <w:abstractNumId w:val="7"/>
  </w:num>
  <w:num w:numId="44">
    <w:abstractNumId w:val="34"/>
  </w:num>
  <w:num w:numId="45">
    <w:abstractNumId w:val="1"/>
  </w:num>
  <w:num w:numId="46">
    <w:abstractNumId w:val="3"/>
  </w:num>
  <w:num w:numId="47">
    <w:abstractNumId w:val="17"/>
  </w:num>
  <w:num w:numId="48">
    <w:abstractNumId w:val="10"/>
  </w:num>
  <w:num w:numId="49">
    <w:abstractNumId w:val="46"/>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22B26"/>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EC4E9A"/>
    <w:rsid w:val="0A2B3E51"/>
    <w:rsid w:val="0A2B7F73"/>
    <w:rsid w:val="0A327048"/>
    <w:rsid w:val="0A4038E0"/>
    <w:rsid w:val="0A541832"/>
    <w:rsid w:val="0A80214B"/>
    <w:rsid w:val="0A835F27"/>
    <w:rsid w:val="0A97493E"/>
    <w:rsid w:val="0AB715F7"/>
    <w:rsid w:val="0B0D7FE5"/>
    <w:rsid w:val="0B15387F"/>
    <w:rsid w:val="0B243B52"/>
    <w:rsid w:val="0BC11263"/>
    <w:rsid w:val="0BD96283"/>
    <w:rsid w:val="0BDC010B"/>
    <w:rsid w:val="0BED7F86"/>
    <w:rsid w:val="0BF30924"/>
    <w:rsid w:val="0C510802"/>
    <w:rsid w:val="0C770F81"/>
    <w:rsid w:val="0D0578EB"/>
    <w:rsid w:val="0D1260BC"/>
    <w:rsid w:val="0D336D94"/>
    <w:rsid w:val="0D3F2706"/>
    <w:rsid w:val="0D542D4A"/>
    <w:rsid w:val="0D6B1BDB"/>
    <w:rsid w:val="0D7A1185"/>
    <w:rsid w:val="0D817E81"/>
    <w:rsid w:val="0D9C032D"/>
    <w:rsid w:val="0DAF4280"/>
    <w:rsid w:val="0DEC6564"/>
    <w:rsid w:val="0DFA753B"/>
    <w:rsid w:val="0E0530C9"/>
    <w:rsid w:val="0E076AE9"/>
    <w:rsid w:val="0E421E9F"/>
    <w:rsid w:val="0E8A38D7"/>
    <w:rsid w:val="0EBD3DC2"/>
    <w:rsid w:val="0EF75F06"/>
    <w:rsid w:val="0F0240D5"/>
    <w:rsid w:val="0F0B4575"/>
    <w:rsid w:val="0F10766C"/>
    <w:rsid w:val="0F3D22EA"/>
    <w:rsid w:val="0F410888"/>
    <w:rsid w:val="0F4B0B20"/>
    <w:rsid w:val="0F512D6C"/>
    <w:rsid w:val="0F542C0B"/>
    <w:rsid w:val="0FB924B8"/>
    <w:rsid w:val="0FCC1533"/>
    <w:rsid w:val="0FF73288"/>
    <w:rsid w:val="103A0096"/>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3745C"/>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C52B2E"/>
    <w:rsid w:val="19E67B09"/>
    <w:rsid w:val="19F87913"/>
    <w:rsid w:val="1A0B2B00"/>
    <w:rsid w:val="1A464DC4"/>
    <w:rsid w:val="1A9A380A"/>
    <w:rsid w:val="1B101607"/>
    <w:rsid w:val="1B2F60F5"/>
    <w:rsid w:val="1B3E6618"/>
    <w:rsid w:val="1BCB22A8"/>
    <w:rsid w:val="1C411EE7"/>
    <w:rsid w:val="1C6108BB"/>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9908AB"/>
    <w:rsid w:val="1FA70684"/>
    <w:rsid w:val="1FC83696"/>
    <w:rsid w:val="1FCC3ECC"/>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CD30A4"/>
    <w:rsid w:val="23DC536C"/>
    <w:rsid w:val="240D352F"/>
    <w:rsid w:val="24922D42"/>
    <w:rsid w:val="24927187"/>
    <w:rsid w:val="24B41DC8"/>
    <w:rsid w:val="24B527D7"/>
    <w:rsid w:val="24B578FA"/>
    <w:rsid w:val="24CB3566"/>
    <w:rsid w:val="24D05ACC"/>
    <w:rsid w:val="24D276CB"/>
    <w:rsid w:val="24EC172E"/>
    <w:rsid w:val="24F60C47"/>
    <w:rsid w:val="2575528E"/>
    <w:rsid w:val="25900048"/>
    <w:rsid w:val="25A45A3C"/>
    <w:rsid w:val="25A4761E"/>
    <w:rsid w:val="25BF622B"/>
    <w:rsid w:val="25E12785"/>
    <w:rsid w:val="2613318A"/>
    <w:rsid w:val="26151600"/>
    <w:rsid w:val="264C74E4"/>
    <w:rsid w:val="26581E6E"/>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491538"/>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7B5EF6"/>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6327D9"/>
    <w:rsid w:val="37704D44"/>
    <w:rsid w:val="37791B81"/>
    <w:rsid w:val="378A7900"/>
    <w:rsid w:val="379344BE"/>
    <w:rsid w:val="37B533BF"/>
    <w:rsid w:val="37B56AE5"/>
    <w:rsid w:val="37BB3BA0"/>
    <w:rsid w:val="37BD3B90"/>
    <w:rsid w:val="37D231F3"/>
    <w:rsid w:val="38100675"/>
    <w:rsid w:val="38124733"/>
    <w:rsid w:val="38460B75"/>
    <w:rsid w:val="38470DE9"/>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454CC0"/>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43EA6"/>
    <w:rsid w:val="46EE3A7C"/>
    <w:rsid w:val="477A1D28"/>
    <w:rsid w:val="47933C8F"/>
    <w:rsid w:val="47AE02B5"/>
    <w:rsid w:val="47BF466E"/>
    <w:rsid w:val="47C5589D"/>
    <w:rsid w:val="47D472D7"/>
    <w:rsid w:val="481B4DB8"/>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0687D01"/>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3E3517"/>
    <w:rsid w:val="565E5B98"/>
    <w:rsid w:val="56D67B51"/>
    <w:rsid w:val="56D70299"/>
    <w:rsid w:val="56F31AAD"/>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E5C46"/>
    <w:rsid w:val="634821C8"/>
    <w:rsid w:val="636859C5"/>
    <w:rsid w:val="636972A4"/>
    <w:rsid w:val="637B5628"/>
    <w:rsid w:val="63870B4C"/>
    <w:rsid w:val="63BD39E6"/>
    <w:rsid w:val="63DB479D"/>
    <w:rsid w:val="63EF3EB1"/>
    <w:rsid w:val="6403436A"/>
    <w:rsid w:val="6414480C"/>
    <w:rsid w:val="64472CE4"/>
    <w:rsid w:val="64620820"/>
    <w:rsid w:val="64681E85"/>
    <w:rsid w:val="647E786B"/>
    <w:rsid w:val="64A433B8"/>
    <w:rsid w:val="64B0133E"/>
    <w:rsid w:val="65311D68"/>
    <w:rsid w:val="65584B18"/>
    <w:rsid w:val="6558633E"/>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9A78BF"/>
    <w:rsid w:val="6FC21988"/>
    <w:rsid w:val="6FCC0769"/>
    <w:rsid w:val="6FD71E11"/>
    <w:rsid w:val="7001089D"/>
    <w:rsid w:val="70347B1B"/>
    <w:rsid w:val="706E0DB9"/>
    <w:rsid w:val="70C7777F"/>
    <w:rsid w:val="70DC0F3A"/>
    <w:rsid w:val="71412611"/>
    <w:rsid w:val="715C6E4A"/>
    <w:rsid w:val="715F7D1F"/>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30D391B"/>
    <w:rsid w:val="73525B60"/>
    <w:rsid w:val="7396760B"/>
    <w:rsid w:val="73A919D8"/>
    <w:rsid w:val="73B870F9"/>
    <w:rsid w:val="73BC0182"/>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0</TotalTime>
  <ScaleCrop>false</ScaleCrop>
  <LinksUpToDate>false</LinksUpToDate>
  <CharactersWithSpaces>40754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2025-03-04T01:12:43Z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