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AF8EB" w14:textId="0050F4C3" w:rsidR="00DE6B1B" w:rsidRDefault="00AD483E">
      <w:pPr>
        <w:pStyle w:val="Normaleceb4a1c"/>
        <w:spacing w:line="0" w:lineRule="atLeast"/>
        <w:jc w:val="center"/>
        <w:rPr>
          <w:b/>
          <w:bCs/>
          <w:kern w:val="0"/>
          <w:sz w:val="24"/>
          <w:szCs w:val="24"/>
        </w:rPr>
      </w:pPr>
      <w:r>
        <w:rPr>
          <w:rFonts w:hint="eastAsia"/>
          <w:b/>
          <w:bCs/>
          <w:kern w:val="0"/>
          <w:sz w:val="24"/>
          <w:szCs w:val="24"/>
        </w:rPr>
        <w:t>理财产品说明书</w:t>
      </w:r>
    </w:p>
    <w:p w14:paraId="4FFC228A" w14:textId="77777777" w:rsidR="00DE6B1B" w:rsidRDefault="00AD483E">
      <w:pPr>
        <w:pStyle w:val="Normaleceb4a1c"/>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16C5F9CD" w14:textId="77777777" w:rsidR="00DE6B1B" w:rsidRDefault="00AD483E">
      <w:pPr>
        <w:pStyle w:val="NormalWeba965ed4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DE6B1B" w14:paraId="659BCDF1"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440CF601" w14:textId="77777777" w:rsidR="00DE6B1B" w:rsidRDefault="00AD483E">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4046579C" w14:textId="77777777" w:rsidR="00DE6B1B" w:rsidRDefault="00AD483E">
            <w:pPr>
              <w:widowControl/>
              <w:spacing w:line="200" w:lineRule="exact"/>
              <w:jc w:val="left"/>
              <w:rPr>
                <w:kern w:val="0"/>
                <w:sz w:val="18"/>
                <w:szCs w:val="18"/>
              </w:rPr>
            </w:pPr>
            <w:r>
              <w:rPr>
                <w:rFonts w:hint="eastAsia"/>
                <w:kern w:val="0"/>
                <w:sz w:val="18"/>
                <w:szCs w:val="18"/>
              </w:rPr>
              <w:t>南银理财珠联璧合理财管理计划</w:t>
            </w:r>
            <w:r>
              <w:rPr>
                <w:rFonts w:hint="eastAsia"/>
                <w:kern w:val="0"/>
                <w:sz w:val="18"/>
                <w:szCs w:val="18"/>
              </w:rPr>
              <w:t>1</w:t>
            </w:r>
            <w:r>
              <w:rPr>
                <w:rFonts w:hint="eastAsia"/>
                <w:kern w:val="0"/>
                <w:sz w:val="18"/>
                <w:szCs w:val="18"/>
              </w:rPr>
              <w:t>号公募人民币理财产品</w:t>
            </w:r>
          </w:p>
        </w:tc>
      </w:tr>
      <w:tr w:rsidR="00DE6B1B" w14:paraId="62E41AAD"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25388153" w14:textId="77777777" w:rsidR="00DE6B1B" w:rsidRDefault="00AD483E">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03C620C7" w14:textId="77777777" w:rsidR="00DE6B1B" w:rsidRDefault="00AD483E">
            <w:pPr>
              <w:widowControl/>
              <w:spacing w:line="200" w:lineRule="exact"/>
              <w:jc w:val="left"/>
              <w:rPr>
                <w:kern w:val="0"/>
                <w:sz w:val="18"/>
                <w:szCs w:val="18"/>
              </w:rPr>
            </w:pPr>
            <w:r>
              <w:rPr>
                <w:rFonts w:hint="eastAsia"/>
                <w:kern w:val="0"/>
                <w:sz w:val="18"/>
                <w:szCs w:val="18"/>
              </w:rPr>
              <w:t>定期开放式、固定收益类、公募、净值型</w:t>
            </w:r>
          </w:p>
        </w:tc>
      </w:tr>
      <w:tr w:rsidR="00DE6B1B" w14:paraId="7764826F"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63E05B60" w14:textId="77777777" w:rsidR="00DE6B1B" w:rsidRDefault="00AD483E">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311E6DBC" w14:textId="77777777" w:rsidR="00DE6B1B" w:rsidRDefault="00AD483E">
            <w:pPr>
              <w:widowControl/>
              <w:spacing w:line="200" w:lineRule="exact"/>
              <w:jc w:val="left"/>
              <w:rPr>
                <w:kern w:val="0"/>
                <w:sz w:val="18"/>
                <w:szCs w:val="18"/>
              </w:rPr>
            </w:pPr>
            <w:r>
              <w:rPr>
                <w:rFonts w:hint="eastAsia"/>
                <w:kern w:val="0"/>
                <w:sz w:val="18"/>
                <w:szCs w:val="18"/>
              </w:rPr>
              <w:t>公开募集</w:t>
            </w:r>
          </w:p>
        </w:tc>
      </w:tr>
      <w:tr w:rsidR="00DE6B1B" w14:paraId="2627917F"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65ECE4EB" w14:textId="77777777" w:rsidR="00DE6B1B" w:rsidRDefault="00AD483E">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4C16EA4E" w14:textId="77777777" w:rsidR="00DE6B1B" w:rsidRDefault="00AD483E">
            <w:pPr>
              <w:widowControl/>
              <w:spacing w:line="200" w:lineRule="exact"/>
              <w:jc w:val="left"/>
              <w:rPr>
                <w:kern w:val="0"/>
                <w:sz w:val="18"/>
                <w:szCs w:val="18"/>
              </w:rPr>
            </w:pPr>
            <w:r>
              <w:rPr>
                <w:rFonts w:hint="eastAsia"/>
                <w:kern w:val="0"/>
                <w:sz w:val="18"/>
                <w:szCs w:val="18"/>
              </w:rPr>
              <w:t>ZC108691412989</w:t>
            </w:r>
          </w:p>
        </w:tc>
      </w:tr>
      <w:tr w:rsidR="00DE6B1B" w14:paraId="09B75EE1"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0582D6" w14:textId="77777777" w:rsidR="00DE6B1B" w:rsidRDefault="00AD483E">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09793372" w14:textId="77777777" w:rsidR="00DE6B1B" w:rsidRDefault="00AD483E">
            <w:pPr>
              <w:widowControl/>
              <w:spacing w:line="200" w:lineRule="exact"/>
              <w:jc w:val="left"/>
              <w:rPr>
                <w:kern w:val="0"/>
                <w:sz w:val="18"/>
                <w:szCs w:val="18"/>
              </w:rPr>
            </w:pPr>
            <w:r>
              <w:rPr>
                <w:rFonts w:cs="宋体" w:hint="eastAsia"/>
                <w:kern w:val="0"/>
                <w:sz w:val="18"/>
                <w:szCs w:val="18"/>
              </w:rPr>
              <w:t>Z7003220000003(</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DE6B1B" w14:paraId="3B98B760"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ABF95A2" w14:textId="77777777" w:rsidR="00DE6B1B" w:rsidRDefault="00AD483E">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02DC5507" w14:textId="77777777" w:rsidR="00DE6B1B" w:rsidRDefault="00AD483E">
            <w:pPr>
              <w:spacing w:line="200" w:lineRule="exact"/>
            </w:pPr>
            <w:r>
              <w:rPr>
                <w:rFonts w:cs="宋体"/>
                <w:sz w:val="18"/>
                <w:szCs w:val="18"/>
              </w:rPr>
              <w:t>A</w:t>
            </w:r>
            <w:r>
              <w:rPr>
                <w:rFonts w:cs="宋体"/>
                <w:sz w:val="18"/>
                <w:szCs w:val="18"/>
              </w:rPr>
              <w:t>份额：</w:t>
            </w:r>
            <w:r>
              <w:rPr>
                <w:rFonts w:cs="宋体"/>
                <w:sz w:val="18"/>
                <w:szCs w:val="18"/>
              </w:rPr>
              <w:t>Z10001</w:t>
            </w:r>
          </w:p>
          <w:p w14:paraId="59B6939B" w14:textId="77777777" w:rsidR="00DE6B1B" w:rsidRDefault="00AD483E">
            <w:pPr>
              <w:spacing w:line="200" w:lineRule="exact"/>
            </w:pPr>
            <w:r>
              <w:rPr>
                <w:rFonts w:cs="宋体"/>
                <w:sz w:val="18"/>
                <w:szCs w:val="18"/>
              </w:rPr>
              <w:t>C</w:t>
            </w:r>
            <w:r>
              <w:rPr>
                <w:rFonts w:cs="宋体"/>
                <w:sz w:val="18"/>
                <w:szCs w:val="18"/>
              </w:rPr>
              <w:t>份额：</w:t>
            </w:r>
            <w:r>
              <w:rPr>
                <w:rFonts w:cs="宋体"/>
                <w:sz w:val="18"/>
                <w:szCs w:val="18"/>
              </w:rPr>
              <w:t>Z10036</w:t>
            </w:r>
          </w:p>
          <w:p w14:paraId="4C4985A4" w14:textId="77777777" w:rsidR="00DE6B1B" w:rsidRDefault="00AD483E">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DE6B1B" w14:paraId="151818B5"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CBFACB2" w14:textId="77777777" w:rsidR="00DE6B1B" w:rsidRDefault="00AD483E">
            <w:pPr>
              <w:widowControl/>
              <w:spacing w:line="200" w:lineRule="exact"/>
              <w:jc w:val="left"/>
              <w:rPr>
                <w:kern w:val="0"/>
                <w:sz w:val="18"/>
                <w:szCs w:val="18"/>
              </w:rPr>
            </w:pPr>
            <w:r>
              <w:rPr>
                <w:rFonts w:hint="eastAsia"/>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10512C2B" w14:textId="77777777" w:rsidR="00DE6B1B" w:rsidRDefault="00AD483E">
            <w:pPr>
              <w:widowControl/>
              <w:spacing w:line="200" w:lineRule="exact"/>
              <w:jc w:val="left"/>
              <w:textAlignment w:val="center"/>
              <w:rPr>
                <w:sz w:val="18"/>
                <w:szCs w:val="18"/>
              </w:rPr>
            </w:pPr>
            <w:r>
              <w:rPr>
                <w:rFonts w:hint="eastAsia"/>
                <w:kern w:val="0"/>
                <w:sz w:val="18"/>
                <w:szCs w:val="18"/>
              </w:rPr>
              <w:t>10</w:t>
            </w:r>
            <w:r>
              <w:rPr>
                <w:rFonts w:hint="eastAsia"/>
                <w:kern w:val="0"/>
                <w:sz w:val="18"/>
                <w:szCs w:val="18"/>
              </w:rPr>
              <w:t>年（管理人有权提前终止或延期终止）</w:t>
            </w:r>
          </w:p>
        </w:tc>
      </w:tr>
      <w:tr w:rsidR="00DE6B1B" w14:paraId="1BB95262"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8789C3D" w14:textId="77777777" w:rsidR="00DE6B1B" w:rsidRDefault="00AD483E">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260EAAC0" w14:textId="77777777" w:rsidR="00DE6B1B" w:rsidRDefault="00AD483E">
            <w:pPr>
              <w:spacing w:line="200" w:lineRule="exact"/>
            </w:pPr>
            <w:r>
              <w:rPr>
                <w:rFonts w:cs="宋体"/>
                <w:sz w:val="18"/>
                <w:szCs w:val="18"/>
              </w:rPr>
              <w:t>全国</w:t>
            </w:r>
          </w:p>
        </w:tc>
      </w:tr>
      <w:tr w:rsidR="00DE6B1B" w14:paraId="1AFB8264"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F9A29C8" w14:textId="77777777" w:rsidR="00DE6B1B" w:rsidRDefault="00AD483E">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4841AFA1" w14:textId="77777777" w:rsidR="00DE6B1B" w:rsidRDefault="00AD483E">
            <w:pPr>
              <w:widowControl/>
              <w:spacing w:line="200" w:lineRule="exact"/>
              <w:jc w:val="left"/>
              <w:textAlignment w:val="center"/>
              <w:rPr>
                <w:kern w:val="0"/>
                <w:sz w:val="18"/>
                <w:szCs w:val="18"/>
              </w:rPr>
            </w:pPr>
            <w:r>
              <w:rPr>
                <w:rFonts w:hint="eastAsia"/>
                <w:kern w:val="0"/>
                <w:sz w:val="18"/>
                <w:szCs w:val="18"/>
              </w:rPr>
              <w:t>人民币</w:t>
            </w:r>
          </w:p>
        </w:tc>
      </w:tr>
      <w:tr w:rsidR="00DE6B1B" w14:paraId="6E36E0A2"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C5F412" w14:textId="77777777" w:rsidR="00DE6B1B" w:rsidRDefault="00AD483E">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6E3123CA" w14:textId="77777777" w:rsidR="00DE6B1B" w:rsidRDefault="00AD483E">
            <w:pPr>
              <w:spacing w:line="200" w:lineRule="exact"/>
            </w:pPr>
            <w:r>
              <w:rPr>
                <w:rFonts w:cs="宋体"/>
                <w:sz w:val="18"/>
                <w:szCs w:val="18"/>
              </w:rPr>
              <w:t>本理财产品规模上限为</w:t>
            </w:r>
            <w:r>
              <w:rPr>
                <w:rFonts w:cs="宋体"/>
                <w:sz w:val="18"/>
                <w:szCs w:val="18"/>
              </w:rPr>
              <w:t>500</w:t>
            </w:r>
            <w:r>
              <w:rPr>
                <w:rFonts w:cs="宋体"/>
                <w:sz w:val="18"/>
                <w:szCs w:val="18"/>
              </w:rPr>
              <w:t>亿元。理财产品管理人有权对上述规模上限根据实际业务需求进行调整。</w:t>
            </w:r>
          </w:p>
        </w:tc>
      </w:tr>
      <w:tr w:rsidR="00DE6B1B" w14:paraId="751E1CD1"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A54A88D" w14:textId="77777777" w:rsidR="00DE6B1B" w:rsidRDefault="00AD483E">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2CD3133F" w14:textId="77777777" w:rsidR="00DE6B1B" w:rsidRDefault="00AD483E">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3896328D" w14:textId="77777777" w:rsidR="00DE6B1B" w:rsidRDefault="00AD483E">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DE6B1B" w14:paraId="384715D2"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F4476B6" w14:textId="77777777" w:rsidR="00DE6B1B" w:rsidRDefault="00AD483E">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208AF677" w14:textId="77777777" w:rsidR="00DE6B1B" w:rsidRDefault="00AD483E">
            <w:pPr>
              <w:spacing w:line="200" w:lineRule="exact"/>
            </w:pPr>
            <w:r>
              <w:rPr>
                <w:rFonts w:cs="宋体"/>
                <w:color w:val="000000"/>
                <w:sz w:val="18"/>
                <w:szCs w:val="18"/>
              </w:rPr>
              <w:t>符合相关法律法规、监管规定要求的，经销售机构的风险承受能力评估体系评定为适合的个人和机构投资者。</w:t>
            </w:r>
          </w:p>
          <w:p w14:paraId="0E1DFE9D" w14:textId="77777777" w:rsidR="00DE6B1B" w:rsidRDefault="00AD483E">
            <w:pPr>
              <w:spacing w:line="200" w:lineRule="exact"/>
            </w:pPr>
            <w:r>
              <w:rPr>
                <w:rFonts w:cs="宋体"/>
                <w:sz w:val="18"/>
                <w:szCs w:val="18"/>
              </w:rPr>
              <w:t>A</w:t>
            </w:r>
            <w:r>
              <w:rPr>
                <w:rFonts w:cs="宋体"/>
                <w:sz w:val="18"/>
                <w:szCs w:val="18"/>
              </w:rPr>
              <w:t>份额：所有客户</w:t>
            </w:r>
            <w:r>
              <w:rPr>
                <w:rFonts w:cs="宋体"/>
                <w:sz w:val="18"/>
                <w:szCs w:val="18"/>
              </w:rPr>
              <w:t>（</w:t>
            </w:r>
            <w:r>
              <w:rPr>
                <w:rFonts w:cs="宋体"/>
                <w:sz w:val="18"/>
                <w:szCs w:val="18"/>
              </w:rPr>
              <w:t>C</w:t>
            </w:r>
            <w:r>
              <w:rPr>
                <w:rFonts w:cs="宋体"/>
                <w:sz w:val="18"/>
                <w:szCs w:val="18"/>
              </w:rPr>
              <w:t>份额约定客户除外）</w:t>
            </w:r>
          </w:p>
          <w:p w14:paraId="2FBD762C" w14:textId="77777777" w:rsidR="00DE6B1B" w:rsidRDefault="00AD483E">
            <w:pPr>
              <w:spacing w:line="200" w:lineRule="exact"/>
            </w:pPr>
            <w:r>
              <w:rPr>
                <w:rFonts w:cs="宋体"/>
                <w:sz w:val="18"/>
                <w:szCs w:val="18"/>
              </w:rPr>
              <w:t>C</w:t>
            </w:r>
            <w:r>
              <w:rPr>
                <w:rFonts w:cs="宋体"/>
                <w:sz w:val="18"/>
                <w:szCs w:val="18"/>
              </w:rPr>
              <w:t>份额：浙江网商银行客户</w:t>
            </w:r>
          </w:p>
          <w:p w14:paraId="126B451D" w14:textId="77777777" w:rsidR="00DE6B1B" w:rsidRDefault="00AD483E">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DE6B1B" w14:paraId="4058A309"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A1CDA2E" w14:textId="77777777" w:rsidR="00DE6B1B" w:rsidRDefault="00AD483E">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5FEAD5B9" w14:textId="77777777" w:rsidR="00DE6B1B" w:rsidRDefault="00AD483E">
            <w:pPr>
              <w:spacing w:line="200" w:lineRule="exact"/>
            </w:pPr>
            <w:r>
              <w:rPr>
                <w:rFonts w:cs="宋体"/>
                <w:sz w:val="18"/>
                <w:szCs w:val="18"/>
              </w:rPr>
              <w:t>A</w:t>
            </w:r>
            <w:r>
              <w:rPr>
                <w:rFonts w:cs="宋体"/>
                <w:sz w:val="18"/>
                <w:szCs w:val="18"/>
              </w:rPr>
              <w:t>份额</w:t>
            </w:r>
            <w:r>
              <w:rPr>
                <w:rFonts w:cs="宋体"/>
                <w:sz w:val="18"/>
                <w:szCs w:val="18"/>
              </w:rPr>
              <w:t>/C</w:t>
            </w:r>
            <w:r>
              <w:rPr>
                <w:rFonts w:cs="宋体"/>
                <w:sz w:val="18"/>
                <w:szCs w:val="18"/>
              </w:rPr>
              <w:t>份额：</w:t>
            </w:r>
          </w:p>
          <w:p w14:paraId="4F161131" w14:textId="77777777" w:rsidR="00DE6B1B" w:rsidRDefault="00AD483E">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1C9E6FBA" w14:textId="77777777" w:rsidR="00DE6B1B" w:rsidRDefault="00AD483E">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0530EDC5" w14:textId="77777777" w:rsidR="00DE6B1B" w:rsidRDefault="00AD483E">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411E3EB6" w14:textId="77777777" w:rsidR="00DE6B1B" w:rsidRDefault="00AD483E">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DE6B1B" w14:paraId="4489248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3735EB9" w14:textId="77777777" w:rsidR="00DE6B1B" w:rsidRDefault="00AD483E">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1C059981" w14:textId="77777777" w:rsidR="00DE6B1B" w:rsidRDefault="00AD483E">
            <w:pPr>
              <w:spacing w:line="200" w:lineRule="exact"/>
            </w:pPr>
            <w:r>
              <w:rPr>
                <w:rFonts w:cs="宋体"/>
                <w:sz w:val="18"/>
                <w:szCs w:val="18"/>
              </w:rPr>
              <w:t>A</w:t>
            </w:r>
            <w:r>
              <w:rPr>
                <w:rFonts w:cs="宋体"/>
                <w:sz w:val="18"/>
                <w:szCs w:val="18"/>
              </w:rPr>
              <w:t>份额</w:t>
            </w:r>
            <w:r>
              <w:rPr>
                <w:rFonts w:cs="宋体"/>
                <w:sz w:val="18"/>
                <w:szCs w:val="18"/>
              </w:rPr>
              <w:t>/C</w:t>
            </w:r>
            <w:r>
              <w:rPr>
                <w:rFonts w:cs="宋体"/>
                <w:sz w:val="18"/>
                <w:szCs w:val="18"/>
              </w:rPr>
              <w:t>份额：</w:t>
            </w:r>
          </w:p>
          <w:p w14:paraId="1DDEA97B" w14:textId="77777777" w:rsidR="00DE6B1B" w:rsidRDefault="00AD483E">
            <w:pPr>
              <w:spacing w:line="200" w:lineRule="exact"/>
            </w:pPr>
            <w:r>
              <w:rPr>
                <w:rFonts w:cs="宋体"/>
                <w:sz w:val="18"/>
                <w:szCs w:val="18"/>
              </w:rPr>
              <w:t>个人投资者：单个投资者持有金额上限</w:t>
            </w:r>
            <w:r>
              <w:rPr>
                <w:rFonts w:cs="宋体"/>
                <w:sz w:val="18"/>
                <w:szCs w:val="18"/>
              </w:rPr>
              <w:t>3</w:t>
            </w:r>
            <w:r>
              <w:rPr>
                <w:rFonts w:cs="宋体"/>
                <w:sz w:val="18"/>
                <w:szCs w:val="18"/>
              </w:rPr>
              <w:t>亿；</w:t>
            </w:r>
          </w:p>
          <w:p w14:paraId="02188F55" w14:textId="77777777" w:rsidR="00DE6B1B" w:rsidRDefault="00AD483E">
            <w:pPr>
              <w:spacing w:line="200" w:lineRule="exact"/>
            </w:pPr>
            <w:r>
              <w:rPr>
                <w:rFonts w:cs="宋体"/>
                <w:sz w:val="18"/>
                <w:szCs w:val="18"/>
              </w:rPr>
              <w:t>机构投资者：单个投资者持有金额上限</w:t>
            </w:r>
            <w:r>
              <w:rPr>
                <w:rFonts w:cs="宋体"/>
                <w:sz w:val="18"/>
                <w:szCs w:val="18"/>
              </w:rPr>
              <w:t>3</w:t>
            </w:r>
            <w:r>
              <w:rPr>
                <w:rFonts w:cs="宋体"/>
                <w:sz w:val="18"/>
                <w:szCs w:val="18"/>
              </w:rPr>
              <w:t>亿；</w:t>
            </w:r>
          </w:p>
          <w:p w14:paraId="033F5379" w14:textId="77777777" w:rsidR="00DE6B1B" w:rsidRDefault="00AD483E">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2F720727" w14:textId="77777777" w:rsidR="00DE6B1B" w:rsidRDefault="00AD483E">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DE6B1B" w14:paraId="3CAF752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C4A23AE" w14:textId="77777777" w:rsidR="00DE6B1B" w:rsidRDefault="00AD483E">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2347BA9B" w14:textId="77777777" w:rsidR="00DE6B1B" w:rsidRDefault="00AD483E">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11CE9178" w14:textId="77777777" w:rsidR="00DE6B1B" w:rsidRDefault="00AD483E">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w:t>
            </w:r>
            <w:r>
              <w:rPr>
                <w:rFonts w:cs="宋体"/>
                <w:sz w:val="18"/>
                <w:szCs w:val="18"/>
              </w:rPr>
              <w:lastRenderedPageBreak/>
              <w:t>持有比例降至</w:t>
            </w:r>
            <w:r>
              <w:rPr>
                <w:rFonts w:cs="宋体"/>
                <w:sz w:val="18"/>
                <w:szCs w:val="18"/>
              </w:rPr>
              <w:t>50%</w:t>
            </w:r>
            <w:r>
              <w:rPr>
                <w:rFonts w:cs="宋体"/>
                <w:sz w:val="18"/>
                <w:szCs w:val="18"/>
              </w:rPr>
              <w:t>以下之前，管理人不再接受该投资者对本理财产品的认申购申请。</w:t>
            </w:r>
          </w:p>
        </w:tc>
      </w:tr>
      <w:tr w:rsidR="00DE6B1B" w14:paraId="113B0BE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22EE4E3" w14:textId="77777777" w:rsidR="00DE6B1B" w:rsidRDefault="00AD483E">
            <w:pPr>
              <w:widowControl/>
              <w:spacing w:line="200" w:lineRule="exact"/>
              <w:jc w:val="left"/>
              <w:rPr>
                <w:kern w:val="0"/>
                <w:sz w:val="18"/>
                <w:szCs w:val="18"/>
              </w:rPr>
            </w:pPr>
            <w:r>
              <w:rPr>
                <w:rFonts w:hint="eastAsia"/>
                <w:kern w:val="0"/>
                <w:sz w:val="18"/>
                <w:szCs w:val="18"/>
              </w:rPr>
              <w:lastRenderedPageBreak/>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4C0FB261" w14:textId="77777777" w:rsidR="00DE6B1B" w:rsidRDefault="00AD483E">
            <w:pPr>
              <w:spacing w:line="200" w:lineRule="exact"/>
            </w:pPr>
            <w:r>
              <w:rPr>
                <w:rFonts w:cs="宋体"/>
                <w:color w:val="000000"/>
                <w:sz w:val="18"/>
                <w:szCs w:val="18"/>
              </w:rPr>
              <w:t>2014</w:t>
            </w:r>
            <w:r>
              <w:rPr>
                <w:rFonts w:cs="宋体"/>
                <w:color w:val="000000"/>
                <w:sz w:val="18"/>
                <w:szCs w:val="18"/>
              </w:rPr>
              <w:t>年</w:t>
            </w:r>
            <w:r>
              <w:rPr>
                <w:rFonts w:cs="宋体"/>
                <w:color w:val="000000"/>
                <w:sz w:val="18"/>
                <w:szCs w:val="18"/>
              </w:rPr>
              <w:t>08</w:t>
            </w:r>
            <w:r>
              <w:rPr>
                <w:rFonts w:cs="宋体"/>
                <w:color w:val="000000"/>
                <w:sz w:val="18"/>
                <w:szCs w:val="18"/>
              </w:rPr>
              <w:t>月</w:t>
            </w:r>
            <w:r>
              <w:rPr>
                <w:rFonts w:cs="宋体"/>
                <w:color w:val="000000"/>
                <w:sz w:val="18"/>
                <w:szCs w:val="18"/>
              </w:rPr>
              <w:t>19</w:t>
            </w:r>
            <w:r>
              <w:rPr>
                <w:rFonts w:cs="宋体"/>
                <w:color w:val="000000"/>
                <w:sz w:val="18"/>
                <w:szCs w:val="18"/>
              </w:rPr>
              <w:t>日</w:t>
            </w:r>
            <w:r>
              <w:rPr>
                <w:rFonts w:cs="宋体"/>
                <w:color w:val="000000"/>
                <w:sz w:val="18"/>
                <w:szCs w:val="18"/>
              </w:rPr>
              <w:t xml:space="preserve"> 08:30</w:t>
            </w:r>
            <w:r>
              <w:rPr>
                <w:rFonts w:cs="宋体"/>
                <w:color w:val="000000"/>
                <w:sz w:val="18"/>
                <w:szCs w:val="18"/>
              </w:rPr>
              <w:t>—</w:t>
            </w:r>
            <w:r>
              <w:rPr>
                <w:rFonts w:cs="宋体"/>
                <w:color w:val="000000"/>
                <w:sz w:val="18"/>
                <w:szCs w:val="18"/>
              </w:rPr>
              <w:t>2014</w:t>
            </w:r>
            <w:r>
              <w:rPr>
                <w:rFonts w:cs="宋体"/>
                <w:color w:val="000000"/>
                <w:sz w:val="18"/>
                <w:szCs w:val="18"/>
              </w:rPr>
              <w:t>年</w:t>
            </w:r>
            <w:r>
              <w:rPr>
                <w:rFonts w:cs="宋体"/>
                <w:color w:val="000000"/>
                <w:sz w:val="18"/>
                <w:szCs w:val="18"/>
              </w:rPr>
              <w:t>09</w:t>
            </w:r>
            <w:r>
              <w:rPr>
                <w:rFonts w:cs="宋体"/>
                <w:color w:val="000000"/>
                <w:sz w:val="18"/>
                <w:szCs w:val="18"/>
              </w:rPr>
              <w:t>月</w:t>
            </w:r>
            <w:r>
              <w:rPr>
                <w:rFonts w:cs="宋体"/>
                <w:color w:val="000000"/>
                <w:sz w:val="18"/>
                <w:szCs w:val="18"/>
              </w:rPr>
              <w:t>16</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DE6B1B" w14:paraId="514319B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1438C02" w14:textId="77777777" w:rsidR="00DE6B1B" w:rsidRDefault="00AD483E">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75EF754" w14:textId="77777777" w:rsidR="00DE6B1B" w:rsidRDefault="00AD483E">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DE6B1B" w14:paraId="5F4F8CBA"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3F9220" w14:textId="77777777" w:rsidR="00DE6B1B" w:rsidRDefault="00AD483E">
            <w:pPr>
              <w:widowControl/>
              <w:spacing w:line="200" w:lineRule="exact"/>
              <w:jc w:val="left"/>
              <w:rPr>
                <w:kern w:val="0"/>
                <w:sz w:val="18"/>
                <w:szCs w:val="18"/>
              </w:rPr>
            </w:pPr>
            <w:r>
              <w:rPr>
                <w:rFonts w:hint="eastAsia"/>
                <w:kern w:val="0"/>
                <w:sz w:val="18"/>
                <w:szCs w:val="18"/>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14:paraId="1FD59205" w14:textId="77777777" w:rsidR="00DE6B1B" w:rsidRDefault="00AD483E">
            <w:pPr>
              <w:spacing w:line="200" w:lineRule="exact"/>
            </w:pPr>
            <w:r>
              <w:rPr>
                <w:rFonts w:cs="宋体"/>
                <w:sz w:val="18"/>
                <w:szCs w:val="18"/>
              </w:rPr>
              <w:t>按月开放申购、赎回（每一个封闭期起止时间以管理人和代销机构公告为准）。</w:t>
            </w:r>
          </w:p>
        </w:tc>
      </w:tr>
      <w:tr w:rsidR="00DE6B1B" w14:paraId="3CD6CFD6"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9D69D48" w14:textId="77777777" w:rsidR="00DE6B1B" w:rsidRDefault="00AD483E">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095C813E" w14:textId="77777777" w:rsidR="00DE6B1B" w:rsidRDefault="00AD483E">
            <w:pPr>
              <w:spacing w:line="200" w:lineRule="exact"/>
              <w:rPr>
                <w:color w:val="000000"/>
                <w:kern w:val="0"/>
                <w:sz w:val="18"/>
                <w:szCs w:val="18"/>
              </w:rPr>
            </w:pPr>
            <w:r>
              <w:rPr>
                <w:rFonts w:hint="eastAsia"/>
                <w:color w:val="000000"/>
                <w:kern w:val="0"/>
                <w:sz w:val="18"/>
                <w:szCs w:val="18"/>
              </w:rPr>
              <w:t>同产品成立日</w:t>
            </w:r>
          </w:p>
        </w:tc>
      </w:tr>
      <w:tr w:rsidR="00DE6B1B" w14:paraId="770CD463"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7F013F2" w14:textId="77777777" w:rsidR="00DE6B1B" w:rsidRDefault="00AD483E">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7039DE2A" w14:textId="77777777" w:rsidR="00DE6B1B" w:rsidRDefault="00AD483E">
            <w:pPr>
              <w:spacing w:line="200" w:lineRule="exact"/>
            </w:pPr>
            <w:r>
              <w:rPr>
                <w:rFonts w:hint="eastAsia"/>
                <w:kern w:val="0"/>
                <w:sz w:val="18"/>
                <w:szCs w:val="18"/>
              </w:rPr>
              <w:t>2014</w:t>
            </w:r>
            <w:r>
              <w:rPr>
                <w:rFonts w:hint="eastAsia"/>
                <w:kern w:val="0"/>
                <w:sz w:val="18"/>
                <w:szCs w:val="18"/>
              </w:rPr>
              <w:t>年</w:t>
            </w:r>
            <w:r>
              <w:rPr>
                <w:rFonts w:hint="eastAsia"/>
                <w:kern w:val="0"/>
                <w:sz w:val="18"/>
                <w:szCs w:val="18"/>
              </w:rPr>
              <w:t>09</w:t>
            </w:r>
            <w:r>
              <w:rPr>
                <w:rFonts w:hint="eastAsia"/>
                <w:kern w:val="0"/>
                <w:sz w:val="18"/>
                <w:szCs w:val="18"/>
              </w:rPr>
              <w:t>月</w:t>
            </w:r>
            <w:r>
              <w:rPr>
                <w:rFonts w:hint="eastAsia"/>
                <w:kern w:val="0"/>
                <w:sz w:val="18"/>
                <w:szCs w:val="18"/>
              </w:rPr>
              <w:t>17</w:t>
            </w:r>
            <w:r>
              <w:rPr>
                <w:rFonts w:hint="eastAsia"/>
                <w:kern w:val="0"/>
                <w:sz w:val="18"/>
                <w:szCs w:val="18"/>
              </w:rPr>
              <w:t>日</w:t>
            </w:r>
          </w:p>
        </w:tc>
      </w:tr>
      <w:tr w:rsidR="00DE6B1B" w14:paraId="40F3DDF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23CBFCB" w14:textId="77777777" w:rsidR="00DE6B1B" w:rsidRDefault="00AD483E">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2F96A2E4" w14:textId="77777777" w:rsidR="00DE6B1B" w:rsidRDefault="00AD483E">
            <w:pPr>
              <w:spacing w:line="200" w:lineRule="exact"/>
            </w:pPr>
            <w:r>
              <w:rPr>
                <w:rFonts w:cs="宋体"/>
                <w:sz w:val="18"/>
                <w:szCs w:val="18"/>
              </w:rPr>
              <w:t>2014</w:t>
            </w:r>
            <w:r>
              <w:rPr>
                <w:rFonts w:cs="宋体"/>
                <w:sz w:val="18"/>
                <w:szCs w:val="18"/>
              </w:rPr>
              <w:t>年</w:t>
            </w:r>
            <w:r>
              <w:rPr>
                <w:rFonts w:cs="宋体"/>
                <w:sz w:val="18"/>
                <w:szCs w:val="18"/>
              </w:rPr>
              <w:t>09</w:t>
            </w:r>
            <w:r>
              <w:rPr>
                <w:rFonts w:cs="宋体"/>
                <w:sz w:val="18"/>
                <w:szCs w:val="18"/>
              </w:rPr>
              <w:t>月</w:t>
            </w:r>
            <w:r>
              <w:rPr>
                <w:rFonts w:cs="宋体"/>
                <w:sz w:val="18"/>
                <w:szCs w:val="18"/>
              </w:rPr>
              <w:t>17</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DE6B1B" w14:paraId="0E285B1E"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69838F4" w14:textId="77777777" w:rsidR="00DE6B1B" w:rsidRDefault="00AD483E">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78CDE71E" w14:textId="77777777" w:rsidR="00DE6B1B" w:rsidRDefault="00AD483E">
            <w:pPr>
              <w:widowControl/>
              <w:spacing w:line="200" w:lineRule="exact"/>
              <w:jc w:val="left"/>
              <w:rPr>
                <w:kern w:val="0"/>
                <w:sz w:val="18"/>
                <w:szCs w:val="18"/>
              </w:rPr>
            </w:pPr>
            <w:r>
              <w:rPr>
                <w:rFonts w:hint="eastAsia"/>
                <w:kern w:val="0"/>
                <w:sz w:val="18"/>
                <w:szCs w:val="18"/>
              </w:rPr>
              <w:t>2034</w:t>
            </w:r>
            <w:r>
              <w:rPr>
                <w:rFonts w:hint="eastAsia"/>
                <w:kern w:val="0"/>
                <w:sz w:val="18"/>
                <w:szCs w:val="18"/>
              </w:rPr>
              <w:t>年</w:t>
            </w:r>
            <w:r>
              <w:rPr>
                <w:rFonts w:hint="eastAsia"/>
                <w:kern w:val="0"/>
                <w:sz w:val="18"/>
                <w:szCs w:val="18"/>
              </w:rPr>
              <w:t>09</w:t>
            </w:r>
            <w:r>
              <w:rPr>
                <w:rFonts w:hint="eastAsia"/>
                <w:kern w:val="0"/>
                <w:sz w:val="18"/>
                <w:szCs w:val="18"/>
              </w:rPr>
              <w:t>月</w:t>
            </w:r>
            <w:r>
              <w:rPr>
                <w:rFonts w:hint="eastAsia"/>
                <w:kern w:val="0"/>
                <w:sz w:val="18"/>
                <w:szCs w:val="18"/>
              </w:rPr>
              <w:t>25</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DE6B1B" w14:paraId="35F15F72"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3C530F" w14:textId="77777777" w:rsidR="00DE6B1B" w:rsidRDefault="00AD483E">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4E4B3306" w14:textId="77777777" w:rsidR="00DE6B1B" w:rsidRDefault="00AD483E">
            <w:pPr>
              <w:spacing w:line="200" w:lineRule="exact"/>
            </w:pPr>
            <w:r>
              <w:rPr>
                <w:rFonts w:cs="宋体"/>
                <w:sz w:val="18"/>
                <w:szCs w:val="18"/>
              </w:rPr>
              <w:t>本理财产品存续期内按每月开放申购，如遇节假日调整，申购开放日和申购确认日以公告为准。</w:t>
            </w:r>
          </w:p>
        </w:tc>
      </w:tr>
      <w:tr w:rsidR="00DE6B1B" w14:paraId="5BACA8CC"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7E77255" w14:textId="77777777" w:rsidR="00DE6B1B" w:rsidRDefault="00AD483E">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5519D928" w14:textId="77777777" w:rsidR="00DE6B1B" w:rsidRDefault="00AD483E">
            <w:pPr>
              <w:spacing w:line="200" w:lineRule="exact"/>
            </w:pPr>
            <w:r>
              <w:rPr>
                <w:rFonts w:cs="宋体"/>
                <w:sz w:val="18"/>
                <w:szCs w:val="18"/>
              </w:rPr>
              <w:t>本理财产品存续期内按每月开放赎回，如遇节假日调整，赎回开放日和赎回确认日以公告为准，投资者可提交赎回申请，系统</w:t>
            </w:r>
            <w:proofErr w:type="gramStart"/>
            <w:r>
              <w:rPr>
                <w:rFonts w:cs="宋体"/>
                <w:sz w:val="18"/>
                <w:szCs w:val="18"/>
              </w:rPr>
              <w:t>不</w:t>
            </w:r>
            <w:proofErr w:type="gramEnd"/>
            <w:r>
              <w:rPr>
                <w:rFonts w:cs="宋体"/>
                <w:sz w:val="18"/>
                <w:szCs w:val="18"/>
              </w:rPr>
              <w:t>自动赎回。产品终止时，产品将对所有份额进行强制赎回。</w:t>
            </w:r>
          </w:p>
        </w:tc>
      </w:tr>
      <w:tr w:rsidR="00DE6B1B" w14:paraId="2C5E82E4"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9D48F13" w14:textId="77777777" w:rsidR="00DE6B1B" w:rsidRDefault="00AD483E">
            <w:pPr>
              <w:widowControl/>
              <w:spacing w:line="200" w:lineRule="exact"/>
              <w:jc w:val="left"/>
              <w:rPr>
                <w:kern w:val="0"/>
                <w:sz w:val="18"/>
                <w:szCs w:val="18"/>
              </w:rPr>
            </w:pPr>
            <w:r>
              <w:rPr>
                <w:rFonts w:hint="eastAsia"/>
                <w:kern w:val="0"/>
                <w:sz w:val="18"/>
                <w:szCs w:val="18"/>
              </w:rPr>
              <w:t>申购</w:t>
            </w:r>
            <w:r>
              <w:rPr>
                <w:rFonts w:hint="eastAsia"/>
                <w:kern w:val="0"/>
                <w:sz w:val="18"/>
                <w:szCs w:val="18"/>
              </w:rPr>
              <w:t>/</w:t>
            </w:r>
            <w:r>
              <w:rPr>
                <w:rFonts w:hint="eastAsia"/>
                <w:kern w:val="0"/>
                <w:sz w:val="18"/>
                <w:szCs w:val="18"/>
              </w:rPr>
              <w:t>赎回时间</w:t>
            </w:r>
          </w:p>
        </w:tc>
        <w:tc>
          <w:tcPr>
            <w:tcW w:w="5543" w:type="dxa"/>
            <w:tcBorders>
              <w:top w:val="single" w:sz="4" w:space="0" w:color="auto"/>
              <w:left w:val="nil"/>
              <w:bottom w:val="single" w:sz="4" w:space="0" w:color="auto"/>
              <w:right w:val="single" w:sz="4" w:space="0" w:color="auto"/>
              <w:tl2br w:val="nil"/>
              <w:tr2bl w:val="nil"/>
            </w:tcBorders>
            <w:vAlign w:val="center"/>
          </w:tcPr>
          <w:p w14:paraId="3A819422" w14:textId="77777777" w:rsidR="00DE6B1B" w:rsidRDefault="00AD483E">
            <w:pPr>
              <w:spacing w:line="200" w:lineRule="exact"/>
              <w:jc w:val="left"/>
            </w:pPr>
            <w:r>
              <w:rPr>
                <w:rFonts w:cs="宋体"/>
                <w:sz w:val="18"/>
                <w:szCs w:val="18"/>
              </w:rPr>
              <w:t>申购时间：申购开放期首日</w:t>
            </w:r>
            <w:r>
              <w:rPr>
                <w:rFonts w:cs="宋体"/>
                <w:sz w:val="18"/>
                <w:szCs w:val="18"/>
              </w:rPr>
              <w:t>9</w:t>
            </w:r>
            <w:r>
              <w:rPr>
                <w:rFonts w:cs="宋体"/>
                <w:sz w:val="18"/>
                <w:szCs w:val="18"/>
              </w:rPr>
              <w:t>：</w:t>
            </w:r>
            <w:r>
              <w:rPr>
                <w:rFonts w:cs="宋体"/>
                <w:sz w:val="18"/>
                <w:szCs w:val="18"/>
              </w:rPr>
              <w:t>00-</w:t>
            </w:r>
            <w:r>
              <w:rPr>
                <w:rFonts w:cs="宋体"/>
                <w:sz w:val="18"/>
                <w:szCs w:val="18"/>
              </w:rPr>
              <w:t>申购开放期末日</w:t>
            </w:r>
            <w:r>
              <w:rPr>
                <w:rFonts w:cs="宋体"/>
                <w:sz w:val="18"/>
                <w:szCs w:val="18"/>
              </w:rPr>
              <w:t>17</w:t>
            </w:r>
            <w:r>
              <w:rPr>
                <w:rFonts w:cs="宋体"/>
                <w:sz w:val="18"/>
                <w:szCs w:val="18"/>
              </w:rPr>
              <w:t>：</w:t>
            </w:r>
            <w:r>
              <w:rPr>
                <w:rFonts w:cs="宋体"/>
                <w:sz w:val="18"/>
                <w:szCs w:val="18"/>
              </w:rPr>
              <w:t>00</w:t>
            </w:r>
            <w:r>
              <w:rPr>
                <w:rFonts w:cs="宋体"/>
                <w:sz w:val="18"/>
                <w:szCs w:val="18"/>
              </w:rPr>
              <w:t>。</w:t>
            </w:r>
          </w:p>
          <w:p w14:paraId="181CBA17" w14:textId="77777777" w:rsidR="00DE6B1B" w:rsidRDefault="00AD483E">
            <w:pPr>
              <w:spacing w:line="200" w:lineRule="exact"/>
              <w:jc w:val="left"/>
            </w:pPr>
            <w:r>
              <w:rPr>
                <w:rFonts w:cs="宋体"/>
                <w:sz w:val="18"/>
                <w:szCs w:val="18"/>
              </w:rPr>
              <w:t>赎回时间：赎回开放期首日</w:t>
            </w:r>
            <w:r>
              <w:rPr>
                <w:rFonts w:cs="宋体"/>
                <w:sz w:val="18"/>
                <w:szCs w:val="18"/>
              </w:rPr>
              <w:t>9</w:t>
            </w:r>
            <w:r>
              <w:rPr>
                <w:rFonts w:cs="宋体"/>
                <w:sz w:val="18"/>
                <w:szCs w:val="18"/>
              </w:rPr>
              <w:t>：</w:t>
            </w:r>
            <w:r>
              <w:rPr>
                <w:rFonts w:cs="宋体"/>
                <w:sz w:val="18"/>
                <w:szCs w:val="18"/>
              </w:rPr>
              <w:t>00-</w:t>
            </w:r>
            <w:r>
              <w:rPr>
                <w:rFonts w:cs="宋体"/>
                <w:sz w:val="18"/>
                <w:szCs w:val="18"/>
              </w:rPr>
              <w:t>赎回开放期末日</w:t>
            </w:r>
            <w:r>
              <w:rPr>
                <w:rFonts w:cs="宋体"/>
                <w:sz w:val="18"/>
                <w:szCs w:val="18"/>
              </w:rPr>
              <w:t>17</w:t>
            </w:r>
            <w:r>
              <w:rPr>
                <w:rFonts w:cs="宋体"/>
                <w:sz w:val="18"/>
                <w:szCs w:val="18"/>
              </w:rPr>
              <w:t>：</w:t>
            </w:r>
            <w:r>
              <w:rPr>
                <w:rFonts w:cs="宋体"/>
                <w:sz w:val="18"/>
                <w:szCs w:val="18"/>
              </w:rPr>
              <w:t>00</w:t>
            </w:r>
            <w:r>
              <w:rPr>
                <w:rFonts w:cs="宋体"/>
                <w:sz w:val="18"/>
                <w:szCs w:val="18"/>
              </w:rPr>
              <w:t>。</w:t>
            </w:r>
          </w:p>
          <w:p w14:paraId="211BC0C0" w14:textId="77777777" w:rsidR="00DE6B1B" w:rsidRDefault="00AD483E">
            <w:pPr>
              <w:spacing w:line="200" w:lineRule="exact"/>
              <w:jc w:val="left"/>
            </w:pPr>
            <w:r>
              <w:rPr>
                <w:rFonts w:cs="宋体"/>
                <w:sz w:val="18"/>
                <w:szCs w:val="18"/>
              </w:rPr>
              <w:t>申购</w:t>
            </w:r>
            <w:r>
              <w:rPr>
                <w:rFonts w:cs="宋体"/>
                <w:sz w:val="18"/>
                <w:szCs w:val="18"/>
              </w:rPr>
              <w:t>/</w:t>
            </w:r>
            <w:r>
              <w:rPr>
                <w:rFonts w:cs="宋体"/>
                <w:sz w:val="18"/>
                <w:szCs w:val="18"/>
              </w:rPr>
              <w:t>赎回开放日和确认日另行公告。</w:t>
            </w:r>
          </w:p>
          <w:p w14:paraId="40BE48A9" w14:textId="77777777" w:rsidR="00DE6B1B" w:rsidRDefault="00AD483E">
            <w:pPr>
              <w:spacing w:line="200" w:lineRule="exact"/>
            </w:pPr>
            <w:r>
              <w:rPr>
                <w:rFonts w:cs="宋体"/>
                <w:sz w:val="18"/>
                <w:szCs w:val="18"/>
              </w:rPr>
              <w:t>在销售机构支持的前提下，申购</w:t>
            </w:r>
            <w:r>
              <w:rPr>
                <w:rFonts w:cs="宋体"/>
                <w:sz w:val="18"/>
                <w:szCs w:val="18"/>
              </w:rPr>
              <w:t>/</w:t>
            </w:r>
            <w:r>
              <w:rPr>
                <w:rFonts w:cs="宋体"/>
                <w:sz w:val="18"/>
                <w:szCs w:val="18"/>
              </w:rPr>
              <w:t>赎回开放期末日</w:t>
            </w:r>
            <w:r>
              <w:rPr>
                <w:rFonts w:cs="宋体"/>
                <w:sz w:val="18"/>
                <w:szCs w:val="18"/>
              </w:rPr>
              <w:t>17:00</w:t>
            </w:r>
            <w:r>
              <w:rPr>
                <w:rFonts w:cs="宋体"/>
                <w:sz w:val="18"/>
                <w:szCs w:val="18"/>
              </w:rPr>
              <w:t>前可以撤销申购</w:t>
            </w:r>
            <w:r>
              <w:rPr>
                <w:rFonts w:cs="宋体"/>
                <w:sz w:val="18"/>
                <w:szCs w:val="18"/>
              </w:rPr>
              <w:t>/</w:t>
            </w:r>
            <w:r>
              <w:rPr>
                <w:rFonts w:cs="宋体"/>
                <w:sz w:val="18"/>
                <w:szCs w:val="18"/>
              </w:rPr>
              <w:t>赎回申请。</w:t>
            </w:r>
          </w:p>
          <w:p w14:paraId="5EF65D19" w14:textId="77777777" w:rsidR="00DE6B1B" w:rsidRDefault="00AD483E">
            <w:pPr>
              <w:spacing w:line="200" w:lineRule="exact"/>
            </w:pPr>
            <w:r>
              <w:rPr>
                <w:rFonts w:cs="宋体"/>
                <w:sz w:val="18"/>
                <w:szCs w:val="18"/>
              </w:rPr>
              <w:t>代销机构可根据其销售需要在管理人设定的申购</w:t>
            </w:r>
            <w:r>
              <w:rPr>
                <w:rFonts w:cs="宋体"/>
                <w:sz w:val="18"/>
                <w:szCs w:val="18"/>
              </w:rPr>
              <w:t>/</w:t>
            </w:r>
            <w:r>
              <w:rPr>
                <w:rFonts w:cs="宋体"/>
                <w:sz w:val="18"/>
                <w:szCs w:val="18"/>
              </w:rPr>
              <w:t>赎回时间范围内对申购</w:t>
            </w:r>
            <w:r>
              <w:rPr>
                <w:rFonts w:cs="宋体"/>
                <w:sz w:val="18"/>
                <w:szCs w:val="18"/>
              </w:rPr>
              <w:t>/</w:t>
            </w:r>
            <w:r>
              <w:rPr>
                <w:rFonts w:cs="宋体"/>
                <w:sz w:val="18"/>
                <w:szCs w:val="18"/>
              </w:rPr>
              <w:t>赎回时间进行重新设定，投资者通过代销机构购买本理财产品的，以该代销机构最终披露的时间为准。</w:t>
            </w:r>
          </w:p>
        </w:tc>
      </w:tr>
      <w:tr w:rsidR="00DE6B1B" w14:paraId="61335E6D"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0D03381" w14:textId="77777777" w:rsidR="00DE6B1B" w:rsidRDefault="00AD483E">
            <w:pPr>
              <w:widowControl/>
              <w:spacing w:line="200" w:lineRule="exact"/>
              <w:jc w:val="left"/>
              <w:rPr>
                <w:kern w:val="0"/>
                <w:sz w:val="18"/>
                <w:szCs w:val="18"/>
              </w:rPr>
            </w:pPr>
            <w:r>
              <w:rPr>
                <w:rFonts w:hint="eastAsia"/>
                <w:kern w:val="0"/>
                <w:sz w:val="18"/>
                <w:szCs w:val="18"/>
              </w:rPr>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E54AB11" w14:textId="77777777" w:rsidR="00DE6B1B" w:rsidRDefault="00AD483E">
            <w:pPr>
              <w:spacing w:line="200" w:lineRule="exact"/>
            </w:pPr>
            <w:r>
              <w:rPr>
                <w:rFonts w:cs="宋体"/>
                <w:sz w:val="18"/>
                <w:szCs w:val="18"/>
              </w:rPr>
              <w:t>申购份额</w:t>
            </w:r>
            <w:r>
              <w:rPr>
                <w:rFonts w:cs="宋体"/>
                <w:sz w:val="18"/>
                <w:szCs w:val="18"/>
              </w:rPr>
              <w:t>=</w:t>
            </w:r>
            <w:r>
              <w:rPr>
                <w:rFonts w:cs="宋体"/>
                <w:sz w:val="18"/>
                <w:szCs w:val="18"/>
              </w:rPr>
              <w:t>确认申购金额</w:t>
            </w:r>
            <w:r>
              <w:rPr>
                <w:rFonts w:cs="宋体"/>
                <w:sz w:val="18"/>
                <w:szCs w:val="18"/>
              </w:rPr>
              <w:t>/S</w:t>
            </w:r>
            <w:r>
              <w:rPr>
                <w:rFonts w:cs="宋体"/>
                <w:sz w:val="18"/>
                <w:szCs w:val="18"/>
              </w:rPr>
              <w:t>。</w:t>
            </w:r>
            <w:r>
              <w:rPr>
                <w:rFonts w:cs="宋体"/>
                <w:sz w:val="18"/>
                <w:szCs w:val="18"/>
              </w:rPr>
              <w:t>S</w:t>
            </w:r>
            <w:r>
              <w:rPr>
                <w:rFonts w:cs="宋体"/>
                <w:sz w:val="18"/>
                <w:szCs w:val="18"/>
              </w:rPr>
              <w:t>为申购确认日理财产品单位净值（已扣除相关费用）。申购份额以去尾法保留两位小数。</w:t>
            </w:r>
          </w:p>
        </w:tc>
      </w:tr>
      <w:tr w:rsidR="00DE6B1B" w14:paraId="2BE09C41"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ABA5EBB" w14:textId="77777777" w:rsidR="00DE6B1B" w:rsidRDefault="00AD483E">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2AD0EB53" w14:textId="77777777" w:rsidR="00DE6B1B" w:rsidRDefault="00AD483E">
            <w:pPr>
              <w:spacing w:line="200" w:lineRule="exact"/>
            </w:pPr>
            <w:r>
              <w:rPr>
                <w:rFonts w:cs="宋体"/>
                <w:sz w:val="18"/>
                <w:szCs w:val="18"/>
              </w:rPr>
              <w:t>赎回金额</w:t>
            </w:r>
            <w:r>
              <w:rPr>
                <w:rFonts w:cs="宋体"/>
                <w:sz w:val="18"/>
                <w:szCs w:val="18"/>
              </w:rPr>
              <w:t>=</w:t>
            </w:r>
            <w:r>
              <w:rPr>
                <w:rFonts w:cs="宋体"/>
                <w:sz w:val="18"/>
                <w:szCs w:val="18"/>
              </w:rPr>
              <w:t>确认赎回份额</w:t>
            </w:r>
            <w:r>
              <w:rPr>
                <w:rFonts w:cs="宋体"/>
                <w:sz w:val="18"/>
                <w:szCs w:val="18"/>
              </w:rPr>
              <w:t>×</w:t>
            </w:r>
            <w:r>
              <w:rPr>
                <w:rFonts w:cs="宋体"/>
                <w:sz w:val="18"/>
                <w:szCs w:val="18"/>
              </w:rPr>
              <w:t>R</w:t>
            </w:r>
            <w:r>
              <w:rPr>
                <w:rFonts w:cs="宋体"/>
                <w:sz w:val="18"/>
                <w:szCs w:val="18"/>
              </w:rPr>
              <w:t>。</w:t>
            </w:r>
            <w:r>
              <w:rPr>
                <w:rFonts w:cs="宋体"/>
                <w:sz w:val="18"/>
                <w:szCs w:val="18"/>
              </w:rPr>
              <w:t xml:space="preserve"> </w:t>
            </w:r>
            <w:r>
              <w:rPr>
                <w:rFonts w:cs="宋体"/>
                <w:sz w:val="18"/>
                <w:szCs w:val="18"/>
              </w:rPr>
              <w:t>R</w:t>
            </w:r>
            <w:r>
              <w:rPr>
                <w:rFonts w:cs="宋体"/>
                <w:sz w:val="18"/>
                <w:szCs w:val="18"/>
              </w:rPr>
              <w:t>为赎回确认日理财产品单位净值（已扣除相关费用，赎回金额以去尾法保留两位小数）</w:t>
            </w:r>
          </w:p>
        </w:tc>
      </w:tr>
      <w:tr w:rsidR="00DE6B1B" w14:paraId="3643B61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2D73FEE" w14:textId="77777777" w:rsidR="00DE6B1B" w:rsidRDefault="00AD483E">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76BC70E3" w14:textId="77777777" w:rsidR="00DE6B1B" w:rsidRDefault="00AD483E">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DE6B1B" w14:paraId="22B437B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EAD737C" w14:textId="77777777" w:rsidR="00DE6B1B" w:rsidRDefault="00AD483E">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3F3441CD" w14:textId="77777777" w:rsidR="00DE6B1B" w:rsidRDefault="00AD483E">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52CD2293" w14:textId="77777777" w:rsidR="00DE6B1B" w:rsidRDefault="00AD483E">
            <w:pPr>
              <w:spacing w:line="200" w:lineRule="exact"/>
            </w:pPr>
            <w:r>
              <w:rPr>
                <w:rFonts w:cs="宋体"/>
                <w:sz w:val="18"/>
                <w:szCs w:val="18"/>
              </w:rPr>
              <w:t>产品到期后，理财产品管理人和代销机构将根据理财资金所投资资产实际运作情况向投资者分配到期款项。</w:t>
            </w:r>
          </w:p>
        </w:tc>
      </w:tr>
      <w:tr w:rsidR="00DE6B1B" w14:paraId="188CD3B7"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6CA7145" w14:textId="77777777" w:rsidR="00DE6B1B" w:rsidRDefault="00AD483E">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4F6865B1" w14:textId="77777777" w:rsidR="00DE6B1B" w:rsidRDefault="00AD483E">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73121A6E" w14:textId="77777777" w:rsidR="00DE6B1B" w:rsidRDefault="00AD483E">
            <w:pPr>
              <w:spacing w:line="200" w:lineRule="exact"/>
              <w:jc w:val="left"/>
            </w:pPr>
            <w:r>
              <w:rPr>
                <w:rFonts w:cs="宋体"/>
                <w:sz w:val="18"/>
                <w:szCs w:val="18"/>
              </w:rPr>
              <w:t>分红权益登记日指管理人确认投资者所持份额是否享受本次分红的日期。</w:t>
            </w:r>
          </w:p>
        </w:tc>
      </w:tr>
      <w:tr w:rsidR="00DE6B1B" w14:paraId="4FB59601"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DA2E0BB" w14:textId="77777777" w:rsidR="00DE6B1B" w:rsidRDefault="00AD483E">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1C944A31" w14:textId="77777777" w:rsidR="00DE6B1B" w:rsidRDefault="00AD483E">
            <w:pPr>
              <w:spacing w:line="200" w:lineRule="exact"/>
              <w:jc w:val="left"/>
            </w:pPr>
            <w:r>
              <w:rPr>
                <w:rFonts w:cs="宋体"/>
                <w:sz w:val="18"/>
                <w:szCs w:val="18"/>
              </w:rPr>
              <w:t>本理财产品募集的资金投资于以下金融资产和金融工具，包括但不限于：</w:t>
            </w:r>
          </w:p>
          <w:p w14:paraId="7FEEEEC6" w14:textId="77777777" w:rsidR="00DE6B1B" w:rsidRDefault="00AD483E">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0C4B0BE2" w14:textId="77777777" w:rsidR="00DE6B1B" w:rsidRDefault="00AD483E">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w:t>
            </w:r>
            <w:r>
              <w:rPr>
                <w:rFonts w:cs="宋体"/>
                <w:sz w:val="18"/>
                <w:szCs w:val="18"/>
              </w:rPr>
              <w:lastRenderedPageBreak/>
              <w:t>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36138A95" w14:textId="77777777" w:rsidR="00DE6B1B" w:rsidRDefault="00AD483E">
            <w:pPr>
              <w:spacing w:line="200" w:lineRule="exact"/>
              <w:jc w:val="left"/>
            </w:pPr>
            <w:r>
              <w:rPr>
                <w:rFonts w:cs="宋体"/>
                <w:sz w:val="18"/>
                <w:szCs w:val="18"/>
              </w:rPr>
              <w:t>3.</w:t>
            </w:r>
            <w:r>
              <w:rPr>
                <w:rFonts w:cs="宋体"/>
                <w:sz w:val="18"/>
                <w:szCs w:val="18"/>
              </w:rPr>
              <w:t>公开募集基础设施证券投资基金等符合监管要求的公募证券投资基金；</w:t>
            </w:r>
          </w:p>
          <w:p w14:paraId="26B859C9" w14:textId="77777777" w:rsidR="00DE6B1B" w:rsidRDefault="00AD483E">
            <w:pPr>
              <w:spacing w:line="200" w:lineRule="exact"/>
              <w:jc w:val="left"/>
            </w:pPr>
            <w:r>
              <w:rPr>
                <w:rFonts w:cs="宋体"/>
                <w:sz w:val="18"/>
                <w:szCs w:val="18"/>
              </w:rPr>
              <w:t>4.</w:t>
            </w:r>
            <w:r>
              <w:rPr>
                <w:rFonts w:cs="宋体"/>
                <w:sz w:val="18"/>
                <w:szCs w:val="18"/>
              </w:rPr>
              <w:t>投资范围为上述资产的信托计划、资产管理计划等资产管理产品；</w:t>
            </w:r>
          </w:p>
          <w:p w14:paraId="09593DD4" w14:textId="77777777" w:rsidR="00DE6B1B" w:rsidRDefault="00AD483E">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14:paraId="3FA59E45" w14:textId="77777777" w:rsidR="00DE6B1B" w:rsidRDefault="00AD483E">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DE6B1B" w14:paraId="04C1C1AE"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489582" w14:textId="77777777" w:rsidR="00DE6B1B" w:rsidRDefault="00AD483E">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6F9C5A57" w14:textId="77777777" w:rsidR="00DE6B1B" w:rsidRDefault="00AD483E">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w:t>
            </w:r>
          </w:p>
          <w:p w14:paraId="5C42ABB2" w14:textId="77777777" w:rsidR="00DE6B1B" w:rsidRDefault="00AD483E">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DE6B1B" w14:paraId="04AB0B5D"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82FE6E9" w14:textId="77777777" w:rsidR="00DE6B1B" w:rsidRDefault="00AD483E">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00BA430D" w14:textId="77777777" w:rsidR="00DE6B1B" w:rsidRDefault="00AD483E">
            <w:pPr>
              <w:spacing w:line="200" w:lineRule="exact"/>
            </w:pPr>
            <w:r>
              <w:rPr>
                <w:rFonts w:cs="宋体"/>
                <w:sz w:val="18"/>
                <w:szCs w:val="18"/>
              </w:rPr>
              <w:t>本理财产品通过对宏观经济、政策环境、市场状况和资金供求的深入分析，对债券资产行业和品种的深入分析，自上而下进行积极主动的资产配置，构建合理的投资组合方案。力争控制回撤幅度，追求稳健的投资回报。本理财产品投资的信用类债券评级不低于</w:t>
            </w:r>
            <w:r>
              <w:rPr>
                <w:rFonts w:cs="宋体"/>
                <w:sz w:val="18"/>
                <w:szCs w:val="18"/>
              </w:rPr>
              <w:t>AA</w:t>
            </w:r>
            <w:r>
              <w:rPr>
                <w:rFonts w:cs="宋体"/>
                <w:sz w:val="18"/>
                <w:szCs w:val="18"/>
              </w:rPr>
              <w:t>。</w:t>
            </w:r>
          </w:p>
        </w:tc>
      </w:tr>
      <w:tr w:rsidR="00DE6B1B" w14:paraId="32BA5BB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0DFA6C2" w14:textId="77777777" w:rsidR="00DE6B1B" w:rsidRDefault="00AD483E">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0F0D39C1" w14:textId="77777777" w:rsidR="00DE6B1B" w:rsidRDefault="00AD483E">
            <w:pPr>
              <w:spacing w:line="200" w:lineRule="exact"/>
            </w:pPr>
            <w:r>
              <w:rPr>
                <w:rFonts w:cs="宋体"/>
                <w:sz w:val="18"/>
                <w:szCs w:val="18"/>
              </w:rPr>
              <w:t>A</w:t>
            </w:r>
            <w:r>
              <w:rPr>
                <w:rFonts w:cs="宋体"/>
                <w:sz w:val="18"/>
                <w:szCs w:val="18"/>
              </w:rPr>
              <w:t>份额：业绩比较基准为</w:t>
            </w:r>
            <w:r>
              <w:rPr>
                <w:rFonts w:cs="宋体"/>
                <w:sz w:val="18"/>
                <w:szCs w:val="18"/>
              </w:rPr>
              <w:t>7</w:t>
            </w:r>
            <w:r>
              <w:rPr>
                <w:rFonts w:cs="宋体"/>
                <w:sz w:val="18"/>
                <w:szCs w:val="18"/>
              </w:rPr>
              <w:t>天通知存款基准利率。</w:t>
            </w:r>
          </w:p>
          <w:p w14:paraId="096D4A11" w14:textId="77777777" w:rsidR="00DE6B1B" w:rsidRDefault="00AD483E">
            <w:pPr>
              <w:spacing w:line="200" w:lineRule="exact"/>
            </w:pPr>
            <w:r>
              <w:rPr>
                <w:rFonts w:cs="宋体"/>
                <w:sz w:val="18"/>
                <w:szCs w:val="18"/>
              </w:rPr>
              <w:t>C</w:t>
            </w:r>
            <w:r>
              <w:rPr>
                <w:rFonts w:cs="宋体"/>
                <w:sz w:val="18"/>
                <w:szCs w:val="18"/>
              </w:rPr>
              <w:t>份额：业绩比较基准为</w:t>
            </w:r>
            <w:r>
              <w:rPr>
                <w:rFonts w:cs="宋体"/>
                <w:sz w:val="18"/>
                <w:szCs w:val="18"/>
              </w:rPr>
              <w:t>7</w:t>
            </w:r>
            <w:r>
              <w:rPr>
                <w:rFonts w:cs="宋体"/>
                <w:sz w:val="18"/>
                <w:szCs w:val="18"/>
              </w:rPr>
              <w:t>天通知存款基准利率。</w:t>
            </w:r>
          </w:p>
          <w:p w14:paraId="40BF18B3" w14:textId="77777777" w:rsidR="00DE6B1B" w:rsidRDefault="00AD483E">
            <w:pPr>
              <w:spacing w:line="200" w:lineRule="exact"/>
              <w:jc w:val="lef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。结合债券</w:t>
            </w:r>
            <w:r>
              <w:rPr>
                <w:rFonts w:cs="宋体"/>
                <w:sz w:val="18"/>
                <w:szCs w:val="18"/>
              </w:rPr>
              <w:t>市场的收益和波动水平预判，在本理财产品约定的投资策略基础上，管理人设定了本理财产品投资周期内业绩比较基准。</w:t>
            </w:r>
          </w:p>
          <w:p w14:paraId="7E2354CA" w14:textId="77777777" w:rsidR="00DE6B1B" w:rsidRDefault="00AD483E">
            <w:pPr>
              <w:spacing w:line="200" w:lineRule="exact"/>
              <w:jc w:val="left"/>
            </w:pPr>
            <w:r>
              <w:rPr>
                <w:rFonts w:cs="宋体"/>
                <w:sz w:val="18"/>
                <w:szCs w:val="18"/>
              </w:rPr>
              <w:t>注：管理人可根据市场情况对业绩比较基准进行适当调整，如有调整，将至少于调整前</w:t>
            </w:r>
            <w:r>
              <w:rPr>
                <w:rFonts w:cs="宋体"/>
                <w:sz w:val="18"/>
                <w:szCs w:val="18"/>
              </w:rPr>
              <w:t>3</w:t>
            </w:r>
            <w:r>
              <w:rPr>
                <w:rFonts w:cs="宋体"/>
                <w:sz w:val="18"/>
                <w:szCs w:val="18"/>
              </w:rPr>
              <w:t>个工作日公布调整方案。</w:t>
            </w:r>
          </w:p>
          <w:p w14:paraId="2C78D61A" w14:textId="77777777" w:rsidR="00DE6B1B" w:rsidRDefault="00AD483E">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DE6B1B" w14:paraId="75906DB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25D6521" w14:textId="77777777" w:rsidR="00DE6B1B" w:rsidRDefault="00AD483E">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43FD812C" w14:textId="77777777" w:rsidR="00DE6B1B" w:rsidRDefault="00AD483E">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6F515B2F" w14:textId="77777777" w:rsidR="00DE6B1B" w:rsidRDefault="00AD483E">
            <w:pPr>
              <w:spacing w:line="200" w:lineRule="exact"/>
            </w:pPr>
            <w:r>
              <w:rPr>
                <w:rFonts w:cs="宋体"/>
                <w:b/>
                <w:sz w:val="18"/>
                <w:szCs w:val="18"/>
              </w:rPr>
              <w:t>赎回费：本理财产品暂不收取赎回费。</w:t>
            </w:r>
          </w:p>
          <w:p w14:paraId="1F2410FD" w14:textId="77777777" w:rsidR="00DE6B1B" w:rsidRDefault="00AD483E">
            <w:pPr>
              <w:spacing w:line="200" w:lineRule="exact"/>
            </w:pPr>
            <w:r>
              <w:rPr>
                <w:rFonts w:cs="宋体"/>
                <w:b/>
                <w:sz w:val="18"/>
                <w:szCs w:val="18"/>
              </w:rPr>
              <w:t>销售费：本理财产品按前一日理财产品资产净值收取销售费，按日计提。</w:t>
            </w:r>
          </w:p>
          <w:p w14:paraId="45AC7793" w14:textId="77777777" w:rsidR="00DE6B1B" w:rsidRDefault="00AD483E">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0.25%</w:t>
            </w:r>
          </w:p>
          <w:p w14:paraId="04742F0D" w14:textId="77777777" w:rsidR="00DE6B1B" w:rsidRDefault="00AD483E">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0.4%</w:t>
            </w:r>
          </w:p>
          <w:p w14:paraId="783DC7BB" w14:textId="77777777" w:rsidR="00DE6B1B" w:rsidRDefault="00AD483E">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w:t>
            </w:r>
            <w:r>
              <w:rPr>
                <w:rFonts w:cs="宋体"/>
                <w:b/>
                <w:sz w:val="18"/>
                <w:szCs w:val="18"/>
              </w:rPr>
              <w:t>365</w:t>
            </w:r>
          </w:p>
          <w:p w14:paraId="7524521B" w14:textId="77777777" w:rsidR="00DE6B1B" w:rsidRDefault="00AD483E">
            <w:pPr>
              <w:spacing w:line="200" w:lineRule="exact"/>
            </w:pPr>
            <w:r>
              <w:rPr>
                <w:rFonts w:cs="宋体"/>
                <w:b/>
                <w:sz w:val="18"/>
                <w:szCs w:val="18"/>
              </w:rPr>
              <w:t>固定管理费：</w:t>
            </w:r>
          </w:p>
          <w:p w14:paraId="0D6EDBB5" w14:textId="77777777" w:rsidR="00DE6B1B" w:rsidRDefault="00AD483E">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0.2%</w:t>
            </w:r>
            <w:r>
              <w:rPr>
                <w:rFonts w:cs="宋体"/>
                <w:b/>
                <w:sz w:val="18"/>
                <w:szCs w:val="18"/>
              </w:rPr>
              <w:t>的固定管理费，按日计提。</w:t>
            </w:r>
          </w:p>
          <w:p w14:paraId="70EF7901" w14:textId="77777777" w:rsidR="00DE6B1B" w:rsidRDefault="00AD483E">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w:t>
            </w:r>
            <w:r>
              <w:rPr>
                <w:rFonts w:cs="宋体"/>
                <w:b/>
                <w:sz w:val="18"/>
                <w:szCs w:val="18"/>
              </w:rPr>
              <w:t>365</w:t>
            </w:r>
          </w:p>
          <w:p w14:paraId="2E021BCB" w14:textId="77777777" w:rsidR="00DE6B1B" w:rsidRDefault="00AD483E">
            <w:pPr>
              <w:spacing w:line="200" w:lineRule="exact"/>
            </w:pPr>
            <w:r>
              <w:rPr>
                <w:rFonts w:cs="宋体"/>
                <w:b/>
                <w:sz w:val="18"/>
                <w:szCs w:val="18"/>
              </w:rPr>
              <w:t>托管费：</w:t>
            </w:r>
          </w:p>
          <w:p w14:paraId="21F0FB1D" w14:textId="77777777" w:rsidR="00DE6B1B" w:rsidRDefault="00AD483E">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34DE3C23" w14:textId="77777777" w:rsidR="00DE6B1B" w:rsidRDefault="00AD483E">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w:t>
            </w:r>
            <w:r>
              <w:rPr>
                <w:rFonts w:cs="宋体"/>
                <w:b/>
                <w:sz w:val="18"/>
                <w:szCs w:val="18"/>
              </w:rPr>
              <w:t>365</w:t>
            </w:r>
          </w:p>
          <w:p w14:paraId="4CB5D1D2" w14:textId="77777777" w:rsidR="00DE6B1B" w:rsidRDefault="00AD483E">
            <w:pPr>
              <w:spacing w:line="200" w:lineRule="exact"/>
            </w:pPr>
            <w:r>
              <w:rPr>
                <w:rFonts w:cs="宋体"/>
                <w:b/>
                <w:sz w:val="18"/>
                <w:szCs w:val="18"/>
              </w:rPr>
              <w:t>业绩报酬：本理财产品暂不收取业绩报酬。</w:t>
            </w:r>
          </w:p>
          <w:p w14:paraId="763F4D96" w14:textId="77777777" w:rsidR="00DE6B1B" w:rsidRDefault="00AD483E">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rsidR="00DE6B1B" w14:paraId="3C129238"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0CD4FC2" w14:textId="77777777" w:rsidR="00DE6B1B" w:rsidRDefault="00AD483E">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1F799654" w14:textId="77777777" w:rsidR="00DE6B1B" w:rsidRDefault="00AD483E">
            <w:pPr>
              <w:spacing w:line="200" w:lineRule="exact"/>
              <w:jc w:val="left"/>
            </w:pPr>
            <w:r>
              <w:rPr>
                <w:rFonts w:cs="宋体"/>
                <w:color w:val="000000"/>
                <w:sz w:val="18"/>
                <w:szCs w:val="18"/>
              </w:rPr>
              <w:t>具体参见本理财产品风险揭示书。</w:t>
            </w:r>
          </w:p>
          <w:p w14:paraId="1688C79F" w14:textId="77777777" w:rsidR="00DE6B1B" w:rsidRDefault="00AD483E">
            <w:pPr>
              <w:spacing w:line="200" w:lineRule="exact"/>
              <w:jc w:val="left"/>
            </w:pPr>
            <w:r>
              <w:rPr>
                <w:rFonts w:cs="宋体"/>
                <w:color w:val="000000"/>
                <w:sz w:val="18"/>
                <w:szCs w:val="18"/>
              </w:rPr>
              <w:t>本理财产品的拟投资市场主要为全国银行间债券市场、证券交易所等</w:t>
            </w:r>
            <w:r>
              <w:rPr>
                <w:rFonts w:cs="宋体"/>
                <w:color w:val="000000"/>
                <w:sz w:val="18"/>
                <w:szCs w:val="18"/>
              </w:rPr>
              <w:t>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185ECD98" w14:textId="77777777" w:rsidR="00DE6B1B" w:rsidRDefault="00AD483E">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080207DB" w14:textId="77777777" w:rsidR="00DE6B1B" w:rsidRDefault="00AD483E">
            <w:pPr>
              <w:spacing w:line="200" w:lineRule="exact"/>
              <w:jc w:val="left"/>
            </w:pPr>
            <w:r>
              <w:rPr>
                <w:rFonts w:cs="宋体"/>
                <w:color w:val="000000"/>
                <w:sz w:val="18"/>
                <w:szCs w:val="18"/>
              </w:rPr>
              <w:t>二是为应对投资者的赎回，被迫以不适当的价格卖出债券或赎回基金；</w:t>
            </w:r>
          </w:p>
          <w:p w14:paraId="50F4028C" w14:textId="77777777" w:rsidR="00DE6B1B" w:rsidRDefault="00AD483E">
            <w:pPr>
              <w:spacing w:line="200" w:lineRule="exact"/>
              <w:jc w:val="left"/>
            </w:pPr>
            <w:r>
              <w:rPr>
                <w:rFonts w:cs="宋体"/>
                <w:color w:val="000000"/>
                <w:sz w:val="18"/>
                <w:szCs w:val="18"/>
              </w:rPr>
              <w:lastRenderedPageBreak/>
              <w:t>三是若投资资产包括非标准化债权类资产，可能由于资产缺少流动性而难以变现。</w:t>
            </w:r>
            <w:r>
              <w:rPr>
                <w:rFonts w:cs="宋体"/>
                <w:color w:val="000000"/>
                <w:sz w:val="18"/>
                <w:szCs w:val="18"/>
              </w:rPr>
              <w:t xml:space="preserve"> </w:t>
            </w:r>
            <w:r>
              <w:rPr>
                <w:rFonts w:cs="宋体"/>
                <w:color w:val="000000"/>
                <w:sz w:val="18"/>
                <w:szCs w:val="18"/>
              </w:rPr>
              <w:t>以上情形均可能使产品净值受到不利影响。</w:t>
            </w:r>
          </w:p>
        </w:tc>
      </w:tr>
      <w:tr w:rsidR="00DE6B1B" w14:paraId="6DAF7C6E"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F80549F" w14:textId="77777777" w:rsidR="00DE6B1B" w:rsidRDefault="00AD483E">
            <w:pPr>
              <w:widowControl/>
              <w:spacing w:line="200" w:lineRule="exact"/>
              <w:jc w:val="left"/>
              <w:rPr>
                <w:kern w:val="0"/>
                <w:sz w:val="18"/>
                <w:szCs w:val="18"/>
              </w:rPr>
            </w:pPr>
            <w:r>
              <w:rPr>
                <w:rFonts w:hint="eastAsia"/>
                <w:kern w:val="0"/>
                <w:sz w:val="18"/>
                <w:szCs w:val="18"/>
              </w:rPr>
              <w:lastRenderedPageBreak/>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693B2F47" w14:textId="77777777" w:rsidR="00DE6B1B" w:rsidRDefault="00AD483E">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1E9196A1" w14:textId="77777777" w:rsidR="00DE6B1B" w:rsidRDefault="00AD483E">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524C5E2D" w14:textId="77777777" w:rsidR="00DE6B1B" w:rsidRDefault="00AD483E">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w:t>
            </w:r>
            <w:r>
              <w:rPr>
                <w:rFonts w:cs="宋体"/>
                <w:color w:val="000000"/>
                <w:sz w:val="18"/>
                <w:szCs w:val="18"/>
              </w:rPr>
              <w:t>，对理财产品进行评级；</w:t>
            </w:r>
          </w:p>
          <w:p w14:paraId="56C5CD52" w14:textId="77777777" w:rsidR="00DE6B1B" w:rsidRDefault="00AD483E">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7D62AEFB" w14:textId="77777777" w:rsidR="00DE6B1B" w:rsidRDefault="00AD483E">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4DDFDE7A" w14:textId="77777777" w:rsidR="00DE6B1B" w:rsidRDefault="00AD483E">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2066BB93" w14:textId="77777777" w:rsidR="00DE6B1B" w:rsidRDefault="00AD483E">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2036B44C" w14:textId="77777777" w:rsidR="00DE6B1B" w:rsidRDefault="00AD483E">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DE6B1B" w14:paraId="0126178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0458A57" w14:textId="77777777" w:rsidR="00DE6B1B" w:rsidRDefault="00AD483E">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06D8E12F" w14:textId="77777777" w:rsidR="00DE6B1B" w:rsidRDefault="00AD483E">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苏州农村商业银行股份有限公司、厦门银行股份有限公司、福建海峡银行股份有限公司、秦皇岛银行股份有限公司、宁波东海银行股份有限公司、齐鲁银行股份有限公司、贵阳银行股份有限公司、深圳前海微众银行股份有限公司、云南红塔银行股份有限公司、中原银行股份有限公司、九江银行股份有限公司、天津农村商业银行股份有限公司、苏州银行股份有限公司、重庆富民银行股份有限公司、中邮</w:t>
            </w:r>
            <w:proofErr w:type="gramStart"/>
            <w:r>
              <w:rPr>
                <w:rFonts w:cs="宋体"/>
                <w:sz w:val="18"/>
                <w:szCs w:val="18"/>
              </w:rPr>
              <w:t>邮</w:t>
            </w:r>
            <w:proofErr w:type="gramEnd"/>
            <w:r>
              <w:rPr>
                <w:rFonts w:cs="宋体"/>
                <w:sz w:val="18"/>
                <w:szCs w:val="18"/>
              </w:rPr>
              <w:t>惠万家银行</w:t>
            </w:r>
            <w:r>
              <w:rPr>
                <w:rFonts w:cs="宋体"/>
                <w:sz w:val="18"/>
                <w:szCs w:val="18"/>
              </w:rPr>
              <w:t>有限责任公司、日照银行股份有限公司、广州银行股份有限公司、无锡</w:t>
            </w:r>
            <w:proofErr w:type="gramStart"/>
            <w:r>
              <w:rPr>
                <w:rFonts w:cs="宋体"/>
                <w:sz w:val="18"/>
                <w:szCs w:val="18"/>
              </w:rPr>
              <w:t>锡</w:t>
            </w:r>
            <w:proofErr w:type="gramEnd"/>
            <w:r>
              <w:rPr>
                <w:rFonts w:cs="宋体"/>
                <w:sz w:val="18"/>
                <w:szCs w:val="18"/>
              </w:rPr>
              <w:t>商银行股份有限公司、江苏宜兴农村商业银行股份有限公司、江苏南通农村商业银行股份有限公司、江苏扬州农村商业银行股份有限公司、江苏兴化农村商业银行股份有限公司、江苏如皋农村商业银行股份有限公司、浙江网商银行股份有限公司、枣庄银行股份有限公司。管理人有权调整本理财产品的销售机构并进行信息披露。</w:t>
            </w:r>
          </w:p>
          <w:p w14:paraId="494376AE" w14:textId="77777777" w:rsidR="00DE6B1B" w:rsidRDefault="00AD483E">
            <w:pPr>
              <w:spacing w:line="200" w:lineRule="exact"/>
              <w:jc w:val="left"/>
            </w:pPr>
            <w:r>
              <w:rPr>
                <w:rFonts w:cs="宋体"/>
                <w:sz w:val="18"/>
                <w:szCs w:val="18"/>
              </w:rPr>
              <w:t>销售机构主要职责如下：</w:t>
            </w:r>
          </w:p>
          <w:p w14:paraId="3C2CD8AE" w14:textId="77777777" w:rsidR="00DE6B1B" w:rsidRDefault="00AD483E">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1F814FD9" w14:textId="77777777" w:rsidR="00DE6B1B" w:rsidRDefault="00AD483E">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3EE0F9FE" w14:textId="77777777" w:rsidR="00DE6B1B" w:rsidRDefault="00AD483E">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57E36E06" w14:textId="77777777" w:rsidR="00DE6B1B" w:rsidRDefault="00AD483E">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4B00B379" w14:textId="77777777" w:rsidR="00DE6B1B" w:rsidRDefault="00AD483E">
            <w:pPr>
              <w:spacing w:line="200" w:lineRule="exact"/>
              <w:jc w:val="left"/>
            </w:pPr>
            <w:r>
              <w:rPr>
                <w:rFonts w:cs="宋体"/>
                <w:sz w:val="18"/>
                <w:szCs w:val="18"/>
              </w:rPr>
              <w:t>5.</w:t>
            </w:r>
            <w:r>
              <w:rPr>
                <w:rFonts w:cs="宋体"/>
                <w:sz w:val="18"/>
                <w:szCs w:val="18"/>
              </w:rPr>
              <w:t>建立健全投资者权益保护管理体系，加强投资者适当性管理；</w:t>
            </w:r>
          </w:p>
          <w:p w14:paraId="74F1F3E2" w14:textId="77777777" w:rsidR="00DE6B1B" w:rsidRDefault="00AD483E">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DE6B1B" w14:paraId="618E3514"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D610AE1" w14:textId="77777777" w:rsidR="00DE6B1B" w:rsidRDefault="00AD483E">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7EEB311A" w14:textId="77777777" w:rsidR="00DE6B1B" w:rsidRDefault="00AD483E">
            <w:pPr>
              <w:spacing w:line="200" w:lineRule="exact"/>
            </w:pPr>
            <w:r>
              <w:rPr>
                <w:rFonts w:cs="宋体"/>
                <w:sz w:val="18"/>
                <w:szCs w:val="18"/>
              </w:rPr>
              <w:t>本理财产品托管人为南京银行股份有限公司，主要职责如下：</w:t>
            </w:r>
          </w:p>
          <w:p w14:paraId="1FC7B636" w14:textId="77777777" w:rsidR="00DE6B1B" w:rsidRDefault="00AD483E">
            <w:pPr>
              <w:spacing w:line="200" w:lineRule="exact"/>
            </w:pPr>
            <w:r>
              <w:rPr>
                <w:rFonts w:cs="宋体"/>
                <w:sz w:val="18"/>
                <w:szCs w:val="18"/>
              </w:rPr>
              <w:t>1.</w:t>
            </w:r>
            <w:r>
              <w:rPr>
                <w:rFonts w:cs="宋体"/>
                <w:sz w:val="18"/>
                <w:szCs w:val="18"/>
              </w:rPr>
              <w:t>安全保管理财产品财产；</w:t>
            </w:r>
          </w:p>
          <w:p w14:paraId="4BA5E5F2" w14:textId="77777777" w:rsidR="00DE6B1B" w:rsidRDefault="00AD483E">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367354D3" w14:textId="77777777" w:rsidR="00DE6B1B" w:rsidRDefault="00AD483E">
            <w:pPr>
              <w:spacing w:line="200" w:lineRule="exact"/>
            </w:pPr>
            <w:r>
              <w:rPr>
                <w:rFonts w:cs="宋体"/>
                <w:sz w:val="18"/>
                <w:szCs w:val="18"/>
              </w:rPr>
              <w:t>3.</w:t>
            </w:r>
            <w:r>
              <w:rPr>
                <w:rFonts w:cs="宋体"/>
                <w:sz w:val="18"/>
                <w:szCs w:val="18"/>
              </w:rPr>
              <w:t>按照托管协议约定和管理人的投资指令，及时办理清算、交割事宜；</w:t>
            </w:r>
          </w:p>
          <w:p w14:paraId="0189E950" w14:textId="77777777" w:rsidR="00DE6B1B" w:rsidRDefault="00AD483E">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22C8608E" w14:textId="77777777" w:rsidR="00DE6B1B" w:rsidRDefault="00AD483E">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r>
              <w:rPr>
                <w:rFonts w:cs="宋体"/>
                <w:sz w:val="18"/>
                <w:szCs w:val="18"/>
              </w:rPr>
              <w:t>；</w:t>
            </w:r>
          </w:p>
          <w:p w14:paraId="7C2CEDCB" w14:textId="77777777" w:rsidR="00DE6B1B" w:rsidRDefault="00AD483E">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2AB71A7" w14:textId="77777777" w:rsidR="00DE6B1B" w:rsidRDefault="00AD483E">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66340149" w14:textId="77777777" w:rsidR="00DE6B1B" w:rsidRDefault="00AD483E">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742243C1" w14:textId="77777777" w:rsidR="00DE6B1B" w:rsidRDefault="00AD483E">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DE6B1B" w14:paraId="6ACD55B8"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79724BF" w14:textId="77777777" w:rsidR="00DE6B1B" w:rsidRDefault="00AD483E">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6C697D1D" w14:textId="77777777" w:rsidR="00DE6B1B" w:rsidRDefault="00AD483E">
            <w:pPr>
              <w:spacing w:line="200" w:lineRule="exact"/>
            </w:pPr>
            <w:r>
              <w:rPr>
                <w:rFonts w:cs="宋体"/>
                <w:sz w:val="18"/>
                <w:szCs w:val="18"/>
              </w:rPr>
              <w:t>本理财产品合作机构</w:t>
            </w:r>
            <w:proofErr w:type="gramStart"/>
            <w:r>
              <w:rPr>
                <w:rFonts w:cs="宋体"/>
                <w:sz w:val="18"/>
                <w:szCs w:val="18"/>
              </w:rPr>
              <w:t>为国投泰康</w:t>
            </w:r>
            <w:proofErr w:type="gramEnd"/>
            <w:r>
              <w:rPr>
                <w:rFonts w:cs="宋体"/>
                <w:sz w:val="18"/>
                <w:szCs w:val="18"/>
              </w:rPr>
              <w:t>信托有限公司、江苏省国际信托有限责任公司、交银施罗德基金管理有限公司、陆家</w:t>
            </w:r>
            <w:proofErr w:type="gramStart"/>
            <w:r>
              <w:rPr>
                <w:rFonts w:cs="宋体"/>
                <w:sz w:val="18"/>
                <w:szCs w:val="18"/>
              </w:rPr>
              <w:t>嘴国际</w:t>
            </w:r>
            <w:proofErr w:type="gramEnd"/>
            <w:r>
              <w:rPr>
                <w:rFonts w:cs="宋体"/>
                <w:sz w:val="18"/>
                <w:szCs w:val="18"/>
              </w:rPr>
              <w:t>信托有限公司、平安基金管理有限公司、泰康资产管理有限责任公司、太平洋资产管理有限责任公司、</w:t>
            </w:r>
            <w:proofErr w:type="gramStart"/>
            <w:r>
              <w:rPr>
                <w:rFonts w:cs="宋体"/>
                <w:sz w:val="18"/>
                <w:szCs w:val="18"/>
              </w:rPr>
              <w:t>天弘基金</w:t>
            </w:r>
            <w:proofErr w:type="gramEnd"/>
            <w:r>
              <w:rPr>
                <w:rFonts w:cs="宋体"/>
                <w:sz w:val="18"/>
                <w:szCs w:val="18"/>
              </w:rPr>
              <w:t>管理有限公司、厦门国际信托有限公司、中粮信托有限责任公司、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资产管理有限公司，上述投资合作机构主要职责对应如下，具体职责以管理人与投资合作机构签署的合同为准。</w:t>
            </w:r>
          </w:p>
          <w:p w14:paraId="25F1B78D" w14:textId="77777777" w:rsidR="00DE6B1B" w:rsidRDefault="00AD483E">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合作机构为理财产品所投资资产管理产品的发行机构，主要承担资产管理产品的管理人职责：交银施</w:t>
            </w:r>
            <w:r>
              <w:rPr>
                <w:rFonts w:cs="宋体"/>
                <w:sz w:val="18"/>
                <w:szCs w:val="18"/>
              </w:rPr>
              <w:t>罗德基金管理有限公司、平安基金管理有限公司、泰康资产管理有限责任公司、太平洋资产管理有限责任公司、</w:t>
            </w:r>
            <w:proofErr w:type="gramStart"/>
            <w:r>
              <w:rPr>
                <w:rFonts w:cs="宋体"/>
                <w:sz w:val="18"/>
                <w:szCs w:val="18"/>
              </w:rPr>
              <w:t>天弘基金</w:t>
            </w:r>
            <w:proofErr w:type="gramEnd"/>
            <w:r>
              <w:rPr>
                <w:rFonts w:cs="宋体"/>
                <w:sz w:val="18"/>
                <w:szCs w:val="18"/>
              </w:rPr>
              <w:t>管理有限公司。</w:t>
            </w:r>
          </w:p>
          <w:p w14:paraId="451B52FF" w14:textId="77777777" w:rsidR="00DE6B1B" w:rsidRDefault="00AD483E">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合作机构为从事理财产品受托投资的机构，主要承担根据合同约定进行受托资金的投资管理的职责：国投泰康信托有限公司、江苏省国际信托有限责任公司、陆家</w:t>
            </w:r>
            <w:proofErr w:type="gramStart"/>
            <w:r>
              <w:rPr>
                <w:rFonts w:cs="宋体"/>
                <w:sz w:val="18"/>
                <w:szCs w:val="18"/>
              </w:rPr>
              <w:t>嘴国际</w:t>
            </w:r>
            <w:proofErr w:type="gramEnd"/>
            <w:r>
              <w:rPr>
                <w:rFonts w:cs="宋体"/>
                <w:sz w:val="18"/>
                <w:szCs w:val="18"/>
              </w:rPr>
              <w:t>信托有限公司、厦门国际信托有限公司、中粮信托有限责任公司、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w:t>
            </w:r>
          </w:p>
          <w:p w14:paraId="444BD202" w14:textId="77777777" w:rsidR="00DE6B1B" w:rsidRDefault="00AD483E">
            <w:pPr>
              <w:spacing w:line="200" w:lineRule="exact"/>
            </w:pPr>
            <w:r>
              <w:rPr>
                <w:rFonts w:cs="宋体"/>
                <w:sz w:val="18"/>
                <w:szCs w:val="18"/>
              </w:rPr>
              <w:t>若上述合作机构及其职责发生调整，管理人将在本理财产品的定期报告中进行信息披露。</w:t>
            </w:r>
          </w:p>
          <w:p w14:paraId="2BC47A9C" w14:textId="77777777" w:rsidR="00DE6B1B" w:rsidRDefault="00AD483E">
            <w:pPr>
              <w:spacing w:line="200" w:lineRule="exact"/>
            </w:pPr>
            <w:r>
              <w:rPr>
                <w:rFonts w:cs="宋体"/>
                <w:sz w:val="18"/>
                <w:szCs w:val="18"/>
              </w:rPr>
              <w:t>上述投资合作机构简介：</w:t>
            </w:r>
          </w:p>
          <w:p w14:paraId="2BA06B05" w14:textId="77777777" w:rsidR="00DE6B1B" w:rsidRDefault="00AD483E">
            <w:pPr>
              <w:spacing w:line="200" w:lineRule="exact"/>
            </w:pPr>
            <w:r>
              <w:rPr>
                <w:rFonts w:cs="宋体"/>
                <w:sz w:val="18"/>
                <w:szCs w:val="18"/>
              </w:rPr>
              <w:t>国投泰康信托有限公司成立于</w:t>
            </w:r>
            <w:r>
              <w:rPr>
                <w:rFonts w:cs="宋体"/>
                <w:sz w:val="18"/>
                <w:szCs w:val="18"/>
              </w:rPr>
              <w:t>19</w:t>
            </w:r>
            <w:r>
              <w:rPr>
                <w:rFonts w:cs="宋体"/>
                <w:sz w:val="18"/>
                <w:szCs w:val="18"/>
              </w:rPr>
              <w:t>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44366912" w14:textId="77777777" w:rsidR="00DE6B1B" w:rsidRDefault="00AD483E">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7669B19A" w14:textId="77777777" w:rsidR="00DE6B1B" w:rsidRDefault="00AD483E">
            <w:pPr>
              <w:spacing w:line="200" w:lineRule="exact"/>
            </w:pPr>
            <w:r>
              <w:rPr>
                <w:rFonts w:cs="宋体"/>
                <w:sz w:val="18"/>
                <w:szCs w:val="18"/>
              </w:rPr>
              <w:t>交银施罗德基金管理有限公司成立于</w:t>
            </w:r>
            <w:r>
              <w:rPr>
                <w:rFonts w:cs="宋体"/>
                <w:sz w:val="18"/>
                <w:szCs w:val="18"/>
              </w:rPr>
              <w:t>2005</w:t>
            </w:r>
            <w:r>
              <w:rPr>
                <w:rFonts w:cs="宋体"/>
                <w:sz w:val="18"/>
                <w:szCs w:val="18"/>
              </w:rPr>
              <w:t>年</w:t>
            </w:r>
            <w:r>
              <w:rPr>
                <w:rFonts w:cs="宋体"/>
                <w:sz w:val="18"/>
                <w:szCs w:val="18"/>
              </w:rPr>
              <w:t>08</w:t>
            </w:r>
            <w:r>
              <w:rPr>
                <w:rFonts w:cs="宋体"/>
                <w:sz w:val="18"/>
                <w:szCs w:val="18"/>
              </w:rPr>
              <w:t>月</w:t>
            </w:r>
            <w:r>
              <w:rPr>
                <w:rFonts w:cs="宋体"/>
                <w:sz w:val="18"/>
                <w:szCs w:val="18"/>
              </w:rPr>
              <w:t>04</w:t>
            </w:r>
            <w:r>
              <w:rPr>
                <w:rFonts w:cs="宋体"/>
                <w:sz w:val="18"/>
                <w:szCs w:val="18"/>
              </w:rPr>
              <w:t>日，注册资本金</w:t>
            </w:r>
            <w:r>
              <w:rPr>
                <w:rFonts w:cs="宋体"/>
                <w:sz w:val="18"/>
                <w:szCs w:val="18"/>
              </w:rPr>
              <w:t>2</w:t>
            </w:r>
            <w:r>
              <w:rPr>
                <w:rFonts w:cs="宋体"/>
                <w:sz w:val="18"/>
                <w:szCs w:val="18"/>
              </w:rPr>
              <w:t>亿元。</w:t>
            </w:r>
          </w:p>
          <w:p w14:paraId="4FCF4786" w14:textId="77777777" w:rsidR="00DE6B1B" w:rsidRDefault="00AD483E">
            <w:pPr>
              <w:spacing w:line="200" w:lineRule="exact"/>
            </w:pPr>
            <w:r>
              <w:rPr>
                <w:rFonts w:cs="宋体"/>
                <w:sz w:val="18"/>
                <w:szCs w:val="18"/>
              </w:rPr>
              <w:t>陆家</w:t>
            </w:r>
            <w:proofErr w:type="gramStart"/>
            <w:r>
              <w:rPr>
                <w:rFonts w:cs="宋体"/>
                <w:sz w:val="18"/>
                <w:szCs w:val="18"/>
              </w:rPr>
              <w:t>嘴国际</w:t>
            </w:r>
            <w:proofErr w:type="gramEnd"/>
            <w:r>
              <w:rPr>
                <w:rFonts w:cs="宋体"/>
                <w:sz w:val="18"/>
                <w:szCs w:val="18"/>
              </w:rPr>
              <w:t>信托有限公司成立于</w:t>
            </w:r>
            <w:r>
              <w:rPr>
                <w:rFonts w:cs="宋体"/>
                <w:sz w:val="18"/>
                <w:szCs w:val="18"/>
              </w:rPr>
              <w:t>2003</w:t>
            </w:r>
            <w:r>
              <w:rPr>
                <w:rFonts w:cs="宋体"/>
                <w:sz w:val="18"/>
                <w:szCs w:val="18"/>
              </w:rPr>
              <w:t>年</w:t>
            </w:r>
            <w:r>
              <w:rPr>
                <w:rFonts w:cs="宋体"/>
                <w:sz w:val="18"/>
                <w:szCs w:val="18"/>
              </w:rPr>
              <w:t>11</w:t>
            </w:r>
            <w:r>
              <w:rPr>
                <w:rFonts w:cs="宋体"/>
                <w:sz w:val="18"/>
                <w:szCs w:val="18"/>
              </w:rPr>
              <w:t>月</w:t>
            </w:r>
            <w:r>
              <w:rPr>
                <w:rFonts w:cs="宋体"/>
                <w:sz w:val="18"/>
                <w:szCs w:val="18"/>
              </w:rPr>
              <w:t>18</w:t>
            </w:r>
            <w:r>
              <w:rPr>
                <w:rFonts w:cs="宋体"/>
                <w:sz w:val="18"/>
                <w:szCs w:val="18"/>
              </w:rPr>
              <w:t>日，注册资本金</w:t>
            </w:r>
            <w:r>
              <w:rPr>
                <w:rFonts w:cs="宋体"/>
                <w:sz w:val="18"/>
                <w:szCs w:val="18"/>
              </w:rPr>
              <w:t>48</w:t>
            </w:r>
            <w:r>
              <w:rPr>
                <w:rFonts w:cs="宋体"/>
                <w:sz w:val="18"/>
                <w:szCs w:val="18"/>
              </w:rPr>
              <w:t>亿元。</w:t>
            </w:r>
          </w:p>
          <w:p w14:paraId="5DF7ACC8" w14:textId="77777777" w:rsidR="00DE6B1B" w:rsidRDefault="00AD483E">
            <w:pPr>
              <w:spacing w:line="200" w:lineRule="exact"/>
            </w:pPr>
            <w:r>
              <w:rPr>
                <w:rFonts w:cs="宋体"/>
                <w:sz w:val="18"/>
                <w:szCs w:val="18"/>
              </w:rPr>
              <w:t>平安基金管理有限公司成立于</w:t>
            </w:r>
            <w:r>
              <w:rPr>
                <w:rFonts w:cs="宋体"/>
                <w:sz w:val="18"/>
                <w:szCs w:val="18"/>
              </w:rPr>
              <w:t>2011</w:t>
            </w:r>
            <w:r>
              <w:rPr>
                <w:rFonts w:cs="宋体"/>
                <w:sz w:val="18"/>
                <w:szCs w:val="18"/>
              </w:rPr>
              <w:t>年</w:t>
            </w:r>
            <w:r>
              <w:rPr>
                <w:rFonts w:cs="宋体"/>
                <w:sz w:val="18"/>
                <w:szCs w:val="18"/>
              </w:rPr>
              <w:t>01</w:t>
            </w:r>
            <w:r>
              <w:rPr>
                <w:rFonts w:cs="宋体"/>
                <w:sz w:val="18"/>
                <w:szCs w:val="18"/>
              </w:rPr>
              <w:t>月</w:t>
            </w:r>
            <w:r>
              <w:rPr>
                <w:rFonts w:cs="宋体"/>
                <w:sz w:val="18"/>
                <w:szCs w:val="18"/>
              </w:rPr>
              <w:t>07</w:t>
            </w:r>
            <w:r>
              <w:rPr>
                <w:rFonts w:cs="宋体"/>
                <w:sz w:val="18"/>
                <w:szCs w:val="18"/>
              </w:rPr>
              <w:t>日，注册资本金</w:t>
            </w:r>
            <w:r>
              <w:rPr>
                <w:rFonts w:cs="宋体"/>
                <w:sz w:val="18"/>
                <w:szCs w:val="18"/>
              </w:rPr>
              <w:t>13</w:t>
            </w:r>
            <w:r>
              <w:rPr>
                <w:rFonts w:cs="宋体"/>
                <w:sz w:val="18"/>
                <w:szCs w:val="18"/>
              </w:rPr>
              <w:t>亿元。</w:t>
            </w:r>
          </w:p>
          <w:p w14:paraId="01AC4AFA" w14:textId="77777777" w:rsidR="00DE6B1B" w:rsidRDefault="00AD483E">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49C515E3" w14:textId="77777777" w:rsidR="00DE6B1B" w:rsidRDefault="00AD483E">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28E580BB" w14:textId="77777777" w:rsidR="00DE6B1B" w:rsidRDefault="00AD483E">
            <w:pPr>
              <w:spacing w:line="200" w:lineRule="exact"/>
            </w:pPr>
            <w:proofErr w:type="gramStart"/>
            <w:r>
              <w:rPr>
                <w:rFonts w:cs="宋体"/>
                <w:sz w:val="18"/>
                <w:szCs w:val="18"/>
              </w:rPr>
              <w:t>天弘基金</w:t>
            </w:r>
            <w:proofErr w:type="gramEnd"/>
            <w:r>
              <w:rPr>
                <w:rFonts w:cs="宋体"/>
                <w:sz w:val="18"/>
                <w:szCs w:val="18"/>
              </w:rPr>
              <w:t>管理有限公司成立于</w:t>
            </w:r>
            <w:r>
              <w:rPr>
                <w:rFonts w:cs="宋体"/>
                <w:sz w:val="18"/>
                <w:szCs w:val="18"/>
              </w:rPr>
              <w:t>2004</w:t>
            </w:r>
            <w:r>
              <w:rPr>
                <w:rFonts w:cs="宋体"/>
                <w:sz w:val="18"/>
                <w:szCs w:val="18"/>
              </w:rPr>
              <w:t>年</w:t>
            </w:r>
            <w:r>
              <w:rPr>
                <w:rFonts w:cs="宋体"/>
                <w:sz w:val="18"/>
                <w:szCs w:val="18"/>
              </w:rPr>
              <w:t>11</w:t>
            </w:r>
            <w:r>
              <w:rPr>
                <w:rFonts w:cs="宋体"/>
                <w:sz w:val="18"/>
                <w:szCs w:val="18"/>
              </w:rPr>
              <w:t>月</w:t>
            </w:r>
            <w:r>
              <w:rPr>
                <w:rFonts w:cs="宋体"/>
                <w:sz w:val="18"/>
                <w:szCs w:val="18"/>
              </w:rPr>
              <w:t>08</w:t>
            </w:r>
            <w:r>
              <w:rPr>
                <w:rFonts w:cs="宋体"/>
                <w:sz w:val="18"/>
                <w:szCs w:val="18"/>
              </w:rPr>
              <w:t>日，注册资本金</w:t>
            </w:r>
            <w:r>
              <w:rPr>
                <w:rFonts w:cs="宋体"/>
                <w:sz w:val="18"/>
                <w:szCs w:val="18"/>
              </w:rPr>
              <w:t>5.143</w:t>
            </w:r>
            <w:r>
              <w:rPr>
                <w:rFonts w:cs="宋体"/>
                <w:sz w:val="18"/>
                <w:szCs w:val="18"/>
              </w:rPr>
              <w:t>亿元。</w:t>
            </w:r>
          </w:p>
          <w:p w14:paraId="0788598F" w14:textId="77777777" w:rsidR="00DE6B1B" w:rsidRDefault="00AD483E">
            <w:pPr>
              <w:spacing w:line="200" w:lineRule="exact"/>
            </w:pPr>
            <w:r>
              <w:rPr>
                <w:rFonts w:cs="宋体"/>
                <w:sz w:val="18"/>
                <w:szCs w:val="18"/>
              </w:rPr>
              <w:t>厦门国际信托有限公司成立于</w:t>
            </w:r>
            <w:r>
              <w:rPr>
                <w:rFonts w:cs="宋体"/>
                <w:sz w:val="18"/>
                <w:szCs w:val="18"/>
              </w:rPr>
              <w:t>2002</w:t>
            </w:r>
            <w:r>
              <w:rPr>
                <w:rFonts w:cs="宋体"/>
                <w:sz w:val="18"/>
                <w:szCs w:val="18"/>
              </w:rPr>
              <w:t>年</w:t>
            </w:r>
            <w:r>
              <w:rPr>
                <w:rFonts w:cs="宋体"/>
                <w:sz w:val="18"/>
                <w:szCs w:val="18"/>
              </w:rPr>
              <w:t>05</w:t>
            </w:r>
            <w:r>
              <w:rPr>
                <w:rFonts w:cs="宋体"/>
                <w:sz w:val="18"/>
                <w:szCs w:val="18"/>
              </w:rPr>
              <w:t>月</w:t>
            </w:r>
            <w:r>
              <w:rPr>
                <w:rFonts w:cs="宋体"/>
                <w:sz w:val="18"/>
                <w:szCs w:val="18"/>
              </w:rPr>
              <w:t>10</w:t>
            </w:r>
            <w:r>
              <w:rPr>
                <w:rFonts w:cs="宋体"/>
                <w:sz w:val="18"/>
                <w:szCs w:val="18"/>
              </w:rPr>
              <w:t>日，注册资本金</w:t>
            </w:r>
            <w:r>
              <w:rPr>
                <w:rFonts w:cs="宋体"/>
                <w:sz w:val="18"/>
                <w:szCs w:val="18"/>
              </w:rPr>
              <w:t>41.6</w:t>
            </w:r>
            <w:r>
              <w:rPr>
                <w:rFonts w:cs="宋体"/>
                <w:sz w:val="18"/>
                <w:szCs w:val="18"/>
              </w:rPr>
              <w:t>亿元。</w:t>
            </w:r>
          </w:p>
          <w:p w14:paraId="14E06B57" w14:textId="77777777" w:rsidR="00DE6B1B" w:rsidRDefault="00AD483E">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0082986A" w14:textId="77777777" w:rsidR="00DE6B1B" w:rsidRDefault="00AD483E">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p w14:paraId="2D1DC9A4" w14:textId="77777777" w:rsidR="00DE6B1B" w:rsidRDefault="00AD483E">
            <w:pPr>
              <w:spacing w:line="200" w:lineRule="exact"/>
            </w:pPr>
            <w:proofErr w:type="gramStart"/>
            <w:r>
              <w:rPr>
                <w:rFonts w:cs="宋体"/>
                <w:sz w:val="18"/>
                <w:szCs w:val="18"/>
              </w:rPr>
              <w:t>鑫沅</w:t>
            </w:r>
            <w:proofErr w:type="gramEnd"/>
            <w:r>
              <w:rPr>
                <w:rFonts w:cs="宋体"/>
                <w:sz w:val="18"/>
                <w:szCs w:val="18"/>
              </w:rPr>
              <w:t>资产管理有限公司成立于</w:t>
            </w:r>
            <w:r>
              <w:rPr>
                <w:rFonts w:cs="宋体"/>
                <w:sz w:val="18"/>
                <w:szCs w:val="18"/>
              </w:rPr>
              <w:t>2014</w:t>
            </w:r>
            <w:r>
              <w:rPr>
                <w:rFonts w:cs="宋体"/>
                <w:sz w:val="18"/>
                <w:szCs w:val="18"/>
              </w:rPr>
              <w:t>年</w:t>
            </w:r>
            <w:r>
              <w:rPr>
                <w:rFonts w:cs="宋体"/>
                <w:sz w:val="18"/>
                <w:szCs w:val="18"/>
              </w:rPr>
              <w:t>02</w:t>
            </w:r>
            <w:r>
              <w:rPr>
                <w:rFonts w:cs="宋体"/>
                <w:sz w:val="18"/>
                <w:szCs w:val="18"/>
              </w:rPr>
              <w:t>月</w:t>
            </w:r>
            <w:r>
              <w:rPr>
                <w:rFonts w:cs="宋体"/>
                <w:sz w:val="18"/>
                <w:szCs w:val="18"/>
              </w:rPr>
              <w:t>19</w:t>
            </w:r>
            <w:r>
              <w:rPr>
                <w:rFonts w:cs="宋体"/>
                <w:sz w:val="18"/>
                <w:szCs w:val="18"/>
              </w:rPr>
              <w:t>日，注册资</w:t>
            </w:r>
            <w:r>
              <w:rPr>
                <w:rFonts w:cs="宋体"/>
                <w:sz w:val="18"/>
                <w:szCs w:val="18"/>
              </w:rPr>
              <w:t>本金</w:t>
            </w:r>
            <w:r>
              <w:rPr>
                <w:rFonts w:cs="宋体"/>
                <w:sz w:val="18"/>
                <w:szCs w:val="18"/>
              </w:rPr>
              <w:t>15.5</w:t>
            </w:r>
            <w:r>
              <w:rPr>
                <w:rFonts w:cs="宋体"/>
                <w:sz w:val="18"/>
                <w:szCs w:val="18"/>
              </w:rPr>
              <w:t>亿元。</w:t>
            </w:r>
          </w:p>
        </w:tc>
      </w:tr>
      <w:tr w:rsidR="00DE6B1B" w14:paraId="271C1F0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25E6193" w14:textId="77777777" w:rsidR="00DE6B1B" w:rsidRDefault="00AD483E">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59D23205" w14:textId="77777777" w:rsidR="00DE6B1B" w:rsidRDefault="00AD483E">
            <w:pPr>
              <w:spacing w:line="200" w:lineRule="exact"/>
              <w:jc w:val="left"/>
            </w:pPr>
            <w:r>
              <w:rPr>
                <w:rFonts w:cs="宋体"/>
                <w:color w:val="000000"/>
                <w:sz w:val="18"/>
                <w:szCs w:val="18"/>
              </w:rPr>
              <w:t>本理财产品单个</w:t>
            </w:r>
            <w:proofErr w:type="gramStart"/>
            <w:r>
              <w:rPr>
                <w:rFonts w:cs="宋体"/>
                <w:color w:val="000000"/>
                <w:sz w:val="18"/>
                <w:szCs w:val="18"/>
              </w:rPr>
              <w:t>开放日净赎回</w:t>
            </w:r>
            <w:proofErr w:type="gramEnd"/>
            <w:r>
              <w:rPr>
                <w:rFonts w:cs="宋体"/>
                <w:color w:val="000000"/>
                <w:sz w:val="18"/>
                <w:szCs w:val="18"/>
              </w:rPr>
              <w:t>申请超过前一产品工作日日</w:t>
            </w:r>
            <w:proofErr w:type="gramStart"/>
            <w:r>
              <w:rPr>
                <w:rFonts w:cs="宋体"/>
                <w:color w:val="000000"/>
                <w:sz w:val="18"/>
                <w:szCs w:val="18"/>
              </w:rPr>
              <w:t>终本理财</w:t>
            </w:r>
            <w:proofErr w:type="gramEnd"/>
            <w:r>
              <w:rPr>
                <w:rFonts w:cs="宋体"/>
                <w:color w:val="000000"/>
                <w:sz w:val="18"/>
                <w:szCs w:val="18"/>
              </w:rPr>
              <w:t>产品总份额的</w:t>
            </w:r>
            <w:r>
              <w:rPr>
                <w:rFonts w:cs="宋体"/>
                <w:color w:val="000000"/>
                <w:sz w:val="18"/>
                <w:szCs w:val="18"/>
              </w:rPr>
              <w:t>10%</w:t>
            </w:r>
            <w:r>
              <w:rPr>
                <w:rFonts w:cs="宋体"/>
                <w:color w:val="000000"/>
                <w:sz w:val="18"/>
                <w:szCs w:val="18"/>
              </w:rPr>
              <w:t>时，触发巨额赎回。本理财产品在开放日发生巨额赎回时，管理人有权根据产品的实际运作情况采取如下措施中的一种：</w:t>
            </w:r>
          </w:p>
          <w:p w14:paraId="6FD5E00D" w14:textId="77777777" w:rsidR="00DE6B1B" w:rsidRDefault="00AD483E">
            <w:pPr>
              <w:spacing w:line="200" w:lineRule="exact"/>
              <w:jc w:val="left"/>
            </w:pPr>
            <w:r>
              <w:rPr>
                <w:rFonts w:cs="宋体"/>
                <w:color w:val="000000"/>
                <w:sz w:val="18"/>
                <w:szCs w:val="18"/>
              </w:rPr>
              <w:t>1.</w:t>
            </w:r>
            <w:r>
              <w:rPr>
                <w:rFonts w:cs="宋体"/>
                <w:color w:val="000000"/>
                <w:sz w:val="18"/>
                <w:szCs w:val="18"/>
              </w:rPr>
              <w:t>接受全额赎回：当管理人认为有能力兑付投资者的全部赎回申请时，将在赎回确认日按正常赎回程序执行；</w:t>
            </w:r>
          </w:p>
          <w:p w14:paraId="7B0144AF" w14:textId="77777777" w:rsidR="00DE6B1B" w:rsidRDefault="00AD483E">
            <w:pPr>
              <w:spacing w:line="200" w:lineRule="exact"/>
              <w:jc w:val="left"/>
            </w:pPr>
            <w:r>
              <w:rPr>
                <w:rFonts w:cs="宋体"/>
                <w:color w:val="000000"/>
                <w:sz w:val="18"/>
                <w:szCs w:val="18"/>
              </w:rPr>
              <w:t>2.</w:t>
            </w:r>
            <w:r>
              <w:rPr>
                <w:rFonts w:cs="宋体"/>
                <w:color w:val="000000"/>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color w:val="000000"/>
                <w:sz w:val="18"/>
                <w:szCs w:val="18"/>
              </w:rPr>
              <w:t>10%</w:t>
            </w:r>
            <w:r>
              <w:rPr>
                <w:rFonts w:cs="宋体"/>
                <w:color w:val="000000"/>
                <w:sz w:val="18"/>
                <w:szCs w:val="18"/>
              </w:rPr>
              <w:t>，对于其余赎回申请管理人可暂停接受或延期办理。</w:t>
            </w:r>
          </w:p>
          <w:p w14:paraId="7AB4F86A" w14:textId="77777777" w:rsidR="00DE6B1B" w:rsidRDefault="00AD483E">
            <w:pPr>
              <w:spacing w:line="200" w:lineRule="exact"/>
              <w:jc w:val="left"/>
            </w:pPr>
            <w:r>
              <w:rPr>
                <w:rFonts w:cs="宋体"/>
                <w:color w:val="000000"/>
                <w:sz w:val="18"/>
                <w:szCs w:val="18"/>
              </w:rPr>
              <w:t>（</w:t>
            </w:r>
            <w:r>
              <w:rPr>
                <w:rFonts w:cs="宋体"/>
                <w:color w:val="000000"/>
                <w:sz w:val="18"/>
                <w:szCs w:val="18"/>
              </w:rPr>
              <w:t>1</w:t>
            </w:r>
            <w:r>
              <w:rPr>
                <w:rFonts w:cs="宋体"/>
                <w:color w:val="000000"/>
                <w:sz w:val="18"/>
                <w:szCs w:val="18"/>
              </w:rPr>
              <w:t>）对于接受赎回申请的部分，管理人将按单个投资者的赎回申请份额占当日所有投资者的净赎回</w:t>
            </w:r>
            <w:proofErr w:type="gramStart"/>
            <w:r>
              <w:rPr>
                <w:rFonts w:cs="宋体"/>
                <w:color w:val="000000"/>
                <w:sz w:val="18"/>
                <w:szCs w:val="18"/>
              </w:rPr>
              <w:t>申请总</w:t>
            </w:r>
            <w:proofErr w:type="gramEnd"/>
            <w:r>
              <w:rPr>
                <w:rFonts w:cs="宋体"/>
                <w:color w:val="000000"/>
                <w:sz w:val="18"/>
                <w:szCs w:val="18"/>
              </w:rPr>
              <w:t>份额的比例，确认该投资者当日办理的赎回申请份额。</w:t>
            </w:r>
          </w:p>
          <w:p w14:paraId="0BAAEAAE" w14:textId="77777777" w:rsidR="00DE6B1B" w:rsidRDefault="00AD483E">
            <w:pPr>
              <w:spacing w:line="200" w:lineRule="exact"/>
              <w:jc w:val="left"/>
            </w:pPr>
            <w:r>
              <w:rPr>
                <w:rFonts w:cs="宋体"/>
                <w:color w:val="000000"/>
                <w:sz w:val="18"/>
                <w:szCs w:val="18"/>
              </w:rPr>
              <w:t>（</w:t>
            </w:r>
            <w:r>
              <w:rPr>
                <w:rFonts w:cs="宋体"/>
                <w:color w:val="000000"/>
                <w:sz w:val="18"/>
                <w:szCs w:val="18"/>
              </w:rPr>
              <w:t>2</w:t>
            </w:r>
            <w:r>
              <w:rPr>
                <w:rFonts w:cs="宋体"/>
                <w:color w:val="000000"/>
                <w:sz w:val="18"/>
                <w:szCs w:val="18"/>
              </w:rPr>
              <w:t>）对于暂停接受的部分，管理人将拒绝该部分赎回申请，投资者可在下一个产品开放日再次发起赎回申请。</w:t>
            </w:r>
          </w:p>
          <w:p w14:paraId="36F9C58A" w14:textId="77777777" w:rsidR="00DE6B1B" w:rsidRDefault="00AD483E">
            <w:pPr>
              <w:spacing w:line="200" w:lineRule="exact"/>
              <w:jc w:val="left"/>
            </w:pPr>
            <w:r>
              <w:rPr>
                <w:rFonts w:cs="宋体"/>
                <w:color w:val="000000"/>
                <w:sz w:val="18"/>
                <w:szCs w:val="18"/>
              </w:rPr>
              <w:t>（</w:t>
            </w:r>
            <w:r>
              <w:rPr>
                <w:rFonts w:cs="宋体"/>
                <w:color w:val="000000"/>
                <w:sz w:val="18"/>
                <w:szCs w:val="18"/>
              </w:rPr>
              <w:t>3</w:t>
            </w:r>
            <w:r>
              <w:rPr>
                <w:rFonts w:cs="宋体"/>
                <w:color w:val="000000"/>
                <w:sz w:val="18"/>
                <w:szCs w:val="18"/>
              </w:rPr>
              <w:t>）对于延</w:t>
            </w:r>
            <w:r>
              <w:rPr>
                <w:rFonts w:cs="宋体"/>
                <w:color w:val="000000"/>
                <w:sz w:val="18"/>
                <w:szCs w:val="18"/>
              </w:rPr>
              <w:t>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w:t>
            </w:r>
            <w:r>
              <w:rPr>
                <w:rFonts w:cs="宋体"/>
                <w:color w:val="000000"/>
                <w:sz w:val="18"/>
                <w:szCs w:val="18"/>
              </w:rPr>
              <w:t>“</w:t>
            </w:r>
            <w:r>
              <w:rPr>
                <w:rFonts w:cs="宋体"/>
                <w:color w:val="000000"/>
                <w:sz w:val="18"/>
                <w:szCs w:val="18"/>
              </w:rPr>
              <w:t>2.</w:t>
            </w:r>
            <w:r>
              <w:rPr>
                <w:rFonts w:cs="宋体"/>
                <w:color w:val="000000"/>
                <w:sz w:val="18"/>
                <w:szCs w:val="18"/>
              </w:rPr>
              <w:t>接受部分赎回（</w:t>
            </w:r>
            <w:r>
              <w:rPr>
                <w:rFonts w:cs="宋体"/>
                <w:color w:val="000000"/>
                <w:sz w:val="18"/>
                <w:szCs w:val="18"/>
              </w:rPr>
              <w:t>2</w:t>
            </w:r>
            <w:r>
              <w:rPr>
                <w:rFonts w:cs="宋体"/>
                <w:color w:val="000000"/>
                <w:sz w:val="18"/>
                <w:szCs w:val="18"/>
              </w:rPr>
              <w:t>）对于</w:t>
            </w:r>
            <w:r>
              <w:rPr>
                <w:rFonts w:cs="宋体"/>
                <w:color w:val="000000"/>
                <w:sz w:val="18"/>
                <w:szCs w:val="18"/>
              </w:rPr>
              <w:t>暂停接受的部分</w:t>
            </w:r>
            <w:r>
              <w:rPr>
                <w:rFonts w:cs="宋体"/>
                <w:color w:val="000000"/>
                <w:sz w:val="18"/>
                <w:szCs w:val="18"/>
              </w:rPr>
              <w:t>”</w:t>
            </w:r>
            <w:r>
              <w:rPr>
                <w:rFonts w:cs="宋体"/>
                <w:color w:val="000000"/>
                <w:sz w:val="18"/>
                <w:szCs w:val="18"/>
              </w:rPr>
              <w:t>采取</w:t>
            </w:r>
            <w:r>
              <w:rPr>
                <w:rFonts w:cs="宋体"/>
                <w:color w:val="000000"/>
                <w:sz w:val="18"/>
                <w:szCs w:val="18"/>
              </w:rPr>
              <w:lastRenderedPageBreak/>
              <w:t>措施；投资者选择顺延的，顺延部分管理人将参考</w:t>
            </w:r>
            <w:r>
              <w:rPr>
                <w:rFonts w:cs="宋体"/>
                <w:color w:val="000000"/>
                <w:sz w:val="18"/>
                <w:szCs w:val="18"/>
              </w:rPr>
              <w:t>“</w:t>
            </w:r>
            <w:r>
              <w:rPr>
                <w:rFonts w:cs="宋体"/>
                <w:color w:val="000000"/>
                <w:sz w:val="18"/>
                <w:szCs w:val="18"/>
              </w:rPr>
              <w:t>2.</w:t>
            </w:r>
            <w:r>
              <w:rPr>
                <w:rFonts w:cs="宋体"/>
                <w:color w:val="000000"/>
                <w:sz w:val="18"/>
                <w:szCs w:val="18"/>
              </w:rPr>
              <w:t>接受部分赎回（</w:t>
            </w:r>
            <w:r>
              <w:rPr>
                <w:rFonts w:cs="宋体"/>
                <w:color w:val="000000"/>
                <w:sz w:val="18"/>
                <w:szCs w:val="18"/>
              </w:rPr>
              <w:t>3</w:t>
            </w:r>
            <w:r>
              <w:rPr>
                <w:rFonts w:cs="宋体"/>
                <w:color w:val="000000"/>
                <w:sz w:val="18"/>
                <w:szCs w:val="18"/>
              </w:rPr>
              <w:t>）对于延期办理的部分</w:t>
            </w:r>
            <w:r>
              <w:rPr>
                <w:rFonts w:cs="宋体"/>
                <w:color w:val="000000"/>
                <w:sz w:val="18"/>
                <w:szCs w:val="18"/>
              </w:rPr>
              <w:t>”</w:t>
            </w:r>
            <w:r>
              <w:rPr>
                <w:rFonts w:cs="宋体"/>
                <w:color w:val="000000"/>
                <w:sz w:val="18"/>
                <w:szCs w:val="18"/>
              </w:rPr>
              <w:t>采取措施。具体服务投资者可详</w:t>
            </w:r>
            <w:proofErr w:type="gramStart"/>
            <w:r>
              <w:rPr>
                <w:rFonts w:cs="宋体"/>
                <w:color w:val="000000"/>
                <w:sz w:val="18"/>
                <w:szCs w:val="18"/>
              </w:rPr>
              <w:t>询</w:t>
            </w:r>
            <w:proofErr w:type="gramEnd"/>
            <w:r>
              <w:rPr>
                <w:rFonts w:cs="宋体"/>
                <w:color w:val="000000"/>
                <w:sz w:val="18"/>
                <w:szCs w:val="18"/>
              </w:rPr>
              <w:t>代销机构，最终以代销机构提供的服务为准。</w:t>
            </w:r>
          </w:p>
        </w:tc>
      </w:tr>
      <w:tr w:rsidR="00DE6B1B" w14:paraId="599CA109"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CDFAFA6" w14:textId="77777777" w:rsidR="00DE6B1B" w:rsidRDefault="00AD483E">
            <w:pPr>
              <w:widowControl/>
              <w:spacing w:line="200" w:lineRule="exact"/>
              <w:jc w:val="left"/>
              <w:rPr>
                <w:kern w:val="0"/>
                <w:sz w:val="18"/>
                <w:szCs w:val="18"/>
              </w:rPr>
            </w:pPr>
            <w:r>
              <w:rPr>
                <w:rFonts w:hint="eastAsia"/>
                <w:kern w:val="0"/>
                <w:sz w:val="18"/>
                <w:szCs w:val="18"/>
              </w:rPr>
              <w:lastRenderedPageBreak/>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2C627E86" w14:textId="77777777" w:rsidR="00DE6B1B" w:rsidRDefault="00AD483E">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DE6B1B" w14:paraId="6314674F"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DAC59C" w14:textId="77777777" w:rsidR="00DE6B1B" w:rsidRDefault="00AD483E">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2BDBEEBB" w14:textId="77777777" w:rsidR="00DE6B1B" w:rsidRDefault="00AD483E">
            <w:pPr>
              <w:spacing w:line="200" w:lineRule="exact"/>
            </w:pPr>
            <w:r>
              <w:rPr>
                <w:rFonts w:cs="宋体"/>
                <w:sz w:val="18"/>
                <w:szCs w:val="18"/>
              </w:rPr>
              <w:t>发生下列情形时，管理人可暂停接受认申购申请：</w:t>
            </w:r>
          </w:p>
          <w:p w14:paraId="2F62357B" w14:textId="77777777" w:rsidR="00DE6B1B" w:rsidRDefault="00AD483E">
            <w:pPr>
              <w:spacing w:line="200" w:lineRule="exact"/>
            </w:pPr>
            <w:r>
              <w:rPr>
                <w:rFonts w:cs="宋体"/>
                <w:sz w:val="18"/>
                <w:szCs w:val="18"/>
              </w:rPr>
              <w:t>1.</w:t>
            </w:r>
            <w:r>
              <w:rPr>
                <w:rFonts w:cs="宋体"/>
                <w:sz w:val="18"/>
                <w:szCs w:val="18"/>
              </w:rPr>
              <w:t>因不可抗力导致理财产品无法正常运作；</w:t>
            </w:r>
          </w:p>
          <w:p w14:paraId="65AA7657" w14:textId="77777777" w:rsidR="00DE6B1B" w:rsidRDefault="00AD483E">
            <w:pPr>
              <w:spacing w:line="200" w:lineRule="exact"/>
            </w:pPr>
            <w:r>
              <w:rPr>
                <w:rFonts w:cs="宋体"/>
                <w:sz w:val="18"/>
                <w:szCs w:val="18"/>
              </w:rPr>
              <w:t>2.</w:t>
            </w:r>
            <w:r>
              <w:rPr>
                <w:rFonts w:cs="宋体"/>
                <w:sz w:val="18"/>
                <w:szCs w:val="18"/>
              </w:rPr>
              <w:t>因监管政策、市场发生重大变化，导致理财产品无法正常运作；</w:t>
            </w:r>
          </w:p>
          <w:p w14:paraId="578ACC75" w14:textId="77777777" w:rsidR="00DE6B1B" w:rsidRDefault="00AD483E">
            <w:pPr>
              <w:spacing w:line="200" w:lineRule="exact"/>
            </w:pPr>
            <w:r>
              <w:rPr>
                <w:rFonts w:cs="宋体"/>
                <w:sz w:val="18"/>
                <w:szCs w:val="18"/>
              </w:rPr>
              <w:t>3.</w:t>
            </w:r>
            <w:r>
              <w:rPr>
                <w:rFonts w:cs="宋体"/>
                <w:sz w:val="18"/>
                <w:szCs w:val="18"/>
              </w:rPr>
              <w:t>管理人认为需要暂停认申购的其他情形。</w:t>
            </w:r>
          </w:p>
          <w:p w14:paraId="02D29114" w14:textId="77777777" w:rsidR="00DE6B1B" w:rsidRDefault="00AD483E">
            <w:pPr>
              <w:spacing w:line="200" w:lineRule="exact"/>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DE6B1B" w14:paraId="5287A716"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0CC20A3" w14:textId="77777777" w:rsidR="00DE6B1B" w:rsidRDefault="00DE6B1B">
            <w:pPr>
              <w:widowControl/>
              <w:spacing w:line="200" w:lineRule="exact"/>
              <w:jc w:val="left"/>
              <w:rPr>
                <w:kern w:val="0"/>
                <w:sz w:val="18"/>
                <w:szCs w:val="18"/>
              </w:rPr>
            </w:pPr>
          </w:p>
        </w:tc>
        <w:tc>
          <w:tcPr>
            <w:tcW w:w="5543" w:type="dxa"/>
            <w:tcBorders>
              <w:top w:val="single" w:sz="4" w:space="0" w:color="auto"/>
              <w:left w:val="nil"/>
              <w:bottom w:val="single" w:sz="4" w:space="0" w:color="auto"/>
              <w:right w:val="single" w:sz="4" w:space="0" w:color="auto"/>
              <w:tl2br w:val="nil"/>
              <w:tr2bl w:val="nil"/>
            </w:tcBorders>
            <w:vAlign w:val="center"/>
          </w:tcPr>
          <w:p w14:paraId="520CDD03" w14:textId="77777777" w:rsidR="00DE6B1B" w:rsidRDefault="00DE6B1B">
            <w:pPr>
              <w:spacing w:line="200" w:lineRule="exact"/>
              <w:rPr>
                <w:rFonts w:cs="宋体"/>
                <w:sz w:val="18"/>
                <w:szCs w:val="18"/>
              </w:rPr>
            </w:pPr>
          </w:p>
        </w:tc>
      </w:tr>
      <w:tr w:rsidR="00DE6B1B" w14:paraId="00F91F82"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921DF85" w14:textId="77777777" w:rsidR="00DE6B1B" w:rsidRDefault="00AD483E">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6388B3B3" w14:textId="77777777" w:rsidR="00DE6B1B" w:rsidRDefault="00AD483E">
            <w:pPr>
              <w:spacing w:line="200" w:lineRule="exact"/>
            </w:pPr>
            <w:r>
              <w:rPr>
                <w:rFonts w:cs="宋体"/>
                <w:sz w:val="18"/>
                <w:szCs w:val="18"/>
              </w:rPr>
              <w:t>当本理财产品的当期赎回量超过上期理财产品规模的</w:t>
            </w:r>
            <w:r>
              <w:rPr>
                <w:rFonts w:cs="宋体"/>
                <w:sz w:val="18"/>
                <w:szCs w:val="18"/>
              </w:rPr>
              <w:t>20%</w:t>
            </w:r>
            <w:r>
              <w:rPr>
                <w:rFonts w:cs="宋体"/>
                <w:sz w:val="18"/>
                <w:szCs w:val="18"/>
              </w:rPr>
              <w:t>时，管理人有权暂停接受投资者的赎回申请，已经接受的赎回申请管理人有权延缓支付赎回款项，延缓期限不超过</w:t>
            </w:r>
            <w:r>
              <w:rPr>
                <w:rFonts w:cs="宋体"/>
                <w:sz w:val="18"/>
                <w:szCs w:val="18"/>
              </w:rPr>
              <w:t>20</w:t>
            </w:r>
            <w:r>
              <w:rPr>
                <w:rFonts w:cs="宋体"/>
                <w:sz w:val="18"/>
                <w:szCs w:val="18"/>
              </w:rPr>
              <w:t>个工作日。</w:t>
            </w:r>
          </w:p>
          <w:p w14:paraId="0E62D7AF" w14:textId="77777777" w:rsidR="00DE6B1B" w:rsidRDefault="00AD483E">
            <w:pPr>
              <w:spacing w:line="200" w:lineRule="exact"/>
            </w:pPr>
            <w:r>
              <w:rPr>
                <w:rFonts w:cs="宋体"/>
                <w:b/>
                <w:sz w:val="18"/>
                <w:szCs w:val="18"/>
              </w:rPr>
              <w:t>如发生以上暂停的情况，管理人将在</w:t>
            </w:r>
            <w:r>
              <w:rPr>
                <w:rFonts w:cs="宋体"/>
                <w:b/>
                <w:sz w:val="18"/>
                <w:szCs w:val="18"/>
              </w:rPr>
              <w:t>3</w:t>
            </w:r>
            <w:r>
              <w:rPr>
                <w:rFonts w:cs="宋体"/>
                <w:b/>
                <w:sz w:val="18"/>
                <w:szCs w:val="18"/>
              </w:rPr>
              <w:t>个交易日内告知投资者，并说明运用相关措施的原因、拟采取的应对安排等，投资者需重新进行资金安排。</w:t>
            </w:r>
          </w:p>
        </w:tc>
      </w:tr>
      <w:tr w:rsidR="00DE6B1B" w14:paraId="1DB7912A"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03A63EA" w14:textId="77777777" w:rsidR="00DE6B1B" w:rsidRDefault="00AD483E">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0B17EFDD" w14:textId="77777777" w:rsidR="00DE6B1B" w:rsidRDefault="00AD483E">
            <w:pPr>
              <w:spacing w:line="200" w:lineRule="exact"/>
              <w:jc w:val="left"/>
            </w:pPr>
            <w:r>
              <w:rPr>
                <w:rFonts w:cs="宋体"/>
                <w:sz w:val="18"/>
                <w:szCs w:val="18"/>
              </w:rPr>
              <w:t>1.</w:t>
            </w:r>
            <w:r>
              <w:rPr>
                <w:rFonts w:cs="宋体"/>
                <w:sz w:val="18"/>
                <w:szCs w:val="18"/>
              </w:rPr>
              <w:t>本理财产品开放日内非操作时间不能进行申购</w:t>
            </w:r>
            <w:r>
              <w:rPr>
                <w:rFonts w:cs="宋体"/>
                <w:sz w:val="18"/>
                <w:szCs w:val="18"/>
              </w:rPr>
              <w:t>/</w:t>
            </w:r>
            <w:r>
              <w:rPr>
                <w:rFonts w:cs="宋体"/>
                <w:sz w:val="18"/>
                <w:szCs w:val="18"/>
              </w:rPr>
              <w:t>赎回申请，封闭期内不开放申购</w:t>
            </w:r>
            <w:r>
              <w:rPr>
                <w:rFonts w:cs="宋体"/>
                <w:sz w:val="18"/>
                <w:szCs w:val="18"/>
              </w:rPr>
              <w:t>/</w:t>
            </w:r>
            <w:r>
              <w:rPr>
                <w:rFonts w:cs="宋体"/>
                <w:sz w:val="18"/>
                <w:szCs w:val="18"/>
              </w:rPr>
              <w:t>赎回申请。</w:t>
            </w:r>
          </w:p>
          <w:p w14:paraId="3059A6DC" w14:textId="77777777" w:rsidR="00DE6B1B" w:rsidRDefault="00AD483E">
            <w:pPr>
              <w:spacing w:line="200" w:lineRule="exact"/>
              <w:jc w:val="left"/>
            </w:pPr>
            <w:r>
              <w:rPr>
                <w:rFonts w:cs="宋体"/>
                <w:sz w:val="18"/>
                <w:szCs w:val="18"/>
              </w:rPr>
              <w:t>2.</w:t>
            </w:r>
            <w:r>
              <w:rPr>
                <w:rFonts w:cs="宋体"/>
                <w:sz w:val="18"/>
                <w:szCs w:val="18"/>
              </w:rPr>
              <w:t>管理人在本理财产品存续期间按照监管规定进行信息披露，详见本理财产品说明书第五条信息披露。</w:t>
            </w:r>
          </w:p>
          <w:p w14:paraId="7A631AE3" w14:textId="77777777" w:rsidR="00DE6B1B" w:rsidRDefault="00AD483E">
            <w:pPr>
              <w:spacing w:line="200" w:lineRule="exact"/>
              <w:jc w:val="left"/>
            </w:pPr>
            <w:r>
              <w:rPr>
                <w:rFonts w:cs="宋体"/>
                <w:b/>
                <w:sz w:val="18"/>
                <w:szCs w:val="18"/>
              </w:rPr>
              <w:t>3.</w:t>
            </w:r>
            <w:r>
              <w:rPr>
                <w:rFonts w:cs="宋体"/>
                <w:b/>
                <w:sz w:val="18"/>
                <w:szCs w:val="18"/>
              </w:rPr>
              <w:t>本理财产品投资的资产管理产品的业绩报酬、赎回费等的提取（如有）可能造成本理财产品净值的下降。</w:t>
            </w:r>
          </w:p>
          <w:p w14:paraId="470B75EB" w14:textId="77777777" w:rsidR="00DE6B1B" w:rsidRDefault="00AD483E">
            <w:pPr>
              <w:spacing w:line="200" w:lineRule="exact"/>
            </w:pPr>
            <w:r>
              <w:rPr>
                <w:rFonts w:cs="宋体"/>
                <w:b/>
                <w:sz w:val="18"/>
                <w:szCs w:val="18"/>
              </w:rPr>
              <w:t>4.</w:t>
            </w:r>
            <w:r>
              <w:rPr>
                <w:rFonts w:cs="宋体"/>
                <w:b/>
                <w:sz w:val="18"/>
                <w:szCs w:val="18"/>
              </w:rPr>
              <w:t>本理财产品可能投资不存在活跃交易市场且需要采用估值技术确定公允价值的资产，且计划投资前述资产的比例达到本理财产品净资产</w:t>
            </w:r>
            <w:r>
              <w:rPr>
                <w:rFonts w:cs="宋体"/>
                <w:b/>
                <w:sz w:val="18"/>
                <w:szCs w:val="18"/>
              </w:rPr>
              <w:t>50%</w:t>
            </w:r>
            <w:r>
              <w:rPr>
                <w:rFonts w:cs="宋体"/>
                <w:b/>
                <w:sz w:val="18"/>
                <w:szCs w:val="18"/>
              </w:rPr>
              <w:t>以上（</w:t>
            </w:r>
            <w:r>
              <w:rPr>
                <w:rFonts w:cs="宋体"/>
                <w:b/>
                <w:sz w:val="18"/>
                <w:szCs w:val="18"/>
              </w:rPr>
              <w:t>“</w:t>
            </w:r>
            <w:r>
              <w:rPr>
                <w:rFonts w:cs="宋体"/>
                <w:b/>
                <w:sz w:val="18"/>
                <w:szCs w:val="18"/>
              </w:rPr>
              <w:t>以上</w:t>
            </w:r>
            <w:r>
              <w:rPr>
                <w:rFonts w:cs="宋体"/>
                <w:b/>
                <w:sz w:val="18"/>
                <w:szCs w:val="18"/>
              </w:rPr>
              <w:t>”</w:t>
            </w:r>
            <w:r>
              <w:rPr>
                <w:rFonts w:cs="宋体"/>
                <w:b/>
                <w:sz w:val="18"/>
                <w:szCs w:val="18"/>
              </w:rPr>
              <w:t>含本数）。</w:t>
            </w:r>
          </w:p>
        </w:tc>
      </w:tr>
      <w:tr w:rsidR="00DE6B1B" w14:paraId="3152E3D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648B51A" w14:textId="77777777" w:rsidR="00DE6B1B" w:rsidRDefault="00AD483E">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4E586CCD" w14:textId="77777777" w:rsidR="00DE6B1B" w:rsidRDefault="00AD483E">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3FA9F9E" w14:textId="77777777" w:rsidR="00DE6B1B" w:rsidRDefault="00AD483E">
      <w:pPr>
        <w:pStyle w:val="Normaleceb4a1c"/>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50CA504E" w14:textId="77777777" w:rsidR="00DE6B1B" w:rsidRDefault="00AD483E">
      <w:pPr>
        <w:pStyle w:val="Normalf4fba915f4fba915"/>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7C77AD5A" w14:textId="77777777" w:rsidR="00DE6B1B" w:rsidRDefault="00AD483E">
      <w:pPr>
        <w:pStyle w:val="Normalf4fba915f4fba915"/>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164260EA" w14:textId="77777777" w:rsidR="00DE6B1B" w:rsidRDefault="00AD483E">
      <w:pPr>
        <w:pStyle w:val="Normalf4fba915f4fba91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0B8CB75E"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30635A21" w14:textId="77777777" w:rsidR="00DE6B1B" w:rsidRDefault="00AD483E">
      <w:pPr>
        <w:pStyle w:val="Normalf4fba915f4fba915"/>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6E857AAE"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11C0451F"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18287CEC"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644D2839"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7F0CFF46" w14:textId="77777777" w:rsidR="00DE6B1B" w:rsidRDefault="00AD483E">
      <w:pPr>
        <w:pStyle w:val="Normalf4fba915f4fba91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30AA2833"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r>
        <w:rPr>
          <w:rFonts w:hint="eastAsia"/>
          <w:color w:val="3D3D3D"/>
          <w:kern w:val="0"/>
          <w:sz w:val="15"/>
          <w:szCs w:val="15"/>
        </w:rPr>
        <w:t>，通过销售机构销售的，以销售渠道显示的名称为准</w:t>
      </w:r>
    </w:p>
    <w:p w14:paraId="0AD50B77"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w:t>
      </w:r>
      <w:r>
        <w:rPr>
          <w:color w:val="3D3D3D"/>
          <w:kern w:val="0"/>
          <w:sz w:val="15"/>
          <w:szCs w:val="15"/>
        </w:rPr>
        <w:t>充。</w:t>
      </w:r>
    </w:p>
    <w:p w14:paraId="2A258D07"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14:paraId="7DA0133D"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010F193A"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3B478888"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424DA7AB" w14:textId="77777777" w:rsidR="00DE6B1B" w:rsidRDefault="00AD483E">
      <w:pPr>
        <w:pStyle w:val="Normalf4fba915f4fba91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38261D65"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2942701A"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74D36910"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6D727FEC"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5CA27D57"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60AF4F24"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07BFE6E"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6FDCA071"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7E04111F"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7D11DF0C"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31A6DB40"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693604E2"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58663BC0"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650F12EF" w14:textId="77777777" w:rsidR="00DE6B1B" w:rsidRDefault="00AD483E">
      <w:pPr>
        <w:pStyle w:val="Normalf4fba915f4fba91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0E564108" w14:textId="77777777" w:rsidR="00DE6B1B" w:rsidRDefault="00AD483E">
      <w:pPr>
        <w:pStyle w:val="Normalf4fba915f4fba915"/>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南银理财珠联璧合理财管理计划</w:t>
      </w:r>
      <w:r>
        <w:rPr>
          <w:b/>
          <w:bCs/>
          <w:color w:val="3D3D3D"/>
          <w:kern w:val="0"/>
          <w:sz w:val="15"/>
          <w:szCs w:val="15"/>
        </w:rPr>
        <w:t>1</w:t>
      </w:r>
      <w:r>
        <w:rPr>
          <w:b/>
          <w:bCs/>
          <w:color w:val="3D3D3D"/>
          <w:kern w:val="0"/>
          <w:sz w:val="15"/>
          <w:szCs w:val="15"/>
        </w:rPr>
        <w:t>号公募人民币理财产品</w:t>
      </w:r>
      <w:r>
        <w:rPr>
          <w:rFonts w:hint="eastAsia"/>
          <w:color w:val="3D3D3D"/>
          <w:kern w:val="0"/>
          <w:sz w:val="15"/>
          <w:szCs w:val="15"/>
        </w:rPr>
        <w:t>。</w:t>
      </w:r>
    </w:p>
    <w:p w14:paraId="1E097A18"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6C9DA84F"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774EC460"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23D08373"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14:paraId="114F8DE6" w14:textId="77777777" w:rsidR="00DE6B1B" w:rsidRDefault="00AD483E">
      <w:pPr>
        <w:pStyle w:val="Normalf4fba915f4fba915"/>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14:paraId="34037018"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02F023C3"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5198978D"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65FAE067"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647FBAA3"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1327FCA6"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14:paraId="00142255"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1F75C8EF"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04AA3931"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1160CF0A"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49F37BFD"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1CE86C15" w14:textId="77777777" w:rsidR="00DE6B1B" w:rsidRDefault="00AD483E">
      <w:pPr>
        <w:pStyle w:val="Normalf4fba915f4fba915"/>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1B872CEF" w14:textId="77777777" w:rsidR="00DE6B1B" w:rsidRDefault="00AD483E">
      <w:pPr>
        <w:pStyle w:val="Normalf4fba915f4fba91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2BD3955B" w14:textId="77777777" w:rsidR="00DE6B1B" w:rsidRDefault="00AD483E">
      <w:pPr>
        <w:pStyle w:val="Normalf4fba915f4fba915"/>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6F15974D" w14:textId="77777777" w:rsidR="00DE6B1B" w:rsidRDefault="00AD483E">
      <w:pPr>
        <w:pStyle w:val="147fc2d4847fc2d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2A5A5D9C" w14:textId="77777777" w:rsidR="00DE6B1B" w:rsidRDefault="00AD483E">
      <w:pPr>
        <w:pStyle w:val="147fc2d4847fc2d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67C5EE3B" w14:textId="77777777" w:rsidR="00DE6B1B" w:rsidRDefault="00AD483E">
      <w:pPr>
        <w:pStyle w:val="147fc2d4847fc2d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2F512EFE" w14:textId="77777777" w:rsidR="00DE6B1B" w:rsidRDefault="00AD483E">
      <w:pPr>
        <w:pStyle w:val="147fc2d4847fc2d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58848CC8" w14:textId="77777777" w:rsidR="00DE6B1B" w:rsidRDefault="00AD483E">
      <w:pPr>
        <w:pStyle w:val="147fc2d4847fc2d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7019AB92" w14:textId="77777777" w:rsidR="00DE6B1B" w:rsidRDefault="00AD483E">
      <w:pPr>
        <w:pStyle w:val="147fc2d4847fc2d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23D7F4DB" w14:textId="77777777" w:rsidR="00DE6B1B" w:rsidRDefault="00AD483E">
      <w:pPr>
        <w:pStyle w:val="Normalf4fba915f4fba915"/>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w:t>
      </w:r>
      <w:r>
        <w:rPr>
          <w:color w:val="3D3D3D"/>
          <w:kern w:val="0"/>
          <w:sz w:val="15"/>
          <w:szCs w:val="15"/>
        </w:rPr>
        <w:t>港特别行政区、澳门特别行政区和台湾地区）。</w:t>
      </w:r>
    </w:p>
    <w:p w14:paraId="2ED92FEE" w14:textId="77777777" w:rsidR="00DE6B1B" w:rsidRDefault="00AD483E">
      <w:pPr>
        <w:pStyle w:val="Normalf4fba915f4fba915"/>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5D10840B" w14:textId="77777777" w:rsidR="00DE6B1B" w:rsidRDefault="00AD483E">
      <w:pPr>
        <w:pStyle w:val="Normalf4fba915f4fba915"/>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DA677E1" w14:textId="77777777" w:rsidR="00DE6B1B" w:rsidRDefault="00AD483E">
      <w:pPr>
        <w:pStyle w:val="Normaleceb4a1c"/>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5651E36E" w14:textId="77777777" w:rsidR="00DE6B1B" w:rsidRDefault="00AD483E">
      <w:pPr>
        <w:spacing w:line="200" w:lineRule="exact"/>
        <w:ind w:firstLine="280"/>
        <w:jc w:val="left"/>
      </w:pPr>
      <w:r>
        <w:rPr>
          <w:rFonts w:cs="宋体"/>
          <w:sz w:val="15"/>
          <w:szCs w:val="20"/>
        </w:rPr>
        <w:t>假设：投资者认购本理财产品</w:t>
      </w:r>
      <w:r>
        <w:rPr>
          <w:rFonts w:cs="宋体"/>
          <w:sz w:val="15"/>
          <w:szCs w:val="20"/>
        </w:rPr>
        <w:t>10</w:t>
      </w:r>
      <w:r>
        <w:rPr>
          <w:rFonts w:cs="宋体"/>
          <w:sz w:val="15"/>
          <w:szCs w:val="20"/>
        </w:rPr>
        <w:t>万元，成立日当日产品净值为</w:t>
      </w:r>
      <w:r>
        <w:rPr>
          <w:rFonts w:cs="宋体"/>
          <w:sz w:val="15"/>
          <w:szCs w:val="20"/>
        </w:rPr>
        <w:t>1.0000</w:t>
      </w:r>
      <w:r>
        <w:rPr>
          <w:rFonts w:cs="宋体"/>
          <w:sz w:val="15"/>
          <w:szCs w:val="20"/>
        </w:rPr>
        <w:t>元，折算份额</w:t>
      </w:r>
      <w:r>
        <w:rPr>
          <w:rFonts w:cs="宋体"/>
          <w:sz w:val="15"/>
          <w:szCs w:val="20"/>
        </w:rPr>
        <w:t>100,000</w:t>
      </w:r>
      <w:r>
        <w:rPr>
          <w:rFonts w:cs="宋体"/>
          <w:sz w:val="15"/>
          <w:szCs w:val="20"/>
        </w:rPr>
        <w:t>份。</w:t>
      </w:r>
    </w:p>
    <w:p w14:paraId="1E8ED3FF" w14:textId="77777777" w:rsidR="00DE6B1B" w:rsidRDefault="00AD483E">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：产品赎回确认时，扣除所有税费后（如有业绩报酬，已扣除）的赎回确认每份额净值为</w:t>
      </w:r>
      <w:r>
        <w:rPr>
          <w:rFonts w:cs="宋体"/>
          <w:sz w:val="15"/>
          <w:szCs w:val="20"/>
        </w:rPr>
        <w:t>1.0300</w:t>
      </w:r>
      <w:r>
        <w:rPr>
          <w:rFonts w:cs="宋体"/>
          <w:sz w:val="15"/>
          <w:szCs w:val="20"/>
        </w:rPr>
        <w:t>，则客户在资金到帐日收到到期款项为</w:t>
      </w:r>
      <w:r>
        <w:rPr>
          <w:rFonts w:cs="宋体"/>
          <w:sz w:val="15"/>
          <w:szCs w:val="20"/>
        </w:rPr>
        <w:t>103,000</w:t>
      </w:r>
      <w:r>
        <w:rPr>
          <w:rFonts w:cs="宋体"/>
          <w:sz w:val="15"/>
          <w:szCs w:val="20"/>
        </w:rPr>
        <w:t>元。</w:t>
      </w:r>
    </w:p>
    <w:p w14:paraId="686799BA" w14:textId="77777777" w:rsidR="00DE6B1B" w:rsidRDefault="00AD483E">
      <w:pPr>
        <w:spacing w:line="200" w:lineRule="exact"/>
        <w:ind w:firstLine="280"/>
        <w:jc w:val="left"/>
      </w:pPr>
      <w:r>
        <w:rPr>
          <w:rFonts w:cs="宋体"/>
          <w:sz w:val="15"/>
          <w:szCs w:val="20"/>
        </w:rPr>
        <w:t>情景示例二：产品赎回确认时，扣除所有税费后（如有业绩报酬，已扣除）的赎回确认每份额净值为</w:t>
      </w:r>
      <w:r>
        <w:rPr>
          <w:rFonts w:cs="宋体"/>
          <w:sz w:val="15"/>
          <w:szCs w:val="20"/>
        </w:rPr>
        <w:t>0.9700</w:t>
      </w:r>
      <w:r>
        <w:rPr>
          <w:rFonts w:cs="宋体"/>
          <w:sz w:val="15"/>
          <w:szCs w:val="20"/>
        </w:rPr>
        <w:t>，则客户在资金到帐日收到到期款项为</w:t>
      </w:r>
      <w:r>
        <w:rPr>
          <w:rFonts w:cs="宋体"/>
          <w:sz w:val="15"/>
          <w:szCs w:val="20"/>
        </w:rPr>
        <w:t>97,000</w:t>
      </w:r>
      <w:r>
        <w:rPr>
          <w:rFonts w:cs="宋体"/>
          <w:sz w:val="15"/>
          <w:szCs w:val="20"/>
        </w:rPr>
        <w:t>元。</w:t>
      </w:r>
    </w:p>
    <w:p w14:paraId="69816855" w14:textId="77777777" w:rsidR="00DE6B1B" w:rsidRDefault="00AD483E">
      <w:pPr>
        <w:spacing w:line="200" w:lineRule="exact"/>
      </w:pPr>
      <w:r>
        <w:rPr>
          <w:rFonts w:cs="宋体"/>
          <w:sz w:val="15"/>
          <w:szCs w:val="20"/>
        </w:rPr>
        <w:t xml:space="preserve"> </w:t>
      </w:r>
      <w:r>
        <w:rPr>
          <w:rFonts w:cs="宋体"/>
          <w:sz w:val="15"/>
          <w:szCs w:val="20"/>
        </w:rPr>
        <w:t>以上数据为假设情形中的模拟数据，不代表实际收益，投资须谨慎。</w:t>
      </w:r>
    </w:p>
    <w:p w14:paraId="248C7712" w14:textId="77777777" w:rsidR="00DE6B1B" w:rsidRDefault="00AD483E">
      <w:pPr>
        <w:pStyle w:val="Normaleceb4a1c"/>
        <w:widowControl/>
        <w:spacing w:line="200" w:lineRule="exact"/>
        <w:ind w:firstLineChars="200" w:firstLine="301"/>
        <w:rPr>
          <w:rStyle w:val="147fc2d4847fc2d48Cha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w:t>
      </w:r>
      <w:r>
        <w:rPr>
          <w:rFonts w:hint="eastAsia"/>
          <w:b/>
          <w:bCs/>
          <w:kern w:val="0"/>
          <w:sz w:val="15"/>
          <w:szCs w:val="15"/>
        </w:rPr>
        <w:t>理财最终收益率实现将视市场情况等因素而定，投资者所能获得的理财分配金额以产品管理人按本理财产品说明书约定计算并向投资者实际支付为准，敬请投资者仔细判别。</w:t>
      </w:r>
    </w:p>
    <w:p w14:paraId="3BC0C07C" w14:textId="77777777" w:rsidR="00DE6B1B" w:rsidRDefault="00AD483E">
      <w:pPr>
        <w:pStyle w:val="Normaleceb4a1c"/>
        <w:widowControl/>
        <w:spacing w:line="200" w:lineRule="exact"/>
        <w:ind w:firstLineChars="200" w:firstLine="301"/>
        <w:rPr>
          <w:rStyle w:val="147fc2d4847fc2d48Char"/>
          <w:sz w:val="20"/>
          <w:szCs w:val="20"/>
        </w:rPr>
      </w:pPr>
      <w:r>
        <w:rPr>
          <w:rFonts w:hint="eastAsia"/>
          <w:b/>
          <w:bCs/>
          <w:kern w:val="0"/>
          <w:sz w:val="15"/>
          <w:szCs w:val="15"/>
        </w:rPr>
        <w:lastRenderedPageBreak/>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6CA531CE" w14:textId="77777777" w:rsidR="00DE6B1B" w:rsidRDefault="00AD483E">
      <w:pPr>
        <w:pStyle w:val="Normaleceb4a1c"/>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1874A719" w14:textId="77777777" w:rsidR="00DE6B1B" w:rsidRDefault="00AD483E">
      <w:pPr>
        <w:spacing w:line="200" w:lineRule="exact"/>
        <w:ind w:firstLine="300"/>
      </w:pPr>
      <w:r>
        <w:rPr>
          <w:rFonts w:cs="宋体"/>
          <w:sz w:val="15"/>
          <w:szCs w:val="20"/>
        </w:rPr>
        <w:t>（一）估值日</w:t>
      </w:r>
    </w:p>
    <w:p w14:paraId="4E3B15EA" w14:textId="77777777" w:rsidR="00DE6B1B" w:rsidRDefault="00AD483E">
      <w:pPr>
        <w:spacing w:line="200" w:lineRule="exact"/>
        <w:ind w:firstLine="300"/>
      </w:pPr>
      <w:r>
        <w:rPr>
          <w:rFonts w:cs="宋体"/>
          <w:sz w:val="15"/>
          <w:szCs w:val="20"/>
        </w:rPr>
        <w:t>本理财产品每个工作日进行估值。</w:t>
      </w:r>
    </w:p>
    <w:p w14:paraId="4BC495D0" w14:textId="77777777" w:rsidR="00DE6B1B" w:rsidRDefault="00AD483E">
      <w:pPr>
        <w:spacing w:line="200" w:lineRule="exact"/>
        <w:ind w:firstLine="300"/>
      </w:pPr>
      <w:r>
        <w:rPr>
          <w:rFonts w:cs="宋体"/>
          <w:sz w:val="15"/>
          <w:szCs w:val="20"/>
        </w:rPr>
        <w:t>（二）估值对象</w:t>
      </w:r>
    </w:p>
    <w:p w14:paraId="4FB4244E" w14:textId="77777777" w:rsidR="00DE6B1B" w:rsidRDefault="00AD483E">
      <w:pPr>
        <w:spacing w:line="200" w:lineRule="exact"/>
        <w:ind w:firstLine="300"/>
      </w:pPr>
      <w:r>
        <w:rPr>
          <w:rFonts w:cs="宋体"/>
          <w:sz w:val="15"/>
          <w:szCs w:val="20"/>
        </w:rPr>
        <w:t>本理财产品所拥有的所有资产及负债。</w:t>
      </w:r>
    </w:p>
    <w:p w14:paraId="4CE192B6" w14:textId="77777777" w:rsidR="00DE6B1B" w:rsidRDefault="00AD483E">
      <w:pPr>
        <w:spacing w:line="200" w:lineRule="exact"/>
        <w:ind w:firstLine="300"/>
      </w:pPr>
      <w:r>
        <w:rPr>
          <w:rFonts w:cs="宋体"/>
          <w:sz w:val="15"/>
          <w:szCs w:val="20"/>
        </w:rPr>
        <w:t>（三）估值目的</w:t>
      </w:r>
    </w:p>
    <w:p w14:paraId="04C629CF" w14:textId="77777777" w:rsidR="00DE6B1B" w:rsidRDefault="00AD483E">
      <w:pPr>
        <w:spacing w:line="200" w:lineRule="exact"/>
        <w:ind w:firstLine="300"/>
      </w:pPr>
      <w:r>
        <w:rPr>
          <w:rFonts w:cs="宋体"/>
          <w:sz w:val="15"/>
          <w:szCs w:val="20"/>
        </w:rPr>
        <w:t>客观、准确反映理财产品的价值。</w:t>
      </w:r>
    </w:p>
    <w:p w14:paraId="413EADEF" w14:textId="77777777" w:rsidR="00DE6B1B" w:rsidRDefault="00AD483E">
      <w:pPr>
        <w:spacing w:line="200" w:lineRule="exact"/>
        <w:ind w:firstLine="300"/>
      </w:pPr>
      <w:r>
        <w:rPr>
          <w:rFonts w:cs="宋体"/>
          <w:sz w:val="15"/>
          <w:szCs w:val="20"/>
        </w:rPr>
        <w:t>（四）估值原则</w:t>
      </w:r>
    </w:p>
    <w:p w14:paraId="1CA38B75" w14:textId="77777777" w:rsidR="00DE6B1B" w:rsidRDefault="00AD483E">
      <w:pPr>
        <w:spacing w:line="200" w:lineRule="exact"/>
        <w:ind w:firstLine="300"/>
      </w:pPr>
      <w:r>
        <w:rPr>
          <w:rFonts w:cs="宋体"/>
          <w:sz w:val="15"/>
          <w:szCs w:val="20"/>
        </w:rPr>
        <w:t>理财产品应坚持公允价值计量原则，符合会计准则和监管规定的范围内的可选择摊</w:t>
      </w:r>
      <w:proofErr w:type="gramStart"/>
      <w:r>
        <w:rPr>
          <w:rFonts w:cs="宋体"/>
          <w:sz w:val="15"/>
          <w:szCs w:val="20"/>
        </w:rPr>
        <w:t>余成本</w:t>
      </w:r>
      <w:proofErr w:type="gramEnd"/>
      <w:r>
        <w:rPr>
          <w:rFonts w:cs="宋体"/>
          <w:sz w:val="15"/>
          <w:szCs w:val="20"/>
        </w:rPr>
        <w:t>法计量。</w:t>
      </w:r>
    </w:p>
    <w:p w14:paraId="4929D4FB" w14:textId="77777777" w:rsidR="00DE6B1B" w:rsidRDefault="00AD483E">
      <w:pPr>
        <w:spacing w:line="200" w:lineRule="exact"/>
        <w:ind w:firstLine="300"/>
      </w:pPr>
      <w:r>
        <w:rPr>
          <w:rFonts w:cs="宋体"/>
          <w:sz w:val="15"/>
          <w:szCs w:val="20"/>
        </w:rPr>
        <w:t>（五）估值方法</w:t>
      </w:r>
    </w:p>
    <w:p w14:paraId="64DC73FA" w14:textId="77777777" w:rsidR="00DE6B1B" w:rsidRDefault="00AD483E">
      <w:pPr>
        <w:spacing w:line="200" w:lineRule="exact"/>
        <w:ind w:firstLine="280"/>
        <w:jc w:val="left"/>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785A3301" w14:textId="77777777" w:rsidR="00DE6B1B" w:rsidRDefault="00AD483E">
      <w:pPr>
        <w:spacing w:line="200" w:lineRule="exact"/>
        <w:ind w:firstLine="280"/>
        <w:jc w:val="left"/>
      </w:pPr>
      <w:r>
        <w:rPr>
          <w:rFonts w:cs="宋体"/>
          <w:sz w:val="15"/>
          <w:szCs w:val="20"/>
        </w:rPr>
        <w:t>1.</w:t>
      </w:r>
      <w:r>
        <w:rPr>
          <w:rFonts w:cs="宋体"/>
          <w:sz w:val="15"/>
          <w:szCs w:val="20"/>
        </w:rPr>
        <w:t>银行存款、回购等货币市场工具</w:t>
      </w:r>
    </w:p>
    <w:p w14:paraId="3763B0DD" w14:textId="77777777" w:rsidR="00DE6B1B" w:rsidRDefault="00AD483E">
      <w:pPr>
        <w:spacing w:line="200" w:lineRule="exact"/>
        <w:ind w:firstLine="280"/>
        <w:jc w:val="left"/>
      </w:pPr>
      <w:r>
        <w:rPr>
          <w:rFonts w:cs="宋体"/>
          <w:sz w:val="15"/>
          <w:szCs w:val="20"/>
        </w:rPr>
        <w:t>以本金列示，按商定的利率在实际持有期间内逐日计提。</w:t>
      </w:r>
    </w:p>
    <w:p w14:paraId="0684DFBC" w14:textId="77777777" w:rsidR="00DE6B1B" w:rsidRDefault="00AD483E">
      <w:pPr>
        <w:spacing w:line="200" w:lineRule="exact"/>
        <w:ind w:firstLine="280"/>
        <w:jc w:val="left"/>
      </w:pPr>
      <w:r>
        <w:rPr>
          <w:rFonts w:cs="宋体"/>
          <w:color w:val="3D3D3D"/>
          <w:sz w:val="15"/>
          <w:szCs w:val="20"/>
        </w:rPr>
        <w:t>2.</w:t>
      </w:r>
      <w:r>
        <w:rPr>
          <w:rFonts w:cs="宋体"/>
          <w:color w:val="3D3D3D"/>
          <w:sz w:val="15"/>
          <w:szCs w:val="20"/>
        </w:rPr>
        <w:t>债券类资产</w:t>
      </w:r>
    </w:p>
    <w:p w14:paraId="3287F3C8" w14:textId="77777777" w:rsidR="00DE6B1B" w:rsidRDefault="00AD483E">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w:t>
      </w:r>
      <w:r>
        <w:rPr>
          <w:rFonts w:cs="宋体"/>
          <w:color w:val="3D3D3D"/>
          <w:sz w:val="15"/>
          <w:szCs w:val="20"/>
        </w:rPr>
        <w:t>大变化的或导致债券发行主体无法履行应尽的偿债义务等情况，经管理人合理判断后，参考第三方估值机构提供的估值数据等，对该债券的价值进行重估，并合理确定后续估值方法。若因其交易不活跃或未来现金</w:t>
      </w:r>
      <w:proofErr w:type="gramStart"/>
      <w:r>
        <w:rPr>
          <w:rFonts w:cs="宋体"/>
          <w:color w:val="3D3D3D"/>
          <w:sz w:val="15"/>
          <w:szCs w:val="20"/>
        </w:rPr>
        <w:t>流难以</w:t>
      </w:r>
      <w:proofErr w:type="gramEnd"/>
      <w:r>
        <w:rPr>
          <w:rFonts w:cs="宋体"/>
          <w:color w:val="3D3D3D"/>
          <w:sz w:val="15"/>
          <w:szCs w:val="20"/>
        </w:rPr>
        <w:t>确认等客观原因，导致第三方估值机构提供的估值数据无法反映其公允价值的，经管理人和托管人协商一致后，可采用其他合理的估值技术对其进行估值。对于符合企业会计准则及监管规定范围内的，分类为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法估值，并按照会计准则采用合理减值计量模型或第三方减值计量结果进行预期信用损失的减值计提。未上</w:t>
      </w:r>
      <w:r>
        <w:rPr>
          <w:rFonts w:cs="宋体"/>
          <w:color w:val="3D3D3D"/>
          <w:sz w:val="15"/>
          <w:szCs w:val="20"/>
        </w:rPr>
        <w:t>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24A01A3F" w14:textId="77777777" w:rsidR="00DE6B1B" w:rsidRDefault="00AD483E">
      <w:pPr>
        <w:spacing w:line="200" w:lineRule="exact"/>
        <w:ind w:firstLine="280"/>
        <w:jc w:val="left"/>
      </w:pPr>
      <w:r>
        <w:rPr>
          <w:rFonts w:cs="宋体"/>
          <w:color w:val="3D3D3D"/>
          <w:sz w:val="15"/>
          <w:szCs w:val="20"/>
        </w:rPr>
        <w:t>3.</w:t>
      </w:r>
      <w:r>
        <w:rPr>
          <w:rFonts w:cs="宋体"/>
          <w:color w:val="3D3D3D"/>
          <w:sz w:val="15"/>
          <w:szCs w:val="20"/>
        </w:rPr>
        <w:t>非标准化债权类资产</w:t>
      </w:r>
    </w:p>
    <w:p w14:paraId="2D1BAD84" w14:textId="77777777" w:rsidR="00DE6B1B" w:rsidRDefault="00AD483E">
      <w:pPr>
        <w:spacing w:line="200" w:lineRule="exact"/>
        <w:ind w:firstLine="280"/>
        <w:jc w:val="left"/>
      </w:pPr>
      <w:r>
        <w:rPr>
          <w:rFonts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w:t>
      </w:r>
    </w:p>
    <w:p w14:paraId="19DC777F" w14:textId="77777777" w:rsidR="00DE6B1B" w:rsidRDefault="00AD483E">
      <w:pPr>
        <w:spacing w:line="200" w:lineRule="exact"/>
        <w:ind w:firstLine="280"/>
        <w:jc w:val="left"/>
      </w:pPr>
      <w:r>
        <w:rPr>
          <w:rFonts w:cs="宋体"/>
          <w:color w:val="3D3D3D"/>
          <w:sz w:val="15"/>
          <w:szCs w:val="20"/>
        </w:rPr>
        <w:t>4.</w:t>
      </w:r>
      <w:r>
        <w:rPr>
          <w:rFonts w:cs="宋体"/>
          <w:color w:val="3D3D3D"/>
          <w:sz w:val="15"/>
          <w:szCs w:val="20"/>
        </w:rPr>
        <w:t>证券投资基金</w:t>
      </w:r>
    </w:p>
    <w:p w14:paraId="39E1151C" w14:textId="77777777" w:rsidR="00DE6B1B" w:rsidRDefault="00AD483E">
      <w:pPr>
        <w:spacing w:line="200" w:lineRule="exact"/>
        <w:ind w:firstLine="280"/>
        <w:jc w:val="left"/>
      </w:pPr>
      <w:r>
        <w:rPr>
          <w:rFonts w:cs="宋体"/>
          <w:color w:val="3D3D3D"/>
          <w:sz w:val="15"/>
          <w:szCs w:val="20"/>
        </w:rPr>
        <w:t>非上市证券投资基金估值以基金管理人出具的基金净资产管理估值报告或分红确认单为准。上</w:t>
      </w:r>
      <w:r>
        <w:rPr>
          <w:rFonts w:cs="宋体"/>
          <w:color w:val="3D3D3D"/>
          <w:sz w:val="15"/>
          <w:szCs w:val="20"/>
        </w:rPr>
        <w:t>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0AF3A213" w14:textId="77777777" w:rsidR="00DE6B1B" w:rsidRDefault="00AD483E">
      <w:pPr>
        <w:spacing w:line="200" w:lineRule="exact"/>
        <w:ind w:firstLine="280"/>
        <w:jc w:val="left"/>
      </w:pPr>
      <w:r>
        <w:rPr>
          <w:rFonts w:cs="宋体"/>
          <w:color w:val="3D3D3D"/>
          <w:sz w:val="15"/>
          <w:szCs w:val="20"/>
        </w:rPr>
        <w:t>5.</w:t>
      </w:r>
      <w:r>
        <w:rPr>
          <w:rFonts w:cs="宋体"/>
          <w:color w:val="3D3D3D"/>
          <w:sz w:val="15"/>
          <w:szCs w:val="20"/>
        </w:rPr>
        <w:t>股权类资产</w:t>
      </w:r>
    </w:p>
    <w:p w14:paraId="3F9D70A5" w14:textId="77777777" w:rsidR="00DE6B1B" w:rsidRDefault="00AD483E">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w:t>
      </w:r>
      <w:r>
        <w:rPr>
          <w:rFonts w:cs="宋体"/>
          <w:color w:val="3D3D3D"/>
          <w:sz w:val="15"/>
          <w:szCs w:val="20"/>
        </w:rPr>
        <w:t>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15F73732" w14:textId="77777777" w:rsidR="00DE6B1B" w:rsidRDefault="00AD483E">
      <w:pPr>
        <w:spacing w:line="200" w:lineRule="exact"/>
        <w:ind w:firstLine="280"/>
        <w:jc w:val="left"/>
      </w:pPr>
      <w:r>
        <w:rPr>
          <w:rFonts w:cs="宋体"/>
          <w:color w:val="3D3D3D"/>
          <w:sz w:val="15"/>
          <w:szCs w:val="20"/>
        </w:rPr>
        <w:t>6.</w:t>
      </w:r>
      <w:proofErr w:type="gramStart"/>
      <w:r>
        <w:rPr>
          <w:rFonts w:cs="宋体"/>
          <w:color w:val="3D3D3D"/>
          <w:sz w:val="15"/>
          <w:szCs w:val="20"/>
        </w:rPr>
        <w:t>资管计划</w:t>
      </w:r>
      <w:proofErr w:type="gramEnd"/>
      <w:r>
        <w:rPr>
          <w:rFonts w:cs="宋体"/>
          <w:color w:val="3D3D3D"/>
          <w:sz w:val="15"/>
          <w:szCs w:val="20"/>
        </w:rPr>
        <w:t>、信托计划等资产</w:t>
      </w:r>
    </w:p>
    <w:p w14:paraId="480D370E" w14:textId="77777777" w:rsidR="00DE6B1B" w:rsidRDefault="00AD483E">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14:paraId="3E05EF46" w14:textId="77777777" w:rsidR="00DE6B1B" w:rsidRDefault="00AD483E">
      <w:pPr>
        <w:spacing w:line="200" w:lineRule="exact"/>
        <w:ind w:firstLine="280"/>
        <w:jc w:val="left"/>
      </w:pPr>
      <w:r>
        <w:rPr>
          <w:rFonts w:cs="宋体"/>
          <w:color w:val="3D3D3D"/>
          <w:sz w:val="15"/>
          <w:szCs w:val="20"/>
        </w:rPr>
        <w:t>7.</w:t>
      </w:r>
      <w:r>
        <w:rPr>
          <w:rFonts w:cs="宋体"/>
          <w:color w:val="3D3D3D"/>
          <w:sz w:val="15"/>
          <w:szCs w:val="20"/>
        </w:rPr>
        <w:t>其他资产</w:t>
      </w:r>
    </w:p>
    <w:p w14:paraId="04B92C72" w14:textId="77777777" w:rsidR="00DE6B1B" w:rsidRDefault="00AD483E">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4EEAC6FD" w14:textId="77777777" w:rsidR="00DE6B1B" w:rsidRDefault="00AD483E">
      <w:pPr>
        <w:spacing w:line="200" w:lineRule="exact"/>
        <w:ind w:firstLine="280"/>
        <w:jc w:val="left"/>
      </w:pPr>
      <w:r>
        <w:rPr>
          <w:rFonts w:cs="宋体"/>
          <w:color w:val="3D3D3D"/>
          <w:sz w:val="15"/>
          <w:szCs w:val="20"/>
        </w:rPr>
        <w:t>8.</w:t>
      </w:r>
      <w:r>
        <w:rPr>
          <w:rFonts w:cs="宋体"/>
          <w:color w:val="3D3D3D"/>
          <w:sz w:val="15"/>
          <w:szCs w:val="20"/>
        </w:rPr>
        <w:t>如果管理人或托管人认为按以</w:t>
      </w:r>
      <w:r>
        <w:rPr>
          <w:rFonts w:cs="宋体"/>
          <w:color w:val="3D3D3D"/>
          <w:sz w:val="15"/>
          <w:szCs w:val="20"/>
        </w:rPr>
        <w:t>上规定的方法对产品资产进行估值不能客观反映其公允价值的，可提出异议，管理人和托管人协商一致后，变更公允价值的确定方式，并从经管理人与托管人协商一致日起执行。</w:t>
      </w:r>
    </w:p>
    <w:p w14:paraId="1FE0ACE2" w14:textId="77777777" w:rsidR="00DE6B1B" w:rsidRDefault="00AD483E">
      <w:pPr>
        <w:spacing w:line="200" w:lineRule="exact"/>
        <w:ind w:firstLine="280"/>
        <w:jc w:val="left"/>
      </w:pPr>
      <w:r>
        <w:rPr>
          <w:rFonts w:cs="宋体"/>
          <w:color w:val="3D3D3D"/>
          <w:sz w:val="15"/>
          <w:szCs w:val="20"/>
        </w:rPr>
        <w:t>9.</w:t>
      </w:r>
      <w:r>
        <w:rPr>
          <w:rFonts w:cs="宋体"/>
          <w:color w:val="3D3D3D"/>
          <w:sz w:val="15"/>
          <w:szCs w:val="20"/>
        </w:rPr>
        <w:t>如有新增事项或变更事项，按国家最新规定或管理</w:t>
      </w:r>
      <w:proofErr w:type="gramStart"/>
      <w:r>
        <w:rPr>
          <w:rFonts w:cs="宋体"/>
          <w:color w:val="3D3D3D"/>
          <w:sz w:val="15"/>
          <w:szCs w:val="20"/>
        </w:rPr>
        <w:t>人最新</w:t>
      </w:r>
      <w:proofErr w:type="gramEnd"/>
      <w:r>
        <w:rPr>
          <w:rFonts w:cs="宋体"/>
          <w:color w:val="3D3D3D"/>
          <w:sz w:val="15"/>
          <w:szCs w:val="20"/>
        </w:rPr>
        <w:t>的约定估值。</w:t>
      </w:r>
    </w:p>
    <w:p w14:paraId="09550CD5" w14:textId="77777777" w:rsidR="00DE6B1B" w:rsidRDefault="00AD483E">
      <w:pPr>
        <w:spacing w:line="200" w:lineRule="exact"/>
        <w:ind w:firstLine="280"/>
        <w:jc w:val="left"/>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w:t>
      </w:r>
      <w:r>
        <w:rPr>
          <w:rFonts w:cs="宋体"/>
          <w:sz w:val="15"/>
          <w:szCs w:val="20"/>
        </w:rPr>
        <w:t>3</w:t>
      </w:r>
      <w:r>
        <w:rPr>
          <w:rFonts w:cs="宋体"/>
          <w:sz w:val="15"/>
          <w:szCs w:val="20"/>
        </w:rPr>
        <w:t>个交易日内告知投资者</w:t>
      </w:r>
      <w:r>
        <w:rPr>
          <w:rFonts w:cs="宋体"/>
          <w:sz w:val="15"/>
          <w:szCs w:val="20"/>
        </w:rPr>
        <w:t>，并说明运用相关措施的原因、拟采取的应对安排等，投资者需重新进行资金安排。</w:t>
      </w:r>
    </w:p>
    <w:p w14:paraId="1ED9F9BC" w14:textId="77777777" w:rsidR="00DE6B1B" w:rsidRDefault="00AD483E">
      <w:pPr>
        <w:spacing w:line="200" w:lineRule="exact"/>
        <w:ind w:firstLine="300"/>
      </w:pPr>
      <w:r>
        <w:rPr>
          <w:rFonts w:cs="宋体"/>
          <w:sz w:val="15"/>
          <w:szCs w:val="20"/>
        </w:rPr>
        <w:t>（六）估值错误及暂停估值</w:t>
      </w:r>
    </w:p>
    <w:p w14:paraId="2B4E572C" w14:textId="77777777" w:rsidR="00DE6B1B" w:rsidRDefault="00AD483E">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7772FD76" w14:textId="77777777" w:rsidR="00DE6B1B" w:rsidRDefault="00AD483E">
      <w:pPr>
        <w:pStyle w:val="Normaleceb4a1c"/>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117286D7" w14:textId="77777777" w:rsidR="00DE6B1B" w:rsidRDefault="00AD483E">
      <w:pPr>
        <w:pStyle w:val="Normaleceb4a1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71AB9A07" w14:textId="77777777" w:rsidR="00DE6B1B" w:rsidRDefault="00AD483E">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F40FA06" w14:textId="77777777" w:rsidR="00DE6B1B" w:rsidRDefault="00AD483E">
      <w:pPr>
        <w:pStyle w:val="Normaleceb4a1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5AC49F34" w14:textId="77777777" w:rsidR="00DE6B1B" w:rsidRDefault="00AD483E">
      <w:pPr>
        <w:pStyle w:val="Normaleceb4a1c"/>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441C84BA" w14:textId="77777777" w:rsidR="00DE6B1B" w:rsidRDefault="00AD483E">
      <w:pPr>
        <w:pStyle w:val="Normaleceb4a1c"/>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按月</w:t>
      </w:r>
      <w:r>
        <w:rPr>
          <w:rFonts w:hint="eastAsia"/>
          <w:color w:val="3D3D3D"/>
          <w:kern w:val="0"/>
          <w:sz w:val="15"/>
          <w:szCs w:val="15"/>
        </w:rPr>
        <w:t>向投资者披露净值</w:t>
      </w:r>
      <w:r>
        <w:rPr>
          <w:rFonts w:hint="eastAsia"/>
          <w:color w:val="3D3D3D"/>
          <w:kern w:val="0"/>
          <w:sz w:val="15"/>
          <w:szCs w:val="15"/>
        </w:rPr>
        <w:t>。</w:t>
      </w:r>
    </w:p>
    <w:p w14:paraId="151CB08F" w14:textId="77777777" w:rsidR="00DE6B1B" w:rsidRDefault="00AD483E">
      <w:pPr>
        <w:pStyle w:val="Normaleceb4a1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08AE2163" w14:textId="77777777" w:rsidR="00DE6B1B" w:rsidRDefault="00AD483E">
      <w:pPr>
        <w:pStyle w:val="Normaleceb4a1c"/>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1B4398BA" w14:textId="77777777" w:rsidR="00DE6B1B" w:rsidRDefault="00AD483E">
      <w:pPr>
        <w:pStyle w:val="Normaleceb4a1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0B46CF2C" w14:textId="77777777" w:rsidR="00DE6B1B" w:rsidRDefault="00AD483E">
      <w:pPr>
        <w:pStyle w:val="Normaleceb4a1c"/>
        <w:widowControl/>
        <w:spacing w:line="200" w:lineRule="exact"/>
        <w:ind w:firstLineChars="200" w:firstLine="300"/>
        <w:rPr>
          <w:color w:val="3D3D3D"/>
          <w:kern w:val="0"/>
          <w:sz w:val="15"/>
          <w:szCs w:val="15"/>
        </w:rPr>
      </w:pPr>
      <w:r>
        <w:rPr>
          <w:rFonts w:hint="eastAsia"/>
          <w:color w:val="3D3D3D"/>
          <w:kern w:val="0"/>
          <w:sz w:val="15"/>
          <w:szCs w:val="15"/>
        </w:rPr>
        <w:lastRenderedPageBreak/>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368675EB" w14:textId="77777777" w:rsidR="00DE6B1B" w:rsidRDefault="00AD483E">
      <w:pPr>
        <w:pStyle w:val="Normaleceb4a1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5F669548" w14:textId="77777777" w:rsidR="00DE6B1B" w:rsidRDefault="00AD483E">
      <w:pPr>
        <w:pStyle w:val="Normaleceb4a1c"/>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7D79CDFC" w14:textId="77777777" w:rsidR="00DE6B1B" w:rsidRDefault="00AD483E">
      <w:pPr>
        <w:pStyle w:val="Normaleceb4a1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44E02CCA" w14:textId="77777777" w:rsidR="00DE6B1B" w:rsidRDefault="00AD483E">
      <w:pPr>
        <w:pStyle w:val="Normaleceb4a1c"/>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w:t>
      </w:r>
      <w:r>
        <w:rPr>
          <w:rFonts w:hint="eastAsia"/>
          <w:color w:val="3D3D3D"/>
          <w:kern w:val="0"/>
          <w:sz w:val="15"/>
          <w:szCs w:val="15"/>
        </w:rPr>
        <w:t>露重大事项公告。</w:t>
      </w:r>
    </w:p>
    <w:p w14:paraId="67231F1E" w14:textId="77777777" w:rsidR="00DE6B1B" w:rsidRDefault="00AD483E">
      <w:pPr>
        <w:pStyle w:val="Normaleceb4a1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496DA4A7" w14:textId="77777777" w:rsidR="00DE6B1B" w:rsidRDefault="00AD483E">
      <w:pPr>
        <w:pStyle w:val="Normaleceb4a1c"/>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0E5283F2" w14:textId="77777777" w:rsidR="00DE6B1B" w:rsidRDefault="00AD483E">
      <w:pPr>
        <w:pStyle w:val="Normaleceb4a1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0E9C9643" w14:textId="77777777" w:rsidR="00DE6B1B" w:rsidRDefault="00AD483E">
      <w:pPr>
        <w:pStyle w:val="Normaleceb4a1c"/>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283D366C" w14:textId="77777777" w:rsidR="00DE6B1B" w:rsidRDefault="00AD483E">
      <w:pPr>
        <w:pStyle w:val="Normaleceb4a1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4F5D9BE9" w14:textId="77777777" w:rsidR="00DE6B1B" w:rsidRDefault="00AD483E">
      <w:pPr>
        <w:pStyle w:val="Normaleceb4a1c"/>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553308D8" w14:textId="77777777" w:rsidR="00DE6B1B" w:rsidRDefault="00AD483E">
      <w:pPr>
        <w:pStyle w:val="Normaleceb4a1c"/>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21E72016" w14:textId="77777777" w:rsidR="00DE6B1B" w:rsidRDefault="00AD483E">
      <w:pPr>
        <w:pStyle w:val="Normaleceb4a1c"/>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AC6A8C2" w14:textId="77777777" w:rsidR="00DE6B1B" w:rsidRDefault="00AD483E">
      <w:pPr>
        <w:pStyle w:val="Normaleceb4a1c"/>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14:paraId="7245003A" w14:textId="77777777" w:rsidR="00DE6B1B" w:rsidRDefault="00AD483E">
      <w:pPr>
        <w:pStyle w:val="Normaleceb4a1c"/>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5C26A489" w14:textId="77777777" w:rsidR="00DE6B1B" w:rsidRDefault="00AD483E">
      <w:pPr>
        <w:pStyle w:val="Normaleceb4a1c"/>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5182F229" w14:textId="77777777" w:rsidR="00DE6B1B" w:rsidRDefault="00AD483E">
      <w:pPr>
        <w:pStyle w:val="Normaleceb4a1c"/>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2790F94B" w14:textId="77777777" w:rsidR="00DE6B1B" w:rsidRDefault="00AD483E">
      <w:pPr>
        <w:pStyle w:val="Normaleceb4a1c"/>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7FB88962" w14:textId="77777777" w:rsidR="00DE6B1B" w:rsidRDefault="00AD483E">
      <w:pPr>
        <w:pStyle w:val="Normaleceb4a1c"/>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657B7E51" w14:textId="77777777" w:rsidR="00DE6B1B" w:rsidRDefault="00AD483E">
      <w:pPr>
        <w:pStyle w:val="Normaleceb4a1c"/>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4DA9E43C" w14:textId="77777777" w:rsidR="00DE6B1B" w:rsidRDefault="00AD483E">
      <w:pPr>
        <w:pStyle w:val="Normaleceb4a1c"/>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09A5A07A" w14:textId="77777777" w:rsidR="00DE6B1B" w:rsidRDefault="00AD483E">
      <w:pPr>
        <w:pStyle w:val="Normaleceb4a1c"/>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w:t>
      </w:r>
      <w:r>
        <w:rPr>
          <w:rFonts w:hint="eastAsia"/>
          <w:color w:val="3D3D3D"/>
          <w:kern w:val="0"/>
          <w:sz w:val="15"/>
          <w:szCs w:val="15"/>
        </w:rPr>
        <w:t>和终止等事项的适用法律和争议解决方式按照销售协议书的相关约定执行。</w:t>
      </w:r>
    </w:p>
    <w:p w14:paraId="320A1128" w14:textId="77777777" w:rsidR="00DE6B1B" w:rsidRDefault="00AD483E">
      <w:pPr>
        <w:pStyle w:val="Normaleceb4a1c"/>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47410525" w14:textId="77777777" w:rsidR="00DE6B1B" w:rsidRDefault="00AD483E">
      <w:pPr>
        <w:pStyle w:val="Normaleceb4a1c"/>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246F3F93" w14:textId="77777777" w:rsidR="00DE6B1B" w:rsidRDefault="00AD483E">
      <w:pPr>
        <w:pStyle w:val="Normaleceb4a1c"/>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5AE6A9CA" w14:textId="77777777" w:rsidR="00DE6B1B" w:rsidRDefault="00AD483E">
      <w:pPr>
        <w:pStyle w:val="Normaleceb4a1c"/>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5E0C9DD9" w14:textId="77777777" w:rsidR="00DE6B1B" w:rsidRDefault="00DE6B1B">
      <w:pPr>
        <w:pStyle w:val="Normaleceb4a1c"/>
        <w:widowControl/>
        <w:rPr>
          <w:b/>
          <w:bCs/>
          <w:color w:val="3D3D3D"/>
          <w:kern w:val="0"/>
          <w:sz w:val="15"/>
          <w:szCs w:val="15"/>
        </w:rPr>
      </w:pPr>
    </w:p>
    <w:p w14:paraId="25106427" w14:textId="77777777" w:rsidR="00DE6B1B" w:rsidRDefault="00AD483E">
      <w:pPr>
        <w:pStyle w:val="Normaleceb4a1c"/>
        <w:widowControl/>
        <w:rPr>
          <w:b/>
          <w:bCs/>
          <w:color w:val="3D3D3D"/>
          <w:kern w:val="0"/>
          <w:sz w:val="15"/>
          <w:szCs w:val="15"/>
        </w:rPr>
      </w:pPr>
      <w:r>
        <w:rPr>
          <w:rFonts w:hint="eastAsia"/>
          <w:b/>
          <w:bCs/>
          <w:color w:val="3D3D3D"/>
          <w:kern w:val="0"/>
          <w:sz w:val="15"/>
          <w:szCs w:val="15"/>
        </w:rPr>
        <w:t>风险提示：</w:t>
      </w:r>
    </w:p>
    <w:p w14:paraId="00DEE93D" w14:textId="77777777" w:rsidR="00DE6B1B" w:rsidRDefault="00AD483E">
      <w:pPr>
        <w:pStyle w:val="Normaleceb4a1c"/>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DE6B1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85A2B" w14:textId="77777777" w:rsidR="00AD483E" w:rsidRDefault="00AD483E">
      <w:r>
        <w:separator/>
      </w:r>
    </w:p>
  </w:endnote>
  <w:endnote w:type="continuationSeparator" w:id="0">
    <w:p w14:paraId="2834C9DF" w14:textId="77777777" w:rsidR="00AD483E" w:rsidRDefault="00AD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altName w:val="宋体"/>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E3E29" w14:textId="77777777" w:rsidR="00AD483E" w:rsidRDefault="00AD483E">
      <w:r>
        <w:separator/>
      </w:r>
    </w:p>
  </w:footnote>
  <w:footnote w:type="continuationSeparator" w:id="0">
    <w:p w14:paraId="2729AD93" w14:textId="77777777" w:rsidR="00AD483E" w:rsidRDefault="00AD4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9FC" w14:textId="77777777" w:rsidR="00DE6B1B" w:rsidRDefault="00AD483E">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multiLevelType w:val="multilevel"/>
    <w:tmpl w:val="0000000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00000001"/>
    <w:multiLevelType w:val="multilevel"/>
    <w:tmpl w:val="0000000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00000002"/>
    <w:multiLevelType w:val="hybridMultilevel"/>
    <w:tmpl w:val="00000000"/>
    <w:lvl w:ilvl="0" w:tplc="4B16E32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E8A21DEE">
      <w:start w:val="1"/>
      <w:numFmt w:val="lowerLetter"/>
      <w:lvlText w:val="%2)"/>
      <w:lvlJc w:val="left"/>
      <w:pPr>
        <w:tabs>
          <w:tab w:val="num" w:pos="0"/>
        </w:tabs>
        <w:ind w:left="1141" w:hanging="420"/>
      </w:pPr>
      <w:rPr>
        <w:rFonts w:ascii="方正黑体_GBK" w:eastAsia="方正黑体_GBK" w:hAnsi="方正黑体_GBK" w:hint="default"/>
      </w:rPr>
    </w:lvl>
    <w:lvl w:ilvl="2" w:tplc="960CE07C">
      <w:start w:val="1"/>
      <w:numFmt w:val="decimal"/>
      <w:lvlText w:val="%3."/>
      <w:lvlJc w:val="right"/>
      <w:pPr>
        <w:tabs>
          <w:tab w:val="num" w:pos="0"/>
        </w:tabs>
        <w:ind w:left="1561" w:hanging="420"/>
      </w:pPr>
      <w:rPr>
        <w:rFonts w:ascii="方正黑体_GBK" w:eastAsia="方正黑体_GBK" w:hAnsi="方正黑体_GBK" w:hint="default"/>
      </w:rPr>
    </w:lvl>
    <w:lvl w:ilvl="3" w:tplc="82403314">
      <w:start w:val="1"/>
      <w:numFmt w:val="decimal"/>
      <w:lvlText w:val="%4."/>
      <w:lvlJc w:val="left"/>
      <w:pPr>
        <w:tabs>
          <w:tab w:val="num" w:pos="0"/>
        </w:tabs>
        <w:ind w:left="1981" w:hanging="420"/>
      </w:pPr>
      <w:rPr>
        <w:rFonts w:ascii="方正黑体_GBK" w:eastAsia="方正黑体_GBK" w:hAnsi="方正黑体_GBK" w:hint="default"/>
      </w:rPr>
    </w:lvl>
    <w:lvl w:ilvl="4" w:tplc="F67CA876">
      <w:start w:val="1"/>
      <w:numFmt w:val="lowerLetter"/>
      <w:lvlText w:val="%5)"/>
      <w:lvlJc w:val="left"/>
      <w:pPr>
        <w:tabs>
          <w:tab w:val="num" w:pos="0"/>
        </w:tabs>
        <w:ind w:left="2401" w:hanging="420"/>
      </w:pPr>
      <w:rPr>
        <w:rFonts w:ascii="方正黑体_GBK" w:eastAsia="方正黑体_GBK" w:hAnsi="方正黑体_GBK" w:hint="default"/>
      </w:rPr>
    </w:lvl>
    <w:lvl w:ilvl="5" w:tplc="5BCC149C">
      <w:start w:val="1"/>
      <w:numFmt w:val="decimal"/>
      <w:lvlText w:val="%6."/>
      <w:lvlJc w:val="right"/>
      <w:pPr>
        <w:tabs>
          <w:tab w:val="num" w:pos="0"/>
        </w:tabs>
        <w:ind w:left="2821" w:hanging="420"/>
      </w:pPr>
      <w:rPr>
        <w:rFonts w:ascii="方正黑体_GBK" w:eastAsia="方正黑体_GBK" w:hAnsi="方正黑体_GBK" w:hint="default"/>
      </w:rPr>
    </w:lvl>
    <w:lvl w:ilvl="6" w:tplc="EEE098A4">
      <w:start w:val="1"/>
      <w:numFmt w:val="decimal"/>
      <w:lvlText w:val="%7."/>
      <w:lvlJc w:val="left"/>
      <w:pPr>
        <w:tabs>
          <w:tab w:val="num" w:pos="0"/>
        </w:tabs>
        <w:ind w:left="3241" w:hanging="420"/>
      </w:pPr>
      <w:rPr>
        <w:rFonts w:ascii="方正黑体_GBK" w:eastAsia="方正黑体_GBK" w:hAnsi="方正黑体_GBK" w:hint="default"/>
      </w:rPr>
    </w:lvl>
    <w:lvl w:ilvl="7" w:tplc="67688834">
      <w:start w:val="1"/>
      <w:numFmt w:val="lowerLetter"/>
      <w:lvlText w:val="%8)"/>
      <w:lvlJc w:val="left"/>
      <w:pPr>
        <w:tabs>
          <w:tab w:val="num" w:pos="0"/>
        </w:tabs>
        <w:ind w:left="3661" w:hanging="420"/>
      </w:pPr>
      <w:rPr>
        <w:rFonts w:ascii="方正黑体_GBK" w:eastAsia="方正黑体_GBK" w:hAnsi="方正黑体_GBK" w:hint="default"/>
      </w:rPr>
    </w:lvl>
    <w:lvl w:ilvl="8" w:tplc="BD420C7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00000003"/>
    <w:multiLevelType w:val="hybridMultilevel"/>
    <w:tmpl w:val="00000000"/>
    <w:lvl w:ilvl="0" w:tplc="F5CC130C">
      <w:start w:val="1"/>
      <w:numFmt w:val="decimal"/>
      <w:lvlRestart w:val="0"/>
      <w:lvlText w:val="%1."/>
      <w:lvlJc w:val="left"/>
      <w:pPr>
        <w:tabs>
          <w:tab w:val="num" w:pos="0"/>
        </w:tabs>
        <w:ind w:left="660" w:hanging="360"/>
      </w:pPr>
      <w:rPr>
        <w:rFonts w:ascii="方正黑体_GBK" w:eastAsia="方正黑体_GBK" w:hAnsi="方正黑体_GBK" w:hint="default"/>
      </w:rPr>
    </w:lvl>
    <w:lvl w:ilvl="1" w:tplc="2FD45C9A">
      <w:start w:val="1"/>
      <w:numFmt w:val="lowerLetter"/>
      <w:lvlText w:val="%2)"/>
      <w:lvlJc w:val="left"/>
      <w:pPr>
        <w:tabs>
          <w:tab w:val="num" w:pos="0"/>
        </w:tabs>
        <w:ind w:left="1140" w:hanging="420"/>
      </w:pPr>
      <w:rPr>
        <w:rFonts w:ascii="方正黑体_GBK" w:eastAsia="方正黑体_GBK" w:hAnsi="方正黑体_GBK" w:hint="default"/>
      </w:rPr>
    </w:lvl>
    <w:lvl w:ilvl="2" w:tplc="1A5A2EF6">
      <w:start w:val="1"/>
      <w:numFmt w:val="decimal"/>
      <w:lvlText w:val="%3."/>
      <w:lvlJc w:val="right"/>
      <w:pPr>
        <w:tabs>
          <w:tab w:val="num" w:pos="0"/>
        </w:tabs>
        <w:ind w:left="1560" w:hanging="420"/>
      </w:pPr>
      <w:rPr>
        <w:rFonts w:ascii="方正黑体_GBK" w:eastAsia="方正黑体_GBK" w:hAnsi="方正黑体_GBK" w:hint="default"/>
      </w:rPr>
    </w:lvl>
    <w:lvl w:ilvl="3" w:tplc="F5FC44CA">
      <w:start w:val="1"/>
      <w:numFmt w:val="decimal"/>
      <w:lvlText w:val="%4."/>
      <w:lvlJc w:val="left"/>
      <w:pPr>
        <w:tabs>
          <w:tab w:val="num" w:pos="0"/>
        </w:tabs>
        <w:ind w:left="1980" w:hanging="420"/>
      </w:pPr>
      <w:rPr>
        <w:rFonts w:ascii="方正黑体_GBK" w:eastAsia="方正黑体_GBK" w:hAnsi="方正黑体_GBK" w:hint="default"/>
      </w:rPr>
    </w:lvl>
    <w:lvl w:ilvl="4" w:tplc="8D5A5998">
      <w:start w:val="1"/>
      <w:numFmt w:val="lowerLetter"/>
      <w:lvlText w:val="%5)"/>
      <w:lvlJc w:val="left"/>
      <w:pPr>
        <w:tabs>
          <w:tab w:val="num" w:pos="0"/>
        </w:tabs>
        <w:ind w:left="2400" w:hanging="420"/>
      </w:pPr>
      <w:rPr>
        <w:rFonts w:ascii="方正黑体_GBK" w:eastAsia="方正黑体_GBK" w:hAnsi="方正黑体_GBK" w:hint="default"/>
      </w:rPr>
    </w:lvl>
    <w:lvl w:ilvl="5" w:tplc="9064DEBC">
      <w:start w:val="1"/>
      <w:numFmt w:val="decimal"/>
      <w:lvlText w:val="%6."/>
      <w:lvlJc w:val="right"/>
      <w:pPr>
        <w:tabs>
          <w:tab w:val="num" w:pos="0"/>
        </w:tabs>
        <w:ind w:left="2820" w:hanging="420"/>
      </w:pPr>
      <w:rPr>
        <w:rFonts w:ascii="方正黑体_GBK" w:eastAsia="方正黑体_GBK" w:hAnsi="方正黑体_GBK" w:hint="default"/>
      </w:rPr>
    </w:lvl>
    <w:lvl w:ilvl="6" w:tplc="8EEC6946">
      <w:start w:val="1"/>
      <w:numFmt w:val="decimal"/>
      <w:lvlText w:val="%7."/>
      <w:lvlJc w:val="left"/>
      <w:pPr>
        <w:tabs>
          <w:tab w:val="num" w:pos="0"/>
        </w:tabs>
        <w:ind w:left="3240" w:hanging="420"/>
      </w:pPr>
      <w:rPr>
        <w:rFonts w:ascii="方正黑体_GBK" w:eastAsia="方正黑体_GBK" w:hAnsi="方正黑体_GBK" w:hint="default"/>
      </w:rPr>
    </w:lvl>
    <w:lvl w:ilvl="7" w:tplc="3A2AD360">
      <w:start w:val="1"/>
      <w:numFmt w:val="lowerLetter"/>
      <w:lvlText w:val="%8)"/>
      <w:lvlJc w:val="left"/>
      <w:pPr>
        <w:tabs>
          <w:tab w:val="num" w:pos="0"/>
        </w:tabs>
        <w:ind w:left="3660" w:hanging="420"/>
      </w:pPr>
      <w:rPr>
        <w:rFonts w:ascii="方正黑体_GBK" w:eastAsia="方正黑体_GBK" w:hAnsi="方正黑体_GBK" w:hint="default"/>
      </w:rPr>
    </w:lvl>
    <w:lvl w:ilvl="8" w:tplc="B5AC29B8">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E6B1B"/>
    <w:rsid w:val="00AD483E"/>
    <w:rsid w:val="00C87088"/>
    <w:rsid w:val="00DE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BDD7B"/>
  <w15:docId w15:val="{2E567577-1E42-4CD7-8516-C8CB8C6EF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kern w:val="2"/>
      <w:sz w:val="21"/>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ab55da46">
    <w:name w:val="Normalab55da46"/>
    <w:pPr>
      <w:widowControl w:val="0"/>
      <w:jc w:val="both"/>
    </w:pPr>
    <w:rPr>
      <w:rFonts w:ascii="方正黑体_GBK" w:eastAsia="方正黑体_GBK"/>
      <w:kern w:val="2"/>
      <w:sz w:val="21"/>
      <w:szCs w:val="21"/>
    </w:rPr>
  </w:style>
  <w:style w:type="paragraph" w:customStyle="1" w:styleId="heading1803135a7">
    <w:name w:val="heading 1803135a7"/>
    <w:basedOn w:val="Normalab55da46"/>
    <w:next w:val="a"/>
    <w:pPr>
      <w:keepNext/>
      <w:keepLines/>
      <w:spacing w:before="340" w:after="330" w:line="578" w:lineRule="auto"/>
      <w:outlineLvl w:val="0"/>
    </w:pPr>
    <w:rPr>
      <w:b/>
      <w:bCs/>
      <w:kern w:val="44"/>
      <w:sz w:val="44"/>
    </w:rPr>
  </w:style>
  <w:style w:type="paragraph" w:customStyle="1" w:styleId="heading24d25870d">
    <w:name w:val="heading 24d25870d"/>
    <w:basedOn w:val="Normalab55da46"/>
    <w:next w:val="a"/>
    <w:pPr>
      <w:keepNext/>
      <w:keepLines/>
      <w:spacing w:before="260" w:after="260" w:line="415" w:lineRule="auto"/>
      <w:outlineLvl w:val="1"/>
    </w:pPr>
    <w:rPr>
      <w:b/>
      <w:sz w:val="32"/>
    </w:rPr>
  </w:style>
  <w:style w:type="paragraph" w:customStyle="1" w:styleId="heading3bfa7779f">
    <w:name w:val="heading 3bfa7779f"/>
    <w:basedOn w:val="Normalab55da46"/>
    <w:next w:val="a"/>
    <w:pPr>
      <w:keepNext/>
      <w:keepLines/>
      <w:spacing w:before="260" w:after="260" w:line="415" w:lineRule="auto"/>
      <w:outlineLvl w:val="2"/>
    </w:pPr>
    <w:rPr>
      <w:b/>
      <w:sz w:val="32"/>
    </w:rPr>
  </w:style>
  <w:style w:type="character" w:customStyle="1" w:styleId="DefaultParagraphFont4d5c9a73">
    <w:name w:val="Default Paragraph Font4d5c9a73"/>
  </w:style>
  <w:style w:type="paragraph" w:customStyle="1" w:styleId="toc19ffe0fd2">
    <w:name w:val="toc 19ffe0fd2"/>
    <w:basedOn w:val="Normalab55da46"/>
    <w:next w:val="a"/>
    <w:autoRedefine/>
  </w:style>
  <w:style w:type="paragraph" w:customStyle="1" w:styleId="toc2b7af796c">
    <w:name w:val="toc 2b7af796c"/>
    <w:basedOn w:val="Normalab55da46"/>
    <w:next w:val="a"/>
    <w:autoRedefine/>
    <w:pPr>
      <w:ind w:left="420"/>
    </w:pPr>
  </w:style>
  <w:style w:type="paragraph" w:customStyle="1" w:styleId="toc375152a0d">
    <w:name w:val="toc 375152a0d"/>
    <w:basedOn w:val="Normalab55da46"/>
    <w:next w:val="a"/>
    <w:autoRedefine/>
    <w:pPr>
      <w:ind w:left="840"/>
    </w:pPr>
  </w:style>
  <w:style w:type="paragraph" w:customStyle="1" w:styleId="toc4c0a838c0">
    <w:name w:val="toc 4c0a838c0"/>
    <w:basedOn w:val="Normalab55da46"/>
    <w:next w:val="a"/>
    <w:autoRedefine/>
    <w:pPr>
      <w:ind w:left="1260"/>
    </w:pPr>
  </w:style>
  <w:style w:type="paragraph" w:customStyle="1" w:styleId="toc549384f7c">
    <w:name w:val="toc 549384f7c"/>
    <w:basedOn w:val="Normalab55da46"/>
    <w:next w:val="a"/>
    <w:autoRedefine/>
    <w:pPr>
      <w:ind w:left="1680"/>
    </w:pPr>
  </w:style>
  <w:style w:type="paragraph" w:customStyle="1" w:styleId="headere6bb61ba">
    <w:name w:val="headere6bb61ba"/>
    <w:basedOn w:val="Normalab55da46"/>
    <w:pPr>
      <w:pBdr>
        <w:bottom w:val="single" w:sz="6" w:space="1" w:color="auto"/>
      </w:pBdr>
      <w:tabs>
        <w:tab w:val="center" w:pos="4153"/>
        <w:tab w:val="right" w:pos="8307"/>
      </w:tabs>
      <w:snapToGrid w:val="0"/>
      <w:jc w:val="center"/>
    </w:pPr>
    <w:rPr>
      <w:sz w:val="18"/>
    </w:rPr>
  </w:style>
  <w:style w:type="paragraph" w:customStyle="1" w:styleId="footer413e046d">
    <w:name w:val="footer413e046d"/>
    <w:basedOn w:val="Normalab55da46"/>
    <w:pPr>
      <w:tabs>
        <w:tab w:val="center" w:pos="4153"/>
        <w:tab w:val="right" w:pos="8307"/>
      </w:tabs>
      <w:snapToGrid w:val="0"/>
      <w:jc w:val="left"/>
    </w:pPr>
    <w:rPr>
      <w:sz w:val="18"/>
    </w:rPr>
  </w:style>
  <w:style w:type="character" w:customStyle="1" w:styleId="Strong7fa21516">
    <w:name w:val="Strong7fa21516"/>
    <w:rPr>
      <w:b/>
    </w:rPr>
  </w:style>
  <w:style w:type="paragraph" w:customStyle="1" w:styleId="annotationtext23">
    <w:name w:val="annotation text23"/>
    <w:next w:val="TOC1"/>
    <w:pPr>
      <w:widowControl w:val="0"/>
    </w:pPr>
    <w:rPr>
      <w:rFonts w:ascii="方正黑体_GBK" w:eastAsia="方正黑体_GBK"/>
      <w:kern w:val="2"/>
      <w:sz w:val="21"/>
      <w:szCs w:val="21"/>
    </w:rPr>
  </w:style>
  <w:style w:type="paragraph" w:customStyle="1" w:styleId="Normaleceb4a1c">
    <w:name w:val="Normaleceb4a1c"/>
    <w:next w:val="TOC1"/>
    <w:pPr>
      <w:widowControl w:val="0"/>
      <w:jc w:val="both"/>
    </w:pPr>
    <w:rPr>
      <w:rFonts w:ascii="方正黑体_GBK" w:eastAsia="方正黑体_GBK"/>
      <w:kern w:val="2"/>
      <w:sz w:val="18"/>
      <w:szCs w:val="18"/>
    </w:rPr>
  </w:style>
  <w:style w:type="paragraph" w:customStyle="1" w:styleId="heading14e854e99">
    <w:name w:val="heading 14e854e99"/>
    <w:basedOn w:val="Normaleceb4a1c"/>
    <w:next w:val="a"/>
    <w:pPr>
      <w:keepNext/>
      <w:keepLines/>
      <w:spacing w:before="340" w:after="330" w:line="578" w:lineRule="auto"/>
      <w:outlineLvl w:val="0"/>
    </w:pPr>
    <w:rPr>
      <w:b/>
      <w:bCs/>
      <w:kern w:val="44"/>
      <w:sz w:val="44"/>
    </w:rPr>
  </w:style>
  <w:style w:type="paragraph" w:customStyle="1" w:styleId="heading27f526d9b">
    <w:name w:val="heading 27f526d9b"/>
    <w:basedOn w:val="Normaleceb4a1c"/>
    <w:next w:val="a"/>
    <w:pPr>
      <w:keepNext/>
      <w:keepLines/>
      <w:spacing w:before="260" w:after="260" w:line="415" w:lineRule="auto"/>
      <w:outlineLvl w:val="1"/>
    </w:pPr>
    <w:rPr>
      <w:b/>
      <w:sz w:val="32"/>
    </w:rPr>
  </w:style>
  <w:style w:type="paragraph" w:customStyle="1" w:styleId="heading3d15ab44d">
    <w:name w:val="heading 3d15ab44d"/>
    <w:basedOn w:val="Normaleceb4a1c"/>
    <w:next w:val="a"/>
    <w:pPr>
      <w:keepNext/>
      <w:keepLines/>
      <w:spacing w:before="260" w:after="260" w:line="415" w:lineRule="auto"/>
      <w:outlineLvl w:val="2"/>
    </w:pPr>
    <w:rPr>
      <w:b/>
      <w:sz w:val="32"/>
    </w:rPr>
  </w:style>
  <w:style w:type="character" w:customStyle="1" w:styleId="DefaultParagraphFonteb7c5520">
    <w:name w:val="Default Paragraph Fonteb7c5520"/>
  </w:style>
  <w:style w:type="paragraph" w:customStyle="1" w:styleId="NormalIndentc1fdc52b">
    <w:name w:val="Normal Indentc1fdc52b"/>
    <w:basedOn w:val="Normaleceb4a1c"/>
    <w:pPr>
      <w:ind w:firstLineChars="200" w:firstLine="200"/>
    </w:pPr>
  </w:style>
  <w:style w:type="paragraph" w:customStyle="1" w:styleId="toc53c6cd706">
    <w:name w:val="toc 53c6cd706"/>
    <w:basedOn w:val="Normaleceb4a1c"/>
    <w:next w:val="a"/>
    <w:pPr>
      <w:ind w:left="1680"/>
    </w:pPr>
  </w:style>
  <w:style w:type="paragraph" w:customStyle="1" w:styleId="toc3d93e2f07">
    <w:name w:val="toc 3d93e2f07"/>
    <w:basedOn w:val="Normaleceb4a1c"/>
    <w:next w:val="a"/>
    <w:pPr>
      <w:ind w:left="840"/>
    </w:pPr>
  </w:style>
  <w:style w:type="paragraph" w:customStyle="1" w:styleId="footer8a58b49f">
    <w:name w:val="footer8a58b49f"/>
    <w:basedOn w:val="Normaleceb4a1c"/>
    <w:pPr>
      <w:tabs>
        <w:tab w:val="center" w:pos="4153"/>
        <w:tab w:val="right" w:pos="8307"/>
      </w:tabs>
      <w:snapToGrid w:val="0"/>
      <w:jc w:val="left"/>
    </w:pPr>
  </w:style>
  <w:style w:type="paragraph" w:customStyle="1" w:styleId="headerfa5f57f2">
    <w:name w:val="headerfa5f57f2"/>
    <w:basedOn w:val="Normaleceb4a1c"/>
    <w:pPr>
      <w:pBdr>
        <w:bottom w:val="single" w:sz="6" w:space="1" w:color="auto"/>
      </w:pBdr>
      <w:tabs>
        <w:tab w:val="center" w:pos="4153"/>
        <w:tab w:val="right" w:pos="8307"/>
      </w:tabs>
      <w:snapToGrid w:val="0"/>
      <w:jc w:val="center"/>
    </w:pPr>
  </w:style>
  <w:style w:type="paragraph" w:customStyle="1" w:styleId="toc19b04a538">
    <w:name w:val="toc 19b04a538"/>
    <w:basedOn w:val="Normaleceb4a1c"/>
    <w:next w:val="a"/>
  </w:style>
  <w:style w:type="paragraph" w:customStyle="1" w:styleId="toc405fcc51e">
    <w:name w:val="toc 405fcc51e"/>
    <w:basedOn w:val="Normaleceb4a1c"/>
    <w:next w:val="a"/>
    <w:pPr>
      <w:ind w:left="1260"/>
    </w:pPr>
  </w:style>
  <w:style w:type="paragraph" w:customStyle="1" w:styleId="toc293c1be20">
    <w:name w:val="toc 293c1be20"/>
    <w:basedOn w:val="Normaleceb4a1c"/>
    <w:next w:val="a"/>
    <w:pPr>
      <w:ind w:left="420"/>
    </w:pPr>
  </w:style>
  <w:style w:type="paragraph" w:customStyle="1" w:styleId="NormalWeba965ed47">
    <w:name w:val="Normal (Web)a965ed47"/>
    <w:next w:val="a3"/>
    <w:pPr>
      <w:spacing w:before="102" w:after="102" w:line="1099" w:lineRule="atLeast"/>
      <w:ind w:firstLine="419"/>
      <w:textAlignment w:val="baseline"/>
    </w:pPr>
    <w:rPr>
      <w:rFonts w:ascii="方正黑体_GBK" w:eastAsia="方正黑体_GBK"/>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kern w:val="2"/>
      <w:sz w:val="21"/>
      <w:szCs w:val="21"/>
    </w:rPr>
  </w:style>
  <w:style w:type="paragraph" w:customStyle="1" w:styleId="Normalf4fba915f4fba915">
    <w:name w:val="Normalf4fba915f4fba915"/>
    <w:next w:val="TOC1"/>
    <w:pPr>
      <w:widowControl w:val="0"/>
      <w:jc w:val="both"/>
    </w:pPr>
    <w:rPr>
      <w:rFonts w:ascii="方正黑体_GBK" w:eastAsia="方正黑体_GBK"/>
      <w:kern w:val="2"/>
      <w:sz w:val="21"/>
      <w:szCs w:val="21"/>
    </w:rPr>
  </w:style>
  <w:style w:type="paragraph" w:customStyle="1" w:styleId="heading18440541d8440541d">
    <w:name w:val="heading 18440541d8440541d"/>
    <w:basedOn w:val="Normalf4fba915f4fba915"/>
    <w:next w:val="a"/>
    <w:pPr>
      <w:keepNext/>
      <w:keepLines/>
      <w:spacing w:before="340" w:after="330" w:line="578" w:lineRule="auto"/>
      <w:outlineLvl w:val="0"/>
    </w:pPr>
    <w:rPr>
      <w:b/>
      <w:bCs/>
      <w:kern w:val="44"/>
      <w:sz w:val="44"/>
    </w:rPr>
  </w:style>
  <w:style w:type="paragraph" w:customStyle="1" w:styleId="heading240dbbaf040dbbaf0">
    <w:name w:val="heading 240dbbaf040dbbaf0"/>
    <w:basedOn w:val="Normalf4fba915f4fba915"/>
    <w:next w:val="a"/>
    <w:pPr>
      <w:keepNext/>
      <w:keepLines/>
      <w:spacing w:before="260" w:after="260" w:line="415" w:lineRule="auto"/>
      <w:outlineLvl w:val="1"/>
    </w:pPr>
    <w:rPr>
      <w:b/>
      <w:sz w:val="32"/>
    </w:rPr>
  </w:style>
  <w:style w:type="paragraph" w:customStyle="1" w:styleId="heading31c7685b61c7685b6">
    <w:name w:val="heading 31c7685b61c7685b6"/>
    <w:basedOn w:val="Normalf4fba915f4fba915"/>
    <w:next w:val="a"/>
    <w:pPr>
      <w:keepNext/>
      <w:keepLines/>
      <w:spacing w:before="260" w:after="260" w:line="415" w:lineRule="auto"/>
      <w:outlineLvl w:val="2"/>
    </w:pPr>
    <w:rPr>
      <w:b/>
      <w:sz w:val="32"/>
    </w:rPr>
  </w:style>
  <w:style w:type="character" w:customStyle="1" w:styleId="DefaultParagraphFont964058ca964058ca">
    <w:name w:val="Default Paragraph Font964058ca964058ca"/>
  </w:style>
  <w:style w:type="paragraph" w:customStyle="1" w:styleId="17b78e6477b78e647">
    <w:name w:val="引文目录17b78e6477b78e647"/>
    <w:basedOn w:val="Normalf4fba915f4fba915"/>
    <w:next w:val="a"/>
    <w:pPr>
      <w:ind w:leftChars="200" w:left="200"/>
    </w:pPr>
  </w:style>
  <w:style w:type="paragraph" w:customStyle="1" w:styleId="toc5f29f814cf29f814c">
    <w:name w:val="toc 5f29f814cf29f814c"/>
    <w:basedOn w:val="Normalf4fba915f4fba915"/>
    <w:next w:val="a"/>
    <w:pPr>
      <w:ind w:left="1680"/>
    </w:pPr>
  </w:style>
  <w:style w:type="paragraph" w:customStyle="1" w:styleId="toc37464bf3e7464bf3e">
    <w:name w:val="toc 37464bf3e7464bf3e"/>
    <w:basedOn w:val="Normalf4fba915f4fba915"/>
    <w:next w:val="a"/>
    <w:pPr>
      <w:ind w:left="840"/>
    </w:pPr>
  </w:style>
  <w:style w:type="paragraph" w:customStyle="1" w:styleId="footere9245351e9245351">
    <w:name w:val="footere9245351e9245351"/>
    <w:basedOn w:val="Normalf4fba915f4fba915"/>
    <w:pPr>
      <w:tabs>
        <w:tab w:val="center" w:pos="4153"/>
        <w:tab w:val="right" w:pos="8307"/>
      </w:tabs>
      <w:snapToGrid w:val="0"/>
      <w:jc w:val="left"/>
    </w:pPr>
    <w:rPr>
      <w:sz w:val="18"/>
    </w:rPr>
  </w:style>
  <w:style w:type="paragraph" w:customStyle="1" w:styleId="headerfa21ce4efa21ce4e">
    <w:name w:val="headerfa21ce4efa21ce4e"/>
    <w:basedOn w:val="Normalf4fba915f4fba915"/>
    <w:pPr>
      <w:pBdr>
        <w:bottom w:val="single" w:sz="6" w:space="1" w:color="auto"/>
      </w:pBdr>
      <w:tabs>
        <w:tab w:val="center" w:pos="4153"/>
        <w:tab w:val="right" w:pos="8307"/>
      </w:tabs>
      <w:snapToGrid w:val="0"/>
      <w:jc w:val="center"/>
    </w:pPr>
    <w:rPr>
      <w:sz w:val="18"/>
    </w:rPr>
  </w:style>
  <w:style w:type="paragraph" w:customStyle="1" w:styleId="toc1bad4ec38bad4ec38">
    <w:name w:val="toc 1bad4ec38bad4ec38"/>
    <w:basedOn w:val="Normalf4fba915f4fba915"/>
    <w:next w:val="a"/>
  </w:style>
  <w:style w:type="paragraph" w:customStyle="1" w:styleId="toc4d53abaa3d53abaa3">
    <w:name w:val="toc 4d53abaa3d53abaa3"/>
    <w:basedOn w:val="Normalf4fba915f4fba915"/>
    <w:next w:val="a"/>
    <w:pPr>
      <w:ind w:left="1260"/>
    </w:pPr>
  </w:style>
  <w:style w:type="paragraph" w:customStyle="1" w:styleId="toc2bbb6f818bbb6f818">
    <w:name w:val="toc 2bbb6f818bbb6f818"/>
    <w:basedOn w:val="Normalf4fba915f4fba915"/>
    <w:next w:val="a"/>
    <w:pPr>
      <w:ind w:left="420"/>
    </w:pPr>
  </w:style>
  <w:style w:type="paragraph" w:customStyle="1" w:styleId="147fc2d4847fc2d48">
    <w:name w:val="列出段落147fc2d4847fc2d48"/>
    <w:link w:val="147fc2d4847fc2d48Char"/>
    <w:pPr>
      <w:widowControl w:val="0"/>
      <w:ind w:firstLineChars="200" w:firstLine="200"/>
      <w:jc w:val="both"/>
    </w:pPr>
    <w:rPr>
      <w:rFonts w:ascii="方正黑体_GBK" w:eastAsia="方正黑体_GBK"/>
      <w:kern w:val="2"/>
      <w:sz w:val="21"/>
      <w:szCs w:val="21"/>
    </w:rPr>
  </w:style>
  <w:style w:type="character" w:customStyle="1" w:styleId="147fc2d4847fc2d48Char">
    <w:name w:val="列出段落147fc2d4847fc2d48 Char"/>
    <w:basedOn w:val="a0"/>
    <w:link w:val="147fc2d4847fc2d48"/>
    <w:rPr>
      <w:rFonts w:ascii="方正黑体_GBK" w:eastAsia="方正黑体_GBK" w:cs="Times New Roman"/>
      <w:snapToGrid/>
      <w:color w:val="auto"/>
      <w:spacing w:val="0"/>
      <w:w w:val="100"/>
      <w:kern w:val="2"/>
      <w:position w:val="0"/>
      <w:sz w:val="21"/>
      <w:szCs w:val="21"/>
      <w:u w:val="none"/>
      <w:shd w:val="clear" w:color="auto" w:fill="auto"/>
      <w:vertAlign w:val="baseline"/>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2442</Words>
  <Characters>13925</Characters>
  <Application>Microsoft Office Word</Application>
  <DocSecurity>0</DocSecurity>
  <Lines>116</Lines>
  <Paragraphs>32</Paragraphs>
  <ScaleCrop>false</ScaleCrop>
  <Company/>
  <LinksUpToDate>false</LinksUpToDate>
  <CharactersWithSpaces>16335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2025-05-30T06:41:00Z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