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3316b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53316b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3316b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3316b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3316b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3316b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3316b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3316b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3316b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3316b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3316b0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158321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158321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b4797db4"/>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南银理财珠联璧合鑫逸稳一年225期封闭式公募人民币理财产品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ZZ700322500229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Z7003225000149(投资者可依据该编码在中国理财网www.chinawealth.com.cn查询理财产品相关信息）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A份额：Y30225</w:t>
            </w:r>
          </w:p>
          <w:p>
            <w:pPr>
              <w:pStyle w:val="null10"/>
              <w:spacing w:lineRule="exact" w:line="200"/>
            </w:pPr>
            <w:r>
              <w:rPr>
                <w:rFonts w:ascii="方正黑体_GBK" w:hAnsi="方正黑体_GBK" w:cs="宋体" w:eastAsia="方正黑体_GBK"/>
                <w:sz w:val="18"/>
                <w:szCs w:val="18"/>
              </w:rPr>
              <w:t>B份额：Y31225</w:t>
            </w:r>
          </w:p>
          <w:p>
            <w:pPr>
              <w:pStyle w:val="null10"/>
              <w:spacing w:lineRule="exact" w:line="200"/>
            </w:pPr>
            <w:r>
              <w:rPr>
                <w:rFonts w:ascii="方正黑体_GBK" w:hAnsi="方正黑体_GBK" w:cs="宋体" w:eastAsia="方正黑体_GBK"/>
                <w:sz w:val="18"/>
                <w:szCs w:val="18"/>
              </w:rPr>
              <w:t>C份额：Y32225</w:t>
            </w:r>
          </w:p>
          <w:p>
            <w:pPr>
              <w:pStyle w:val="null10"/>
              <w:spacing w:lineRule="exact" w:line="200"/>
            </w:pPr>
            <w:r>
              <w:rPr>
                <w:rFonts w:ascii="方正黑体_GBK" w:hAnsi="方正黑体_GBK" w:cs="宋体" w:eastAsia="方正黑体_GBK"/>
                <w:sz w:val="18"/>
                <w:szCs w:val="18"/>
              </w:rPr>
              <w:t>D份额：Y33225</w:t>
            </w:r>
          </w:p>
          <w:p>
            <w:pPr>
              <w:pStyle w:val="null10"/>
              <w:spacing w:lineRule="exact" w:line="200"/>
            </w:pPr>
            <w:r>
              <w:rPr>
                <w:rFonts w:ascii="方正黑体_GBK" w:hAnsi="方正黑体_GBK" w:cs="宋体" w:eastAsia="方正黑体_GBK"/>
                <w:sz w:val="18"/>
                <w:szCs w:val="18"/>
              </w:rPr>
              <w:t>E份额：Y34225</w:t>
            </w:r>
          </w:p>
          <w:p>
            <w:pPr>
              <w:pStyle w:val="null10"/>
              <w:spacing w:lineRule="exact" w:line="200"/>
            </w:pPr>
            <w:r>
              <w:rPr>
                <w:rFonts w:ascii="方正黑体_GBK" w:hAnsi="方正黑体_GBK" w:cs="宋体" w:eastAsia="方正黑体_GBK"/>
                <w:sz w:val="18"/>
                <w:szCs w:val="18"/>
              </w:rPr>
              <w:t>F份额：Y35225</w:t>
            </w:r>
          </w:p>
          <w:p>
            <w:pPr>
              <w:pStyle w:val="null10"/>
              <w:spacing w:lineRule="exact" w:line="200"/>
            </w:pPr>
            <w:r>
              <w:rPr>
                <w:rFonts w:ascii="方正黑体_GBK" w:hAnsi="方正黑体_GBK" w:cs="宋体" w:eastAsia="方正黑体_GBK"/>
                <w:sz w:val="18"/>
                <w:szCs w:val="18"/>
              </w:rPr>
              <w:t>G份额：Y36225</w:t>
            </w:r>
          </w:p>
          <w:p>
            <w:pPr>
              <w:pStyle w:val="null10"/>
              <w:spacing w:lineRule="exact" w:line="200"/>
            </w:pPr>
            <w:r>
              <w:rPr>
                <w:rFonts w:ascii="方正黑体_GBK" w:hAnsi="方正黑体_GBK" w:cs="宋体" w:eastAsia="方正黑体_GBK"/>
                <w:sz w:val="18"/>
                <w:szCs w:val="18"/>
              </w:rPr>
              <w:t>L份额：YB30225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大众客户)、日照银行股份有限公司、秦皇岛银行股份有限公司、宁波东海银行股份有限公司( 1元起购客户)、齐鲁银行股份有限公司( 政务服务中心支行开业专享)、天津农村商业银行股份有限公司( 滨海分行专属)、云南红塔银行股份有限公司、东营银行股份有限公司、宁波通商银行股份有限公司(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C份额：青岛银行股份有限公司、徽商银行股份有限公司(特定分行专享)、杭州银行股份有限公司( 私行客户)、四川天府银行股份有限公司( 新客新资金客户)、郑州银行股份有限公司、苏州银行股份有限公司( 公司客户)、甘肃银行股份有限公司、天津农村商业银行股份有限公司( 军人客户)、兰州银行股份有限公司、宁波通商银行股份有限公司( 价值客户和新客专属)、江苏泰兴农村商业银行股份有限公司、江苏靖江农村商业银行股份有限公司、江苏盐城农村商业银行股份有限公司( 行庆特供)、江苏南通农村商业银行股份有限公司( 机构客户)、江苏大丰农村商业银行股份有限公司( 私行特邀客户)、江苏兴化农村商业银行股份有限公司、江苏镇江农村商业银行股份有限公司( 100万元起购)、江苏如东农村商业银行股份有限公司。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E份额：北京农村商业银行股份有限公司、烟台银行股份有限公司( 拥军客户)、齐商银行股份有限公司、蒙商银行股份有限公司、日照银行股份有限公司( 拥军客户)、潍坊银行股份有限公司、泰安银行股份有限公司、齐鲁银行股份有限公司( 拥军客户)、北京银行股份有限公司、天津农村商业银行股份有限公司( 拥军客户)、山西银行股份有限公司、德州银行股份有限公司。</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L份额：江苏常熟农村商业银行股份有限公司( 专属特定客群)、天津农村商业银行股份有限公司(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2025年06月04日 09:00—2025年06月10日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2025年06月11日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2025年06月11日—实际到期日（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2026年07月15日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A份额：业绩比较基准为2.7%(年化)。</w:t>
            </w:r>
          </w:p>
          <w:p>
            <w:pPr>
              <w:pStyle w:val="null10"/>
              <w:spacing w:lineRule="exact" w:line="200"/>
            </w:pPr>
            <w:r>
              <w:rPr>
                <w:rFonts w:ascii="方正黑体_GBK" w:hAnsi="方正黑体_GBK" w:cs="宋体" w:eastAsia="方正黑体_GBK"/>
                <w:sz w:val="18"/>
                <w:szCs w:val="18"/>
              </w:rPr>
              <w:t>B份额：业绩比较基准为2.8%(年化)。</w:t>
            </w:r>
          </w:p>
          <w:p>
            <w:pPr>
              <w:pStyle w:val="null10"/>
              <w:spacing w:lineRule="exact" w:line="200"/>
            </w:pPr>
            <w:r>
              <w:rPr>
                <w:rFonts w:ascii="方正黑体_GBK" w:hAnsi="方正黑体_GBK" w:cs="宋体" w:eastAsia="方正黑体_GBK"/>
                <w:sz w:val="18"/>
                <w:szCs w:val="18"/>
              </w:rPr>
              <w:t>C份额：业绩比较基准为2.9%(年化)。</w:t>
            </w:r>
          </w:p>
          <w:p>
            <w:pPr>
              <w:pStyle w:val="null10"/>
              <w:spacing w:lineRule="exact" w:line="200"/>
            </w:pPr>
            <w:r>
              <w:rPr>
                <w:rFonts w:ascii="方正黑体_GBK" w:hAnsi="方正黑体_GBK" w:cs="宋体" w:eastAsia="方正黑体_GBK"/>
                <w:sz w:val="18"/>
                <w:szCs w:val="18"/>
              </w:rPr>
              <w:t>D份额：业绩比较基准为3%(年化)。</w:t>
            </w:r>
          </w:p>
          <w:p>
            <w:pPr>
              <w:pStyle w:val="null10"/>
              <w:spacing w:lineRule="exact" w:line="200"/>
            </w:pPr>
            <w:r>
              <w:rPr>
                <w:rFonts w:ascii="方正黑体_GBK" w:hAnsi="方正黑体_GBK" w:cs="宋体" w:eastAsia="方正黑体_GBK"/>
                <w:sz w:val="18"/>
                <w:szCs w:val="18"/>
              </w:rPr>
              <w:t>E份额：业绩比较基准为2.7%(年化)。</w:t>
            </w:r>
          </w:p>
          <w:p>
            <w:pPr>
              <w:pStyle w:val="null10"/>
              <w:spacing w:lineRule="exact" w:line="200"/>
            </w:pPr>
            <w:r>
              <w:rPr>
                <w:rFonts w:ascii="方正黑体_GBK" w:hAnsi="方正黑体_GBK" w:cs="宋体" w:eastAsia="方正黑体_GBK"/>
                <w:sz w:val="18"/>
                <w:szCs w:val="18"/>
              </w:rPr>
              <w:t>F份额：业绩比较基准为2.75%(年化)。</w:t>
            </w:r>
          </w:p>
          <w:p>
            <w:pPr>
              <w:pStyle w:val="null10"/>
              <w:spacing w:lineRule="exact" w:line="200"/>
            </w:pPr>
            <w:r>
              <w:rPr>
                <w:rFonts w:ascii="方正黑体_GBK" w:hAnsi="方正黑体_GBK" w:cs="宋体" w:eastAsia="方正黑体_GBK"/>
                <w:sz w:val="18"/>
                <w:szCs w:val="18"/>
              </w:rPr>
              <w:t>G份额：业绩比较基准为2.8%(年化)。</w:t>
            </w:r>
          </w:p>
          <w:p>
            <w:pPr>
              <w:pStyle w:val="null10"/>
              <w:spacing w:lineRule="exact" w:line="200"/>
            </w:pPr>
            <w:r>
              <w:rPr>
                <w:rFonts w:ascii="方正黑体_GBK" w:hAnsi="方正黑体_GBK" w:cs="宋体" w:eastAsia="方正黑体_GBK"/>
                <w:sz w:val="18"/>
                <w:szCs w:val="18"/>
              </w:rPr>
              <w:t>L份额：业绩比较基准为2.95%(年化)。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E份额：销售费年化0.3%</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G份额：固定管理费年化0.1%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1583217"/>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ff836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ff836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ff836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ff8368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ff836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ff836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ff836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ff8368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南银理财珠联璧合鑫逸稳一年225期封闭式公募人民币理财产品</w:t>
      </w:r>
      <w:r>
        <w:rPr>
          <w:rFonts w:ascii="方正黑体_GBK" w:eastAsia="方正黑体_GBK" w:hint="eastAsia" w:hAnsi="方正黑体_GBK"/>
          <w:vanish w:val="0"/>
          <w:color w:val="3D3D3D"/>
          <w:kern w:val="0"/>
          <w:sz w:val="15"/>
          <w:szCs w:val="15"/>
        </w:rPr>
        <w:t>。</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ff8368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ff836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ff836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ff8368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5974af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5974af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5974af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5974af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5974af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5974af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ff8368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ff8368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ff8368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5974af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1583217"/>
        <w:keepNext w:val="0"/>
        <w:keepLines w:val="0"/>
        <w:pageBreakBefore w:val="0"/>
        <w:widowControl/>
        <w:suppressLineNumbers w:val="0"/>
        <w:suppressAutoHyphens w:val="0"/>
        <w:spacing w:line="200" w:lineRule="exact"/>
        <w:ind w:firstLineChars="200" w:firstLine="300"/>
        <w:rPr>
          <w:rStyle w:val="a5974af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158321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158321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15832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15832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15832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15832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15832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15832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15832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15832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158321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158321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158321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158321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15832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1583217"/>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3316b0f">
    <w:name w:val="Normal53316b0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908646b">
    <w:name w:val="heading 18908646b"/>
    <w:basedOn w:val="53316b0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efda8eb">
    <w:name w:val="heading 20efda8eb"/>
    <w:basedOn w:val="53316b0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156373d">
    <w:name w:val="heading 3e156373d"/>
    <w:basedOn w:val="53316b0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2a911bd">
    <w:name w:val="Default Paragraph Font72a911bd"/>
  </w:style>
  <w:style xmlns:r="http://schemas.openxmlformats.org/officeDocument/2006/relationships" w:type="paragraph" w:styleId="04523c7e">
    <w:name w:val="toc 104523c7e"/>
    <w:basedOn w:val="53316b0f"/>
    <w:autoRedefine/>
    <w:next w:val="0"/>
  </w:style>
  <w:style xmlns:r="http://schemas.openxmlformats.org/officeDocument/2006/relationships" w:type="paragraph" w:styleId="023bdf39">
    <w:name w:val="toc 2023bdf39"/>
    <w:basedOn w:val="53316b0f"/>
    <w:autoRedefine/>
    <w:next w:val="0"/>
    <w:pPr>
      <w:ind w:left="420"/>
    </w:pPr>
  </w:style>
  <w:style xmlns:r="http://schemas.openxmlformats.org/officeDocument/2006/relationships" w:type="paragraph" w:styleId="ee26c31f">
    <w:name w:val="toc 3ee26c31f"/>
    <w:basedOn w:val="53316b0f"/>
    <w:autoRedefine/>
    <w:next w:val="0"/>
    <w:pPr>
      <w:ind w:left="840"/>
    </w:pPr>
  </w:style>
  <w:style xmlns:r="http://schemas.openxmlformats.org/officeDocument/2006/relationships" w:type="paragraph" w:styleId="357b248f">
    <w:name w:val="toc 4357b248f"/>
    <w:basedOn w:val="53316b0f"/>
    <w:autoRedefine/>
    <w:next w:val="0"/>
    <w:pPr>
      <w:ind w:left="1260"/>
    </w:pPr>
  </w:style>
  <w:style xmlns:r="http://schemas.openxmlformats.org/officeDocument/2006/relationships" w:type="paragraph" w:styleId="379d5759">
    <w:name w:val="toc 5379d5759"/>
    <w:basedOn w:val="53316b0f"/>
    <w:autoRedefine/>
    <w:next w:val="0"/>
    <w:pPr>
      <w:ind w:left="1680"/>
    </w:pPr>
  </w:style>
  <w:style xmlns:r="http://schemas.openxmlformats.org/officeDocument/2006/relationships" w:type="paragraph" w:styleId="7e7fb779">
    <w:name w:val="header7e7fb779"/>
    <w:basedOn w:val="53316b0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7d6e07f">
    <w:name w:val="footer97d6e07f"/>
    <w:basedOn w:val="53316b0f"/>
    <w:pPr>
      <w:tabs>
        <w:tab w:val="center" w:pos="4153"/>
        <w:tab w:val="right" w:pos="8307"/>
      </w:tabs>
      <w:adjustRightInd/>
      <w:snapToGrid w:val="0"/>
      <w:contextualSpacing w:val="0"/>
      <w:jc w:val="left"/>
    </w:pPr>
    <w:rPr>
      <w:sz w:val="18"/>
    </w:rPr>
  </w:style>
  <w:style xmlns:r="http://schemas.openxmlformats.org/officeDocument/2006/relationships" w:type="character" w:styleId="4907cbb7">
    <w:name w:val="Strong4907cbb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1583217">
    <w:name w:val="Normald158321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d5a148f">
    <w:name w:val="heading 13d5a148f"/>
    <w:basedOn w:val="d158321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ba1f7c6">
    <w:name w:val="heading 20ba1f7c6"/>
    <w:basedOn w:val="d158321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45f35ec">
    <w:name w:val="heading 3545f35ec"/>
    <w:basedOn w:val="d158321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489a10a">
    <w:name w:val="Default Paragraph Fonte489a10a"/>
  </w:style>
  <w:style xmlns:r="http://schemas.openxmlformats.org/officeDocument/2006/relationships" w:type="paragraph" w:styleId="04f68dc5">
    <w:name w:val="Normal Indent04f68dc5"/>
    <w:basedOn w:val="d1583217"/>
    <w:pPr>
      <w:ind w:firstLineChars="200" w:firstLine="200"/>
    </w:pPr>
  </w:style>
  <w:style xmlns:r="http://schemas.openxmlformats.org/officeDocument/2006/relationships" w:type="paragraph" w:styleId="58b1adee">
    <w:name w:val="toc 558b1adee"/>
    <w:basedOn w:val="d1583217"/>
    <w:next w:val="0"/>
    <w:pPr>
      <w:ind w:left="1680"/>
    </w:pPr>
  </w:style>
  <w:style xmlns:r="http://schemas.openxmlformats.org/officeDocument/2006/relationships" w:type="paragraph" w:styleId="f6afc800">
    <w:name w:val="toc 3f6afc800"/>
    <w:basedOn w:val="d1583217"/>
    <w:next w:val="0"/>
    <w:pPr>
      <w:ind w:left="840"/>
    </w:pPr>
  </w:style>
  <w:style xmlns:r="http://schemas.openxmlformats.org/officeDocument/2006/relationships" w:type="paragraph" w:styleId="1eb3fc66">
    <w:name w:val="footer1eb3fc66"/>
    <w:basedOn w:val="d1583217"/>
    <w:pPr>
      <w:tabs>
        <w:tab w:val="center" w:pos="4153"/>
        <w:tab w:val="right" w:pos="8307"/>
      </w:tabs>
      <w:adjustRightInd/>
      <w:snapToGrid w:val="0"/>
      <w:contextualSpacing w:val="0"/>
      <w:jc w:val="left"/>
    </w:pPr>
    <w:rPr>
      <w:sz w:val="18"/>
    </w:rPr>
  </w:style>
  <w:style xmlns:r="http://schemas.openxmlformats.org/officeDocument/2006/relationships" w:type="paragraph" w:styleId="00bac1dc">
    <w:name w:val="header00bac1dc"/>
    <w:basedOn w:val="d158321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574ab64">
    <w:name w:val="toc 11574ab64"/>
    <w:basedOn w:val="d1583217"/>
    <w:next w:val="0"/>
  </w:style>
  <w:style xmlns:r="http://schemas.openxmlformats.org/officeDocument/2006/relationships" w:type="paragraph" w:styleId="735e1c84">
    <w:name w:val="toc 4735e1c84"/>
    <w:basedOn w:val="d1583217"/>
    <w:next w:val="0"/>
    <w:pPr>
      <w:ind w:left="1260"/>
    </w:pPr>
  </w:style>
  <w:style xmlns:r="http://schemas.openxmlformats.org/officeDocument/2006/relationships" w:type="paragraph" w:styleId="f3793c40">
    <w:name w:val="toc 2f3793c40"/>
    <w:basedOn w:val="d1583217"/>
    <w:next w:val="0"/>
    <w:pPr>
      <w:ind w:left="420"/>
    </w:pPr>
  </w:style>
  <w:style xmlns:r="http://schemas.openxmlformats.org/officeDocument/2006/relationships" w:type="paragraph" w:styleId="b4797db4">
    <w:name w:val="Normal (Web)b4797db4"/>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ff83681">
    <w:name w:val="Normaleff83681eff8368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100bdf3">
    <w:name w:val="heading 1e100bdf3e100bdf3"/>
    <w:basedOn w:val="eff8368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f165190">
    <w:name w:val="heading 24f1651904f165190"/>
    <w:basedOn w:val="eff8368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af972a9">
    <w:name w:val="heading 3faf972a9faf972a9"/>
    <w:basedOn w:val="eff8368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4025404">
    <w:name w:val="Default Paragraph Fontf4025404f4025404"/>
  </w:style>
  <w:style xmlns:r="http://schemas.openxmlformats.org/officeDocument/2006/relationships" w:type="paragraph" w:customStyle="1" w:styleId="4ab3269f">
    <w:name w:val="引文目录14ab3269f4ab3269f"/>
    <w:basedOn w:val="eff83681"/>
    <w:next w:val="0"/>
    <w:pPr>
      <w:ind w:leftChars="200" w:left="200"/>
    </w:pPr>
  </w:style>
  <w:style xmlns:r="http://schemas.openxmlformats.org/officeDocument/2006/relationships" w:type="paragraph" w:styleId="9f5dde64">
    <w:name w:val="toc 59f5dde649f5dde64"/>
    <w:basedOn w:val="eff83681"/>
    <w:next w:val="0"/>
    <w:pPr>
      <w:ind w:left="1680"/>
    </w:pPr>
  </w:style>
  <w:style xmlns:r="http://schemas.openxmlformats.org/officeDocument/2006/relationships" w:type="paragraph" w:styleId="8936f603">
    <w:name w:val="toc 38936f6038936f603"/>
    <w:basedOn w:val="eff83681"/>
    <w:next w:val="0"/>
    <w:pPr>
      <w:ind w:left="840"/>
    </w:pPr>
  </w:style>
  <w:style xmlns:r="http://schemas.openxmlformats.org/officeDocument/2006/relationships" w:type="paragraph" w:styleId="379f5a54">
    <w:name w:val="footer379f5a54379f5a54"/>
    <w:basedOn w:val="eff83681"/>
    <w:pPr>
      <w:tabs>
        <w:tab w:val="center" w:pos="4153"/>
        <w:tab w:val="right" w:pos="8307"/>
      </w:tabs>
      <w:adjustRightInd/>
      <w:snapToGrid w:val="0"/>
      <w:contextualSpacing w:val="0"/>
      <w:jc w:val="left"/>
    </w:pPr>
    <w:rPr>
      <w:sz w:val="18"/>
    </w:rPr>
  </w:style>
  <w:style xmlns:r="http://schemas.openxmlformats.org/officeDocument/2006/relationships" w:type="paragraph" w:styleId="af8c52db">
    <w:name w:val="headeraf8c52dbaf8c52db"/>
    <w:basedOn w:val="eff8368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57e6322">
    <w:name w:val="toc 1b57e6322b57e6322"/>
    <w:basedOn w:val="eff83681"/>
    <w:next w:val="0"/>
  </w:style>
  <w:style xmlns:r="http://schemas.openxmlformats.org/officeDocument/2006/relationships" w:type="paragraph" w:styleId="794309ae">
    <w:name w:val="toc 4794309ae794309ae"/>
    <w:basedOn w:val="eff83681"/>
    <w:next w:val="0"/>
    <w:pPr>
      <w:ind w:left="1260"/>
    </w:pPr>
  </w:style>
  <w:style xmlns:r="http://schemas.openxmlformats.org/officeDocument/2006/relationships" w:type="paragraph" w:styleId="5a025498">
    <w:name w:val="toc 25a0254985a025498"/>
    <w:basedOn w:val="eff83681"/>
    <w:next w:val="0"/>
    <w:pPr>
      <w:ind w:left="420"/>
    </w:pPr>
  </w:style>
  <w:style xmlns:r="http://schemas.openxmlformats.org/officeDocument/2006/relationships" w:type="paragraph" w:customStyle="1" w:styleId="a5974afa">
    <w:name w:val="列出段落1a5974afaa5974af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